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64F1" w14:textId="77777777" w:rsidR="00357503" w:rsidRPr="00FE2AC7" w:rsidRDefault="00CC48B9" w:rsidP="00FE2AC7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r w:rsidRPr="00FE2AC7">
        <w:rPr>
          <w:rFonts w:ascii="Tahoma" w:hAnsi="Tahoma" w:cs="Tahoma"/>
          <w:b/>
          <w:bCs/>
          <w:sz w:val="32"/>
          <w:szCs w:val="32"/>
        </w:rPr>
        <w:t>Book review</w:t>
      </w:r>
    </w:p>
    <w:p w14:paraId="527B113A" w14:textId="0697A2D7" w:rsidR="0037268A" w:rsidRPr="00FE2AC7" w:rsidRDefault="00357503" w:rsidP="00FE2AC7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r w:rsidRPr="00FE2AC7">
        <w:rPr>
          <w:rFonts w:ascii="Tahoma" w:hAnsi="Tahoma" w:cs="Tahoma"/>
          <w:b/>
          <w:bCs/>
          <w:sz w:val="32"/>
          <w:szCs w:val="32"/>
        </w:rPr>
        <w:t>Sa</w:t>
      </w:r>
      <w:r w:rsidR="00BF75A4" w:rsidRPr="00FE2AC7">
        <w:rPr>
          <w:rFonts w:ascii="Tahoma" w:hAnsi="Tahoma" w:cs="Tahoma"/>
          <w:b/>
          <w:bCs/>
          <w:sz w:val="32"/>
          <w:szCs w:val="32"/>
        </w:rPr>
        <w:t>l</w:t>
      </w:r>
      <w:r w:rsidRPr="00FE2AC7">
        <w:rPr>
          <w:rFonts w:ascii="Tahoma" w:hAnsi="Tahoma" w:cs="Tahoma"/>
          <w:b/>
          <w:bCs/>
          <w:sz w:val="32"/>
          <w:szCs w:val="32"/>
        </w:rPr>
        <w:t>mons, J. E. (</w:t>
      </w:r>
      <w:r w:rsidR="00BF75A4" w:rsidRPr="00FE2AC7">
        <w:rPr>
          <w:rFonts w:ascii="Tahoma" w:hAnsi="Tahoma" w:cs="Tahoma"/>
          <w:b/>
          <w:bCs/>
          <w:sz w:val="32"/>
          <w:szCs w:val="32"/>
        </w:rPr>
        <w:t xml:space="preserve">2021). </w:t>
      </w:r>
      <w:r w:rsidRPr="00FE2AC7">
        <w:rPr>
          <w:rFonts w:ascii="Tahoma" w:hAnsi="Tahoma" w:cs="Tahoma"/>
          <w:b/>
          <w:bCs/>
          <w:i/>
          <w:iCs/>
          <w:sz w:val="32"/>
          <w:szCs w:val="32"/>
        </w:rPr>
        <w:t>Y</w:t>
      </w:r>
      <w:r w:rsidR="00CC48B9" w:rsidRPr="00FE2AC7">
        <w:rPr>
          <w:rFonts w:ascii="Tahoma" w:hAnsi="Tahoma" w:cs="Tahoma"/>
          <w:b/>
          <w:bCs/>
          <w:i/>
          <w:iCs/>
          <w:sz w:val="32"/>
          <w:szCs w:val="32"/>
        </w:rPr>
        <w:t>our super-quick guide to learning online</w:t>
      </w:r>
      <w:r w:rsidR="00BF75A4" w:rsidRPr="00FE2AC7">
        <w:rPr>
          <w:rFonts w:ascii="Tahoma" w:hAnsi="Tahoma" w:cs="Tahoma"/>
          <w:b/>
          <w:bCs/>
          <w:sz w:val="32"/>
          <w:szCs w:val="32"/>
        </w:rPr>
        <w:t>.</w:t>
      </w:r>
      <w:r w:rsidR="00FE2AC7" w:rsidRPr="00FE2AC7">
        <w:rPr>
          <w:rFonts w:ascii="Tahoma" w:hAnsi="Tahoma" w:cs="Tahoma"/>
          <w:b/>
          <w:bCs/>
          <w:sz w:val="32"/>
          <w:szCs w:val="32"/>
        </w:rPr>
        <w:t xml:space="preserve"> London: SAGE. </w:t>
      </w:r>
    </w:p>
    <w:p w14:paraId="16180DB7" w14:textId="77777777" w:rsidR="002E3FAC" w:rsidRDefault="002E3FAC" w:rsidP="00FE2AC7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3C9D4C5F" w14:textId="41A63BCB" w:rsidR="002E3FAC" w:rsidRDefault="00987C79" w:rsidP="00FE2AC7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Christopher Little</w:t>
      </w:r>
    </w:p>
    <w:p w14:paraId="5C1592CF" w14:textId="6B37CE3A" w:rsidR="00FE2AC7" w:rsidRPr="00FE2AC7" w:rsidRDefault="00FE2AC7" w:rsidP="00FE2AC7">
      <w:pPr>
        <w:spacing w:line="360" w:lineRule="auto"/>
        <w:rPr>
          <w:rFonts w:ascii="Tahoma" w:hAnsi="Tahoma" w:cs="Tahoma"/>
          <w:sz w:val="24"/>
          <w:szCs w:val="24"/>
        </w:rPr>
      </w:pPr>
      <w:r w:rsidRPr="00FE2AC7">
        <w:rPr>
          <w:rFonts w:ascii="Tahoma" w:hAnsi="Tahoma" w:cs="Tahoma"/>
          <w:sz w:val="24"/>
          <w:szCs w:val="24"/>
        </w:rPr>
        <w:t>Manchester Metropolitan University</w:t>
      </w:r>
    </w:p>
    <w:p w14:paraId="2E412648" w14:textId="024EB9F9" w:rsidR="00987C79" w:rsidRPr="00FE2AC7" w:rsidRDefault="00987C79" w:rsidP="00FE2AC7">
      <w:pPr>
        <w:spacing w:line="360" w:lineRule="auto"/>
        <w:rPr>
          <w:rFonts w:ascii="Tahoma" w:hAnsi="Tahoma" w:cs="Tahoma"/>
          <w:sz w:val="24"/>
          <w:szCs w:val="24"/>
        </w:rPr>
      </w:pPr>
      <w:r w:rsidRPr="00FE2AC7">
        <w:rPr>
          <w:rFonts w:ascii="Tahoma" w:hAnsi="Tahoma" w:cs="Tahoma"/>
          <w:sz w:val="24"/>
          <w:szCs w:val="24"/>
        </w:rPr>
        <w:t>Corres</w:t>
      </w:r>
      <w:r w:rsidR="00FE2AC7" w:rsidRPr="00FE2AC7">
        <w:rPr>
          <w:rFonts w:ascii="Tahoma" w:hAnsi="Tahoma" w:cs="Tahoma"/>
          <w:sz w:val="24"/>
          <w:szCs w:val="24"/>
        </w:rPr>
        <w:t>p</w:t>
      </w:r>
      <w:r w:rsidRPr="00FE2AC7">
        <w:rPr>
          <w:rFonts w:ascii="Tahoma" w:hAnsi="Tahoma" w:cs="Tahoma"/>
          <w:sz w:val="24"/>
          <w:szCs w:val="24"/>
        </w:rPr>
        <w:t xml:space="preserve">onding author: </w:t>
      </w:r>
      <w:hyperlink r:id="rId7" w:history="1">
        <w:r w:rsidRPr="00FE2AC7">
          <w:rPr>
            <w:rStyle w:val="Hyperlink"/>
            <w:rFonts w:ascii="Tahoma" w:hAnsi="Tahoma" w:cs="Tahoma"/>
            <w:sz w:val="24"/>
            <w:szCs w:val="24"/>
          </w:rPr>
          <w:t>c.little@mmu.ac.uk</w:t>
        </w:r>
      </w:hyperlink>
      <w:r w:rsidRPr="00FE2AC7">
        <w:rPr>
          <w:rFonts w:ascii="Tahoma" w:hAnsi="Tahoma" w:cs="Tahoma"/>
          <w:sz w:val="24"/>
          <w:szCs w:val="24"/>
        </w:rPr>
        <w:t xml:space="preserve"> </w:t>
      </w:r>
    </w:p>
    <w:p w14:paraId="7546EDCD" w14:textId="77777777" w:rsidR="0037268A" w:rsidRPr="002E3FAC" w:rsidRDefault="0037268A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1009167" w14:textId="5650CFF6" w:rsidR="00D60309" w:rsidRPr="002E3FAC" w:rsidRDefault="00125494" w:rsidP="00FE2AC7">
      <w:pPr>
        <w:spacing w:line="360" w:lineRule="auto"/>
        <w:rPr>
          <w:rFonts w:ascii="Tahoma" w:hAnsi="Tahoma" w:cs="Tahoma"/>
          <w:sz w:val="24"/>
          <w:szCs w:val="24"/>
        </w:rPr>
      </w:pPr>
      <w:r w:rsidRPr="002E3FAC">
        <w:rPr>
          <w:rFonts w:ascii="Tahoma" w:hAnsi="Tahoma" w:cs="Tahoma"/>
          <w:sz w:val="24"/>
          <w:szCs w:val="24"/>
        </w:rPr>
        <w:t>This book for</w:t>
      </w:r>
      <w:r w:rsidR="00231C9D" w:rsidRPr="002E3FAC">
        <w:rPr>
          <w:rFonts w:ascii="Tahoma" w:hAnsi="Tahoma" w:cs="Tahoma"/>
          <w:sz w:val="24"/>
          <w:szCs w:val="24"/>
        </w:rPr>
        <w:t>efronts the notion that online learning is disciplined and demanding, but that it can, by virtue of learning extr</w:t>
      </w:r>
      <w:r w:rsidR="00886C7F" w:rsidRPr="002E3FAC">
        <w:rPr>
          <w:rFonts w:ascii="Tahoma" w:hAnsi="Tahoma" w:cs="Tahoma"/>
          <w:sz w:val="24"/>
          <w:szCs w:val="24"/>
        </w:rPr>
        <w:t>a tech skills, be deemed as a kin</w:t>
      </w:r>
      <w:r w:rsidR="00DC5737" w:rsidRPr="002E3FAC">
        <w:rPr>
          <w:rFonts w:ascii="Tahoma" w:hAnsi="Tahoma" w:cs="Tahoma"/>
          <w:sz w:val="24"/>
          <w:szCs w:val="24"/>
        </w:rPr>
        <w:t>d</w:t>
      </w:r>
      <w:r w:rsidR="00886C7F" w:rsidRPr="002E3FAC">
        <w:rPr>
          <w:rFonts w:ascii="Tahoma" w:hAnsi="Tahoma" w:cs="Tahoma"/>
          <w:sz w:val="24"/>
          <w:szCs w:val="24"/>
        </w:rPr>
        <w:t xml:space="preserve"> of ‘learning plus’. Crucially, Salmons also goes to great efforts to stress how i</w:t>
      </w:r>
      <w:r w:rsidR="008E3E40" w:rsidRPr="002E3FAC">
        <w:rPr>
          <w:rFonts w:ascii="Tahoma" w:hAnsi="Tahoma" w:cs="Tahoma"/>
          <w:sz w:val="24"/>
          <w:szCs w:val="24"/>
        </w:rPr>
        <w:t xml:space="preserve">mportant the connections between staff and students, and student-student, are in making learning online a successful and rewarding process. </w:t>
      </w:r>
    </w:p>
    <w:p w14:paraId="7A358442" w14:textId="77777777" w:rsidR="00FE2AC7" w:rsidRDefault="00FE2AC7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8C8F41B" w14:textId="48E1761A" w:rsidR="008E3E40" w:rsidRPr="002E3FAC" w:rsidRDefault="008E3E40" w:rsidP="00FE2AC7">
      <w:pPr>
        <w:spacing w:line="360" w:lineRule="auto"/>
        <w:rPr>
          <w:rFonts w:ascii="Tahoma" w:hAnsi="Tahoma" w:cs="Tahoma"/>
          <w:sz w:val="24"/>
          <w:szCs w:val="24"/>
        </w:rPr>
      </w:pPr>
      <w:r w:rsidRPr="002E3FAC">
        <w:rPr>
          <w:rFonts w:ascii="Tahoma" w:hAnsi="Tahoma" w:cs="Tahoma"/>
          <w:sz w:val="24"/>
          <w:szCs w:val="24"/>
        </w:rPr>
        <w:t>For</w:t>
      </w:r>
      <w:r w:rsidR="00163C65" w:rsidRPr="002E3FAC">
        <w:rPr>
          <w:rFonts w:ascii="Tahoma" w:hAnsi="Tahoma" w:cs="Tahoma"/>
          <w:sz w:val="24"/>
          <w:szCs w:val="24"/>
        </w:rPr>
        <w:t xml:space="preserve">mat-wise, each chapter starts with a 60 second summary, providing an abstract of each </w:t>
      </w:r>
      <w:proofErr w:type="gramStart"/>
      <w:r w:rsidR="00163C65" w:rsidRPr="002E3FAC">
        <w:rPr>
          <w:rFonts w:ascii="Tahoma" w:hAnsi="Tahoma" w:cs="Tahoma"/>
          <w:sz w:val="24"/>
          <w:szCs w:val="24"/>
        </w:rPr>
        <w:t>chapters</w:t>
      </w:r>
      <w:proofErr w:type="gramEnd"/>
      <w:r w:rsidR="00163C65" w:rsidRPr="002E3FAC">
        <w:rPr>
          <w:rFonts w:ascii="Tahoma" w:hAnsi="Tahoma" w:cs="Tahoma"/>
          <w:sz w:val="24"/>
          <w:szCs w:val="24"/>
        </w:rPr>
        <w:t xml:space="preserve"> key points at the very start. </w:t>
      </w:r>
      <w:r w:rsidR="002C2FF8" w:rsidRPr="002E3FAC">
        <w:rPr>
          <w:rFonts w:ascii="Tahoma" w:hAnsi="Tahoma" w:cs="Tahoma"/>
          <w:sz w:val="24"/>
          <w:szCs w:val="24"/>
        </w:rPr>
        <w:t xml:space="preserve">Chapters also contain regular reflective prompts and </w:t>
      </w:r>
      <w:r w:rsidR="00D93108" w:rsidRPr="002E3FAC">
        <w:rPr>
          <w:rFonts w:ascii="Tahoma" w:hAnsi="Tahoma" w:cs="Tahoma"/>
          <w:sz w:val="24"/>
          <w:szCs w:val="24"/>
        </w:rPr>
        <w:t xml:space="preserve">a series of </w:t>
      </w:r>
      <w:r w:rsidR="002C2FF8" w:rsidRPr="002E3FAC">
        <w:rPr>
          <w:rFonts w:ascii="Tahoma" w:hAnsi="Tahoma" w:cs="Tahoma"/>
          <w:sz w:val="24"/>
          <w:szCs w:val="24"/>
        </w:rPr>
        <w:t>activities</w:t>
      </w:r>
      <w:r w:rsidR="00D93108" w:rsidRPr="002E3FAC">
        <w:rPr>
          <w:rFonts w:ascii="Tahoma" w:hAnsi="Tahoma" w:cs="Tahoma"/>
          <w:sz w:val="24"/>
          <w:szCs w:val="24"/>
        </w:rPr>
        <w:t xml:space="preserve"> and checklists</w:t>
      </w:r>
      <w:r w:rsidR="00D45DA1" w:rsidRPr="002E3FAC">
        <w:rPr>
          <w:rFonts w:ascii="Tahoma" w:hAnsi="Tahoma" w:cs="Tahoma"/>
          <w:sz w:val="24"/>
          <w:szCs w:val="24"/>
        </w:rPr>
        <w:t xml:space="preserve"> for students</w:t>
      </w:r>
      <w:r w:rsidR="002C2FF8" w:rsidRPr="002E3FAC">
        <w:rPr>
          <w:rFonts w:ascii="Tahoma" w:hAnsi="Tahoma" w:cs="Tahoma"/>
          <w:sz w:val="24"/>
          <w:szCs w:val="24"/>
        </w:rPr>
        <w:t xml:space="preserve"> to complete</w:t>
      </w:r>
      <w:r w:rsidR="00D45DA1" w:rsidRPr="002E3FAC">
        <w:rPr>
          <w:rFonts w:ascii="Tahoma" w:hAnsi="Tahoma" w:cs="Tahoma"/>
          <w:sz w:val="24"/>
          <w:szCs w:val="24"/>
        </w:rPr>
        <w:t xml:space="preserve"> at the end of each chapter. The format is </w:t>
      </w:r>
      <w:proofErr w:type="gramStart"/>
      <w:r w:rsidR="00D45DA1" w:rsidRPr="002E3FAC">
        <w:rPr>
          <w:rFonts w:ascii="Tahoma" w:hAnsi="Tahoma" w:cs="Tahoma"/>
          <w:sz w:val="24"/>
          <w:szCs w:val="24"/>
        </w:rPr>
        <w:t xml:space="preserve">really </w:t>
      </w:r>
      <w:r w:rsidR="007B1C70" w:rsidRPr="002E3FAC">
        <w:rPr>
          <w:rFonts w:ascii="Tahoma" w:hAnsi="Tahoma" w:cs="Tahoma"/>
          <w:sz w:val="24"/>
          <w:szCs w:val="24"/>
        </w:rPr>
        <w:t>accessible</w:t>
      </w:r>
      <w:proofErr w:type="gramEnd"/>
      <w:r w:rsidR="007B1C70" w:rsidRPr="002E3FAC">
        <w:rPr>
          <w:rFonts w:ascii="Tahoma" w:hAnsi="Tahoma" w:cs="Tahoma"/>
          <w:sz w:val="24"/>
          <w:szCs w:val="24"/>
        </w:rPr>
        <w:t xml:space="preserve"> but</w:t>
      </w:r>
      <w:r w:rsidR="00D45DA1" w:rsidRPr="002E3FAC">
        <w:rPr>
          <w:rFonts w:ascii="Tahoma" w:hAnsi="Tahoma" w:cs="Tahoma"/>
          <w:sz w:val="24"/>
          <w:szCs w:val="24"/>
        </w:rPr>
        <w:t xml:space="preserve"> does also encourage that reflective practice</w:t>
      </w:r>
      <w:r w:rsidR="00BD6DCF" w:rsidRPr="002E3FAC">
        <w:rPr>
          <w:rFonts w:ascii="Tahoma" w:hAnsi="Tahoma" w:cs="Tahoma"/>
          <w:sz w:val="24"/>
          <w:szCs w:val="24"/>
        </w:rPr>
        <w:t xml:space="preserve"> through frequent questioning in the titles. Reading this as an academic staff member, but also a student of numerous </w:t>
      </w:r>
      <w:r w:rsidR="007D151E" w:rsidRPr="002E3FAC">
        <w:rPr>
          <w:rFonts w:ascii="Tahoma" w:hAnsi="Tahoma" w:cs="Tahoma"/>
          <w:sz w:val="24"/>
          <w:szCs w:val="24"/>
        </w:rPr>
        <w:t xml:space="preserve">online programmes, it offered plenty of food for thought for both those personas of mine. </w:t>
      </w:r>
    </w:p>
    <w:p w14:paraId="2A857E57" w14:textId="5E4CA5D9" w:rsidR="007D151E" w:rsidRPr="002E3FAC" w:rsidRDefault="007D151E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D83524B" w14:textId="55CEDA4A" w:rsidR="007D151E" w:rsidRPr="002E3FAC" w:rsidRDefault="007D151E" w:rsidP="00FE2AC7">
      <w:pPr>
        <w:spacing w:line="360" w:lineRule="auto"/>
        <w:rPr>
          <w:rFonts w:ascii="Tahoma" w:hAnsi="Tahoma" w:cs="Tahoma"/>
          <w:sz w:val="24"/>
          <w:szCs w:val="24"/>
        </w:rPr>
      </w:pPr>
      <w:r w:rsidRPr="002E3FAC">
        <w:rPr>
          <w:rFonts w:ascii="Tahoma" w:hAnsi="Tahoma" w:cs="Tahoma"/>
          <w:sz w:val="24"/>
          <w:szCs w:val="24"/>
        </w:rPr>
        <w:t>Salmons</w:t>
      </w:r>
      <w:r w:rsidR="00882C28" w:rsidRPr="002E3FAC">
        <w:rPr>
          <w:rFonts w:ascii="Tahoma" w:hAnsi="Tahoma" w:cs="Tahoma"/>
          <w:sz w:val="24"/>
          <w:szCs w:val="24"/>
        </w:rPr>
        <w:t>, in most chapters, also is clear about the level of responsibility that learners have, as well as staff members, to proactively make their learning work, which is refreshing to see.</w:t>
      </w:r>
      <w:r w:rsidR="003E5FA1" w:rsidRPr="002E3FAC">
        <w:rPr>
          <w:rFonts w:ascii="Tahoma" w:hAnsi="Tahoma" w:cs="Tahoma"/>
          <w:sz w:val="24"/>
          <w:szCs w:val="24"/>
        </w:rPr>
        <w:t xml:space="preserve"> It is also done respectfully, </w:t>
      </w:r>
      <w:r w:rsidR="00F86EC2" w:rsidRPr="002E3FAC">
        <w:rPr>
          <w:rFonts w:ascii="Tahoma" w:hAnsi="Tahoma" w:cs="Tahoma"/>
          <w:sz w:val="24"/>
          <w:szCs w:val="24"/>
        </w:rPr>
        <w:t>treating learners rightfully as equal partners in their learning with an equ</w:t>
      </w:r>
      <w:r w:rsidR="00D93108" w:rsidRPr="002E3FAC">
        <w:rPr>
          <w:rFonts w:ascii="Tahoma" w:hAnsi="Tahoma" w:cs="Tahoma"/>
          <w:sz w:val="24"/>
          <w:szCs w:val="24"/>
        </w:rPr>
        <w:t xml:space="preserve">al responsibility for their own engagement. </w:t>
      </w:r>
    </w:p>
    <w:p w14:paraId="08B3783D" w14:textId="68187A59" w:rsidR="00BD6DCF" w:rsidRPr="002E3FAC" w:rsidRDefault="00BD6DCF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E1A9F65" w14:textId="14E57A13" w:rsidR="00BD6DCF" w:rsidRPr="002E3FAC" w:rsidRDefault="002F36DF" w:rsidP="00FE2AC7">
      <w:pPr>
        <w:spacing w:line="360" w:lineRule="auto"/>
        <w:rPr>
          <w:rFonts w:ascii="Tahoma" w:hAnsi="Tahoma" w:cs="Tahoma"/>
          <w:sz w:val="24"/>
          <w:szCs w:val="24"/>
        </w:rPr>
      </w:pPr>
      <w:r w:rsidRPr="002E3FAC">
        <w:rPr>
          <w:rFonts w:ascii="Tahoma" w:hAnsi="Tahoma" w:cs="Tahoma"/>
          <w:sz w:val="24"/>
          <w:szCs w:val="24"/>
        </w:rPr>
        <w:lastRenderedPageBreak/>
        <w:t>Some sections, such as those around VARK Learning styles (p.23) and “the po</w:t>
      </w:r>
      <w:r w:rsidR="001D1FCC" w:rsidRPr="002E3FAC">
        <w:rPr>
          <w:rFonts w:ascii="Tahoma" w:hAnsi="Tahoma" w:cs="Tahoma"/>
          <w:sz w:val="24"/>
          <w:szCs w:val="24"/>
        </w:rPr>
        <w:t xml:space="preserve">wer of the marking pen” in relation to assessment, don’t always hit the same tone as above. However, other sections, </w:t>
      </w:r>
      <w:r w:rsidR="00D05D41" w:rsidRPr="002E3FAC">
        <w:rPr>
          <w:rFonts w:ascii="Tahoma" w:hAnsi="Tahoma" w:cs="Tahoma"/>
          <w:sz w:val="24"/>
          <w:szCs w:val="24"/>
        </w:rPr>
        <w:t>offer excellent insight into the commonalities and differences between online learning and face-to-</w:t>
      </w:r>
      <w:r w:rsidR="00025E15" w:rsidRPr="002E3FAC">
        <w:rPr>
          <w:rFonts w:ascii="Tahoma" w:hAnsi="Tahoma" w:cs="Tahoma"/>
          <w:sz w:val="24"/>
          <w:szCs w:val="24"/>
        </w:rPr>
        <w:t xml:space="preserve">face learning. </w:t>
      </w:r>
      <w:proofErr w:type="gramStart"/>
      <w:r w:rsidR="00163083" w:rsidRPr="002E3FAC">
        <w:rPr>
          <w:rFonts w:ascii="Tahoma" w:hAnsi="Tahoma" w:cs="Tahoma"/>
          <w:sz w:val="24"/>
          <w:szCs w:val="24"/>
        </w:rPr>
        <w:t>Particu</w:t>
      </w:r>
      <w:r w:rsidR="00CB21AB" w:rsidRPr="002E3FAC">
        <w:rPr>
          <w:rFonts w:ascii="Tahoma" w:hAnsi="Tahoma" w:cs="Tahoma"/>
          <w:sz w:val="24"/>
          <w:szCs w:val="24"/>
        </w:rPr>
        <w:t>lar highlights</w:t>
      </w:r>
      <w:proofErr w:type="gramEnd"/>
      <w:r w:rsidR="00CB21AB" w:rsidRPr="002E3FAC">
        <w:rPr>
          <w:rFonts w:ascii="Tahoma" w:hAnsi="Tahoma" w:cs="Tahoma"/>
          <w:sz w:val="24"/>
          <w:szCs w:val="24"/>
        </w:rPr>
        <w:t xml:space="preserve"> for this reviewer included:</w:t>
      </w:r>
    </w:p>
    <w:p w14:paraId="4288EBF1" w14:textId="0011E490" w:rsidR="00CB21AB" w:rsidRPr="002E3FAC" w:rsidRDefault="00CB21AB" w:rsidP="00FE2AC7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2E3FAC">
        <w:rPr>
          <w:rFonts w:ascii="Tahoma" w:hAnsi="Tahoma" w:cs="Tahoma"/>
          <w:sz w:val="24"/>
          <w:szCs w:val="24"/>
        </w:rPr>
        <w:t xml:space="preserve">Discussions around how to learn with </w:t>
      </w:r>
      <w:r w:rsidR="00E12E01" w:rsidRPr="002E3FAC">
        <w:rPr>
          <w:rFonts w:ascii="Tahoma" w:hAnsi="Tahoma" w:cs="Tahoma"/>
          <w:sz w:val="24"/>
          <w:szCs w:val="24"/>
        </w:rPr>
        <w:t>differing levels of synchronicity (pp.36-37)</w:t>
      </w:r>
      <w:r w:rsidR="009E529E" w:rsidRPr="002E3FAC">
        <w:rPr>
          <w:rFonts w:ascii="Tahoma" w:hAnsi="Tahoma" w:cs="Tahoma"/>
          <w:sz w:val="24"/>
          <w:szCs w:val="24"/>
        </w:rPr>
        <w:t xml:space="preserve"> will help students to navigate the differences in teaching styles across modular degrees.</w:t>
      </w:r>
    </w:p>
    <w:p w14:paraId="497A1E7C" w14:textId="3020B62E" w:rsidR="009E529E" w:rsidRPr="002E3FAC" w:rsidRDefault="009E529E" w:rsidP="00FE2AC7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2E3FAC">
        <w:rPr>
          <w:rFonts w:ascii="Tahoma" w:hAnsi="Tahoma" w:cs="Tahoma"/>
          <w:sz w:val="24"/>
          <w:szCs w:val="24"/>
        </w:rPr>
        <w:t>The conside</w:t>
      </w:r>
      <w:r w:rsidR="009437A1" w:rsidRPr="002E3FAC">
        <w:rPr>
          <w:rFonts w:ascii="Tahoma" w:hAnsi="Tahoma" w:cs="Tahoma"/>
          <w:sz w:val="24"/>
          <w:szCs w:val="24"/>
        </w:rPr>
        <w:t>ration of academic literacies in relation to strategies like ‘reading trackers’ (pp.44-45)</w:t>
      </w:r>
      <w:r w:rsidR="00C944BD" w:rsidRPr="002E3FAC">
        <w:rPr>
          <w:rFonts w:ascii="Tahoma" w:hAnsi="Tahoma" w:cs="Tahoma"/>
          <w:sz w:val="24"/>
          <w:szCs w:val="24"/>
        </w:rPr>
        <w:t xml:space="preserve"> and the walkthrough</w:t>
      </w:r>
      <w:r w:rsidR="001E4D07" w:rsidRPr="002E3FAC">
        <w:rPr>
          <w:rFonts w:ascii="Tahoma" w:hAnsi="Tahoma" w:cs="Tahoma"/>
          <w:sz w:val="24"/>
          <w:szCs w:val="24"/>
        </w:rPr>
        <w:t>s of conducting searches for reading resources really bring these skills into the light (Chapt</w:t>
      </w:r>
      <w:r w:rsidR="00B2033B" w:rsidRPr="002E3FAC">
        <w:rPr>
          <w:rFonts w:ascii="Tahoma" w:hAnsi="Tahoma" w:cs="Tahoma"/>
          <w:sz w:val="24"/>
          <w:szCs w:val="24"/>
        </w:rPr>
        <w:t>e</w:t>
      </w:r>
      <w:r w:rsidR="001E4D07" w:rsidRPr="002E3FAC">
        <w:rPr>
          <w:rFonts w:ascii="Tahoma" w:hAnsi="Tahoma" w:cs="Tahoma"/>
          <w:sz w:val="24"/>
          <w:szCs w:val="24"/>
        </w:rPr>
        <w:t>r 3).</w:t>
      </w:r>
      <w:r w:rsidR="001579DC" w:rsidRPr="002E3FAC">
        <w:rPr>
          <w:rFonts w:ascii="Tahoma" w:hAnsi="Tahoma" w:cs="Tahoma"/>
          <w:sz w:val="24"/>
          <w:szCs w:val="24"/>
        </w:rPr>
        <w:t xml:space="preserve"> Salmons also goes on to offer some great insight into how students can evaluate these sources too (pp.62-65).</w:t>
      </w:r>
      <w:r w:rsidR="001E4D07" w:rsidRPr="002E3FAC">
        <w:rPr>
          <w:rFonts w:ascii="Tahoma" w:hAnsi="Tahoma" w:cs="Tahoma"/>
          <w:sz w:val="24"/>
          <w:szCs w:val="24"/>
        </w:rPr>
        <w:t xml:space="preserve"> </w:t>
      </w:r>
    </w:p>
    <w:p w14:paraId="2A5C9366" w14:textId="77777777" w:rsidR="00674475" w:rsidRPr="002E3FAC" w:rsidRDefault="00674475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9BE79E8" w14:textId="44F907E2" w:rsidR="00914E54" w:rsidRPr="002E3FAC" w:rsidRDefault="00F716DC" w:rsidP="00FE2AC7">
      <w:pPr>
        <w:spacing w:line="360" w:lineRule="auto"/>
        <w:rPr>
          <w:rFonts w:ascii="Tahoma" w:hAnsi="Tahoma" w:cs="Tahoma"/>
          <w:sz w:val="24"/>
          <w:szCs w:val="24"/>
        </w:rPr>
      </w:pPr>
      <w:r w:rsidRPr="002E3FAC">
        <w:rPr>
          <w:rFonts w:ascii="Tahoma" w:hAnsi="Tahoma" w:cs="Tahoma"/>
          <w:sz w:val="24"/>
          <w:szCs w:val="24"/>
        </w:rPr>
        <w:t xml:space="preserve">There also some </w:t>
      </w:r>
      <w:r w:rsidR="00405746" w:rsidRPr="002E3FAC">
        <w:rPr>
          <w:rFonts w:ascii="Tahoma" w:hAnsi="Tahoma" w:cs="Tahoma"/>
          <w:sz w:val="24"/>
          <w:szCs w:val="24"/>
        </w:rPr>
        <w:t xml:space="preserve">really inspired </w:t>
      </w:r>
      <w:r w:rsidRPr="002E3FAC">
        <w:rPr>
          <w:rFonts w:ascii="Tahoma" w:hAnsi="Tahoma" w:cs="Tahoma"/>
          <w:sz w:val="24"/>
          <w:szCs w:val="24"/>
        </w:rPr>
        <w:t>moments</w:t>
      </w:r>
      <w:r w:rsidR="00914E54" w:rsidRPr="002E3FAC">
        <w:rPr>
          <w:rFonts w:ascii="Tahoma" w:hAnsi="Tahoma" w:cs="Tahoma"/>
          <w:sz w:val="24"/>
          <w:szCs w:val="24"/>
        </w:rPr>
        <w:t xml:space="preserve"> </w:t>
      </w:r>
      <w:r w:rsidR="00405746" w:rsidRPr="002E3FAC">
        <w:rPr>
          <w:rFonts w:ascii="Tahoma" w:hAnsi="Tahoma" w:cs="Tahoma"/>
          <w:sz w:val="24"/>
          <w:szCs w:val="24"/>
        </w:rPr>
        <w:t xml:space="preserve">such as frequent discussions of </w:t>
      </w:r>
      <w:r w:rsidR="00EC2093" w:rsidRPr="002E3FAC">
        <w:rPr>
          <w:rFonts w:ascii="Tahoma" w:hAnsi="Tahoma" w:cs="Tahoma"/>
          <w:sz w:val="24"/>
          <w:szCs w:val="24"/>
        </w:rPr>
        <w:t xml:space="preserve">using </w:t>
      </w:r>
      <w:r w:rsidR="005B7B0B" w:rsidRPr="002E3FAC">
        <w:rPr>
          <w:rFonts w:ascii="Tahoma" w:hAnsi="Tahoma" w:cs="Tahoma"/>
          <w:sz w:val="24"/>
          <w:szCs w:val="24"/>
        </w:rPr>
        <w:t>taxonomies</w:t>
      </w:r>
      <w:r w:rsidR="00EC2093" w:rsidRPr="002E3FAC">
        <w:rPr>
          <w:rFonts w:ascii="Tahoma" w:hAnsi="Tahoma" w:cs="Tahoma"/>
          <w:sz w:val="24"/>
          <w:szCs w:val="24"/>
        </w:rPr>
        <w:t xml:space="preserve"> such as Bloom’s famous taxonomy as a student as a vehicle for approaching and dissecting assignments. These taxonomies are often </w:t>
      </w:r>
      <w:r w:rsidR="005B7B0B" w:rsidRPr="002E3FAC">
        <w:rPr>
          <w:rFonts w:ascii="Tahoma" w:hAnsi="Tahoma" w:cs="Tahoma"/>
          <w:sz w:val="24"/>
          <w:szCs w:val="24"/>
        </w:rPr>
        <w:t xml:space="preserve">unofficially owned by staff members as teaching devices, so flipping them as a student learning scaffold was a great idea. </w:t>
      </w:r>
    </w:p>
    <w:p w14:paraId="2308201E" w14:textId="77777777" w:rsidR="00F360AF" w:rsidRPr="002E3FAC" w:rsidRDefault="00F360AF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ECA5E6A" w14:textId="5784E210" w:rsidR="00F360AF" w:rsidRDefault="00F360AF" w:rsidP="00FE2AC7">
      <w:pPr>
        <w:spacing w:line="360" w:lineRule="auto"/>
        <w:rPr>
          <w:rFonts w:ascii="Tahoma" w:hAnsi="Tahoma" w:cs="Tahoma"/>
          <w:sz w:val="24"/>
          <w:szCs w:val="24"/>
        </w:rPr>
      </w:pPr>
      <w:r w:rsidRPr="002E3FAC">
        <w:rPr>
          <w:rFonts w:ascii="Tahoma" w:hAnsi="Tahoma" w:cs="Tahoma"/>
          <w:sz w:val="24"/>
          <w:szCs w:val="24"/>
        </w:rPr>
        <w:t>The book really emphasizes, at all points, the importance of being a responsible learner and making the most of opportunities to ask questions as those opportunities may be less serendipitous than face-to-face learning.</w:t>
      </w:r>
      <w:r w:rsidR="00287F17" w:rsidRPr="002E3FAC">
        <w:rPr>
          <w:rFonts w:ascii="Tahoma" w:hAnsi="Tahoma" w:cs="Tahoma"/>
          <w:sz w:val="24"/>
          <w:szCs w:val="24"/>
        </w:rPr>
        <w:t xml:space="preserve"> </w:t>
      </w:r>
      <w:r w:rsidRPr="002E3FAC">
        <w:rPr>
          <w:rFonts w:ascii="Tahoma" w:hAnsi="Tahoma" w:cs="Tahoma"/>
          <w:sz w:val="24"/>
          <w:szCs w:val="24"/>
        </w:rPr>
        <w:t>This responsibility is for</w:t>
      </w:r>
      <w:r w:rsidR="00287F17" w:rsidRPr="002E3FAC">
        <w:rPr>
          <w:rFonts w:ascii="Tahoma" w:hAnsi="Tahoma" w:cs="Tahoma"/>
          <w:sz w:val="24"/>
          <w:szCs w:val="24"/>
        </w:rPr>
        <w:t xml:space="preserve">egrounding at different points, with later sections cleverly offsetting the principles of mutual engagement and co-ordinated efforts against Salmon’s </w:t>
      </w:r>
      <w:r w:rsidR="0052451D" w:rsidRPr="002E3FAC">
        <w:rPr>
          <w:rFonts w:ascii="Tahoma" w:hAnsi="Tahoma" w:cs="Tahoma"/>
          <w:sz w:val="24"/>
          <w:szCs w:val="24"/>
        </w:rPr>
        <w:t xml:space="preserve">own </w:t>
      </w:r>
      <w:r w:rsidR="00287F17" w:rsidRPr="002E3FAC">
        <w:rPr>
          <w:rFonts w:ascii="Tahoma" w:hAnsi="Tahoma" w:cs="Tahoma"/>
          <w:sz w:val="24"/>
          <w:szCs w:val="24"/>
        </w:rPr>
        <w:t xml:space="preserve">collaborative knowledge learning model. </w:t>
      </w:r>
      <w:r w:rsidR="0083586B" w:rsidRPr="002E3FAC">
        <w:rPr>
          <w:rFonts w:ascii="Tahoma" w:hAnsi="Tahoma" w:cs="Tahoma"/>
          <w:sz w:val="24"/>
          <w:szCs w:val="24"/>
        </w:rPr>
        <w:t xml:space="preserve">What goes hand in hand with taking responsibility when learning online and with others is trust and </w:t>
      </w:r>
      <w:r w:rsidR="00FE2AC7" w:rsidRPr="002E3FAC">
        <w:rPr>
          <w:rFonts w:ascii="Tahoma" w:hAnsi="Tahoma" w:cs="Tahoma"/>
          <w:sz w:val="24"/>
          <w:szCs w:val="24"/>
        </w:rPr>
        <w:t>Salmon</w:t>
      </w:r>
      <w:r w:rsidR="00FE2AC7">
        <w:rPr>
          <w:rFonts w:ascii="Tahoma" w:hAnsi="Tahoma" w:cs="Tahoma"/>
          <w:sz w:val="24"/>
          <w:szCs w:val="24"/>
        </w:rPr>
        <w:t xml:space="preserve">s’ </w:t>
      </w:r>
      <w:r w:rsidR="002E3FAC" w:rsidRPr="002E3FAC">
        <w:rPr>
          <w:rFonts w:ascii="Tahoma" w:hAnsi="Tahoma" w:cs="Tahoma"/>
          <w:sz w:val="24"/>
          <w:szCs w:val="24"/>
        </w:rPr>
        <w:t xml:space="preserve">section on this is well-judged, placing an emphasis on what students can personally control (p.109). </w:t>
      </w:r>
      <w:r w:rsidR="00045C63">
        <w:rPr>
          <w:rFonts w:ascii="Tahoma" w:hAnsi="Tahoma" w:cs="Tahoma"/>
          <w:sz w:val="24"/>
          <w:szCs w:val="24"/>
        </w:rPr>
        <w:t xml:space="preserve">This emphasis continues into discussions around how to work productively in a team via online mediums. </w:t>
      </w:r>
    </w:p>
    <w:p w14:paraId="5964787B" w14:textId="77777777" w:rsidR="00AF4DD9" w:rsidRDefault="00AF4DD9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E0A2D76" w14:textId="03D03699" w:rsidR="00AF4DD9" w:rsidRDefault="00AF4DD9" w:rsidP="00FE2AC7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There are huge ongoing debates around feedback and assessment literacy in students</w:t>
      </w:r>
      <w:r w:rsidR="0003130F">
        <w:rPr>
          <w:rFonts w:ascii="Tahoma" w:hAnsi="Tahoma" w:cs="Tahoma"/>
          <w:sz w:val="24"/>
          <w:szCs w:val="24"/>
        </w:rPr>
        <w:t xml:space="preserve"> (See Pitt and Quinlan’s </w:t>
      </w:r>
      <w:r w:rsidR="00374DF7">
        <w:rPr>
          <w:rFonts w:ascii="Tahoma" w:hAnsi="Tahoma" w:cs="Tahoma"/>
          <w:sz w:val="24"/>
          <w:szCs w:val="24"/>
        </w:rPr>
        <w:t>comprehensive</w:t>
      </w:r>
      <w:r w:rsidR="0003130F">
        <w:rPr>
          <w:rFonts w:ascii="Tahoma" w:hAnsi="Tahoma" w:cs="Tahoma"/>
          <w:sz w:val="24"/>
          <w:szCs w:val="24"/>
        </w:rPr>
        <w:t xml:space="preserve"> </w:t>
      </w:r>
      <w:r w:rsidR="00374DF7">
        <w:rPr>
          <w:rFonts w:ascii="Tahoma" w:hAnsi="Tahoma" w:cs="Tahoma"/>
          <w:sz w:val="24"/>
          <w:szCs w:val="24"/>
        </w:rPr>
        <w:t>(</w:t>
      </w:r>
      <w:r w:rsidR="0003130F">
        <w:rPr>
          <w:rFonts w:ascii="Tahoma" w:hAnsi="Tahoma" w:cs="Tahoma"/>
          <w:sz w:val="24"/>
          <w:szCs w:val="24"/>
        </w:rPr>
        <w:t>2022</w:t>
      </w:r>
      <w:r w:rsidR="00374DF7">
        <w:rPr>
          <w:rFonts w:ascii="Tahoma" w:hAnsi="Tahoma" w:cs="Tahoma"/>
          <w:sz w:val="24"/>
          <w:szCs w:val="24"/>
        </w:rPr>
        <w:t>)</w:t>
      </w:r>
      <w:r w:rsidR="0003130F">
        <w:rPr>
          <w:rFonts w:ascii="Tahoma" w:hAnsi="Tahoma" w:cs="Tahoma"/>
          <w:sz w:val="24"/>
          <w:szCs w:val="24"/>
        </w:rPr>
        <w:t xml:space="preserve"> literature review or recent work by Carless (2023) or </w:t>
      </w:r>
      <w:r w:rsidR="00E0727A">
        <w:rPr>
          <w:rFonts w:ascii="Tahoma" w:hAnsi="Tahoma" w:cs="Tahoma"/>
          <w:sz w:val="24"/>
          <w:szCs w:val="24"/>
        </w:rPr>
        <w:t xml:space="preserve">Carless and </w:t>
      </w:r>
      <w:r w:rsidR="0003130F">
        <w:rPr>
          <w:rFonts w:ascii="Tahoma" w:hAnsi="Tahoma" w:cs="Tahoma"/>
          <w:sz w:val="24"/>
          <w:szCs w:val="24"/>
        </w:rPr>
        <w:t>Niem</w:t>
      </w:r>
      <w:r w:rsidR="00374DF7">
        <w:rPr>
          <w:rFonts w:ascii="Tahoma" w:hAnsi="Tahoma" w:cs="Tahoma"/>
          <w:sz w:val="24"/>
          <w:szCs w:val="24"/>
        </w:rPr>
        <w:t>inen (202</w:t>
      </w:r>
      <w:r w:rsidR="00E0727A">
        <w:rPr>
          <w:rFonts w:ascii="Tahoma" w:hAnsi="Tahoma" w:cs="Tahoma"/>
          <w:sz w:val="24"/>
          <w:szCs w:val="24"/>
        </w:rPr>
        <w:t>2</w:t>
      </w:r>
      <w:r w:rsidR="00374DF7">
        <w:rPr>
          <w:rFonts w:ascii="Tahoma" w:hAnsi="Tahoma" w:cs="Tahoma"/>
          <w:sz w:val="24"/>
          <w:szCs w:val="24"/>
        </w:rPr>
        <w:t>))</w:t>
      </w:r>
      <w:r w:rsidR="00D4218E">
        <w:rPr>
          <w:rFonts w:ascii="Tahoma" w:hAnsi="Tahoma" w:cs="Tahoma"/>
          <w:sz w:val="24"/>
          <w:szCs w:val="24"/>
        </w:rPr>
        <w:t xml:space="preserve"> and I found the way in which Salmons spoke of feedback and grades, as being equivalent to formative and summative assessment, reductive. </w:t>
      </w:r>
      <w:r w:rsidR="00935535">
        <w:rPr>
          <w:rFonts w:ascii="Tahoma" w:hAnsi="Tahoma" w:cs="Tahoma"/>
          <w:sz w:val="24"/>
          <w:szCs w:val="24"/>
        </w:rPr>
        <w:t xml:space="preserve">We would want </w:t>
      </w:r>
      <w:proofErr w:type="gramStart"/>
      <w:r w:rsidR="00935535">
        <w:rPr>
          <w:rFonts w:ascii="Tahoma" w:hAnsi="Tahoma" w:cs="Tahoma"/>
          <w:sz w:val="24"/>
          <w:szCs w:val="24"/>
        </w:rPr>
        <w:t>all of</w:t>
      </w:r>
      <w:proofErr w:type="gramEnd"/>
      <w:r w:rsidR="00935535">
        <w:rPr>
          <w:rFonts w:ascii="Tahoma" w:hAnsi="Tahoma" w:cs="Tahoma"/>
          <w:sz w:val="24"/>
          <w:szCs w:val="24"/>
        </w:rPr>
        <w:t xml:space="preserve"> our students, irrespective of online or face-to-face delivery to see summative grades and the accompanying feedback as formative as well</w:t>
      </w:r>
      <w:r w:rsidR="00AA1169">
        <w:rPr>
          <w:rFonts w:ascii="Tahoma" w:hAnsi="Tahoma" w:cs="Tahoma"/>
          <w:sz w:val="24"/>
          <w:szCs w:val="24"/>
        </w:rPr>
        <w:t xml:space="preserve"> as seeing it as both grades and feedback</w:t>
      </w:r>
      <w:r w:rsidR="009043D2">
        <w:rPr>
          <w:rFonts w:ascii="Tahoma" w:hAnsi="Tahoma" w:cs="Tahoma"/>
          <w:sz w:val="24"/>
          <w:szCs w:val="24"/>
        </w:rPr>
        <w:t xml:space="preserve">. The discussions after this about how interpreting feedback via purely online means can often be challenging </w:t>
      </w:r>
      <w:r w:rsidR="00B85F25">
        <w:rPr>
          <w:rFonts w:ascii="Tahoma" w:hAnsi="Tahoma" w:cs="Tahoma"/>
          <w:sz w:val="24"/>
          <w:szCs w:val="24"/>
        </w:rPr>
        <w:t xml:space="preserve">when things like tone of voice are missing </w:t>
      </w:r>
      <w:r w:rsidR="009043D2">
        <w:rPr>
          <w:rFonts w:ascii="Tahoma" w:hAnsi="Tahoma" w:cs="Tahoma"/>
          <w:sz w:val="24"/>
          <w:szCs w:val="24"/>
        </w:rPr>
        <w:t xml:space="preserve">are well handled, however. </w:t>
      </w:r>
      <w:r w:rsidR="00374DF7">
        <w:rPr>
          <w:rFonts w:ascii="Tahoma" w:hAnsi="Tahoma" w:cs="Tahoma"/>
          <w:sz w:val="24"/>
          <w:szCs w:val="24"/>
        </w:rPr>
        <w:t xml:space="preserve"> </w:t>
      </w:r>
      <w:r w:rsidR="00974239">
        <w:rPr>
          <w:rFonts w:ascii="Tahoma" w:hAnsi="Tahoma" w:cs="Tahoma"/>
          <w:sz w:val="24"/>
          <w:szCs w:val="24"/>
        </w:rPr>
        <w:t>Again,</w:t>
      </w:r>
      <w:r w:rsidR="00B85F25">
        <w:rPr>
          <w:rFonts w:ascii="Tahoma" w:hAnsi="Tahoma" w:cs="Tahoma"/>
          <w:sz w:val="24"/>
          <w:szCs w:val="24"/>
        </w:rPr>
        <w:t xml:space="preserve"> there is </w:t>
      </w:r>
      <w:proofErr w:type="gramStart"/>
      <w:r w:rsidR="00B85F25">
        <w:rPr>
          <w:rFonts w:ascii="Tahoma" w:hAnsi="Tahoma" w:cs="Tahoma"/>
          <w:sz w:val="24"/>
          <w:szCs w:val="24"/>
        </w:rPr>
        <w:t>an</w:t>
      </w:r>
      <w:proofErr w:type="gramEnd"/>
      <w:r w:rsidR="00B85F25">
        <w:rPr>
          <w:rFonts w:ascii="Tahoma" w:hAnsi="Tahoma" w:cs="Tahoma"/>
          <w:sz w:val="24"/>
          <w:szCs w:val="24"/>
        </w:rPr>
        <w:t xml:space="preserve"> positive </w:t>
      </w:r>
      <w:r w:rsidR="00AA18E8">
        <w:rPr>
          <w:rFonts w:ascii="Tahoma" w:hAnsi="Tahoma" w:cs="Tahoma"/>
          <w:sz w:val="24"/>
          <w:szCs w:val="24"/>
        </w:rPr>
        <w:t>tone to the ways in which students should strive to gain as much feedback as possible throughout their programmes of study</w:t>
      </w:r>
      <w:r w:rsidR="00974239">
        <w:rPr>
          <w:rFonts w:ascii="Tahoma" w:hAnsi="Tahoma" w:cs="Tahoma"/>
          <w:sz w:val="24"/>
          <w:szCs w:val="24"/>
        </w:rPr>
        <w:t xml:space="preserve"> as well as some clear and helpful considerations around the importance of self-assessment.</w:t>
      </w:r>
    </w:p>
    <w:p w14:paraId="4709B1A3" w14:textId="77777777" w:rsidR="00800072" w:rsidRDefault="00800072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9610BB6" w14:textId="777FED37" w:rsidR="00974239" w:rsidRDefault="00800072" w:rsidP="00FE2AC7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final chapter offers lots of helpful tips and advice for students around ensuring they maximise the resources at their disposal, </w:t>
      </w:r>
      <w:r w:rsidR="00886793">
        <w:rPr>
          <w:rFonts w:ascii="Tahoma" w:hAnsi="Tahoma" w:cs="Tahoma"/>
          <w:sz w:val="24"/>
          <w:szCs w:val="24"/>
        </w:rPr>
        <w:t xml:space="preserve">optimising both digital and physical spaces to get the best out of their study. This is all done with very careful, regular caveats of working within your means and affordances. </w:t>
      </w:r>
    </w:p>
    <w:p w14:paraId="2B4F093D" w14:textId="77777777" w:rsidR="00BA25ED" w:rsidRDefault="00BA25ED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629776A" w14:textId="42EA7A31" w:rsidR="00BA25ED" w:rsidRDefault="00BA25ED" w:rsidP="00FE2AC7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books keeps </w:t>
      </w:r>
      <w:proofErr w:type="gramStart"/>
      <w:r>
        <w:rPr>
          <w:rFonts w:ascii="Tahoma" w:hAnsi="Tahoma" w:cs="Tahoma"/>
          <w:sz w:val="24"/>
          <w:szCs w:val="24"/>
        </w:rPr>
        <w:t>a number of</w:t>
      </w:r>
      <w:proofErr w:type="gramEnd"/>
      <w:r>
        <w:rPr>
          <w:rFonts w:ascii="Tahoma" w:hAnsi="Tahoma" w:cs="Tahoma"/>
          <w:sz w:val="24"/>
          <w:szCs w:val="24"/>
        </w:rPr>
        <w:t xml:space="preserve"> key themes and devices in every chapter – 60 second summaries of all chapters, reflective tasks to work through, checklists at the end of chapters to consolidate understanding</w:t>
      </w:r>
      <w:r w:rsidR="00134AB0">
        <w:rPr>
          <w:rFonts w:ascii="Tahoma" w:hAnsi="Tahoma" w:cs="Tahoma"/>
          <w:sz w:val="24"/>
          <w:szCs w:val="24"/>
        </w:rPr>
        <w:t xml:space="preserve"> and positive affirmations throughout</w:t>
      </w:r>
      <w:r>
        <w:rPr>
          <w:rFonts w:ascii="Tahoma" w:hAnsi="Tahoma" w:cs="Tahoma"/>
          <w:sz w:val="24"/>
          <w:szCs w:val="24"/>
        </w:rPr>
        <w:t xml:space="preserve">. It also reiterates the </w:t>
      </w:r>
      <w:r w:rsidR="0009585D">
        <w:rPr>
          <w:rFonts w:ascii="Tahoma" w:hAnsi="Tahoma" w:cs="Tahoma"/>
          <w:sz w:val="24"/>
          <w:szCs w:val="24"/>
        </w:rPr>
        <w:t xml:space="preserve">unique opportunities afforded by online learning and demystifies a lot of things we take for granted as educators but don’t always explain to learners. </w:t>
      </w:r>
      <w:r w:rsidR="00134AB0">
        <w:rPr>
          <w:rFonts w:ascii="Tahoma" w:hAnsi="Tahoma" w:cs="Tahoma"/>
          <w:sz w:val="24"/>
          <w:szCs w:val="24"/>
        </w:rPr>
        <w:t xml:space="preserve">I particularly enjoyed the sensitively handled push for mutual engagement and for students to take their fair share of responsibility for making their online learning a success. </w:t>
      </w:r>
      <w:r w:rsidR="003915CD">
        <w:rPr>
          <w:rFonts w:ascii="Tahoma" w:hAnsi="Tahoma" w:cs="Tahoma"/>
          <w:sz w:val="24"/>
          <w:szCs w:val="24"/>
        </w:rPr>
        <w:t xml:space="preserve">The book is written accessibly and would be, in my opinion, a very helpful resource for students engaging with online learning for the first time. </w:t>
      </w:r>
    </w:p>
    <w:p w14:paraId="140007E4" w14:textId="77777777" w:rsidR="00017B4E" w:rsidRDefault="00017B4E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6291A21" w14:textId="77777777" w:rsidR="00017B4E" w:rsidRDefault="00017B4E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D55F07D" w14:textId="77777777" w:rsidR="00017B4E" w:rsidRDefault="00017B4E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9526AC1" w14:textId="77777777" w:rsidR="00017B4E" w:rsidRDefault="00017B4E" w:rsidP="00FE2AC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78E471E" w14:textId="77777777" w:rsidR="00017B4E" w:rsidRPr="004B6ABE" w:rsidRDefault="00017B4E" w:rsidP="004B6ABE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B6F38E0" w14:textId="33FE3640" w:rsidR="00017B4E" w:rsidRPr="004B6ABE" w:rsidRDefault="00017B4E" w:rsidP="004B6ABE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B6ABE">
        <w:rPr>
          <w:rFonts w:ascii="Tahoma" w:hAnsi="Tahoma" w:cs="Tahoma"/>
          <w:b/>
          <w:bCs/>
          <w:sz w:val="24"/>
          <w:szCs w:val="24"/>
        </w:rPr>
        <w:t>References</w:t>
      </w:r>
    </w:p>
    <w:p w14:paraId="1256CCD0" w14:textId="63E0C2C6" w:rsidR="00017B4E" w:rsidRDefault="00017B4E" w:rsidP="004B6ABE">
      <w:pPr>
        <w:spacing w:line="360" w:lineRule="auto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Carless, D., </w:t>
      </w:r>
      <w:r w:rsidR="001567B3"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(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2023</w:t>
      </w:r>
      <w:r w:rsidR="001567B3"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)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 Teacher feedback literacy, feedback regimes and iterative change: towards enhanced value in feedback processes. </w:t>
      </w:r>
      <w:r w:rsidRPr="004B6ABE">
        <w:rPr>
          <w:rFonts w:ascii="Tahoma" w:hAnsi="Tahoma" w:cs="Tahoma"/>
          <w:i/>
          <w:iCs/>
          <w:color w:val="222222"/>
          <w:sz w:val="24"/>
          <w:szCs w:val="24"/>
          <w:shd w:val="clear" w:color="auto" w:fill="FFFFFF"/>
        </w:rPr>
        <w:t>Higher Education Research &amp; Development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pp.1-15.</w:t>
      </w:r>
    </w:p>
    <w:p w14:paraId="508A3F20" w14:textId="77777777" w:rsidR="004B6ABE" w:rsidRPr="004B6ABE" w:rsidRDefault="004B6ABE" w:rsidP="004B6ABE">
      <w:pPr>
        <w:spacing w:line="360" w:lineRule="auto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26FB4BF6" w14:textId="630CCEBA" w:rsidR="00E0727A" w:rsidRDefault="00E0727A" w:rsidP="004B6ABE">
      <w:pPr>
        <w:spacing w:line="360" w:lineRule="auto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Nieminen, J.H. and Carless, D., </w:t>
      </w:r>
      <w:r w:rsidR="001567B3"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(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2022</w:t>
      </w:r>
      <w:r w:rsidR="001567B3"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)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 Feedback literacy: A critical review of an emerging concept. </w:t>
      </w:r>
      <w:r w:rsidRPr="004B6ABE">
        <w:rPr>
          <w:rFonts w:ascii="Tahoma" w:hAnsi="Tahoma" w:cs="Tahoma"/>
          <w:i/>
          <w:iCs/>
          <w:color w:val="222222"/>
          <w:sz w:val="24"/>
          <w:szCs w:val="24"/>
          <w:shd w:val="clear" w:color="auto" w:fill="FFFFFF"/>
        </w:rPr>
        <w:t>Higher Education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pp.1-20.</w:t>
      </w:r>
    </w:p>
    <w:p w14:paraId="5F307696" w14:textId="77777777" w:rsidR="004B6ABE" w:rsidRPr="004B6ABE" w:rsidRDefault="004B6ABE" w:rsidP="004B6ABE">
      <w:pPr>
        <w:spacing w:line="360" w:lineRule="auto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7225EC44" w14:textId="6AF5DABD" w:rsidR="006B26C4" w:rsidRPr="004B6ABE" w:rsidRDefault="006B26C4" w:rsidP="004B6ABE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Pitt, E. and Quinlan, M., </w:t>
      </w:r>
      <w:r w:rsidR="001567B3"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(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2022</w:t>
      </w:r>
      <w:r w:rsidR="001567B3"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)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  <w:r w:rsidRPr="004B6ABE">
        <w:rPr>
          <w:rFonts w:ascii="Tahoma" w:hAnsi="Tahoma" w:cs="Tahoma"/>
          <w:i/>
          <w:iCs/>
          <w:color w:val="222222"/>
          <w:sz w:val="24"/>
          <w:szCs w:val="24"/>
          <w:shd w:val="clear" w:color="auto" w:fill="FFFFFF"/>
        </w:rPr>
        <w:t>Impacts of higher education assessment and feedback policy and practice on students: A review of the literature 2016–2021.</w:t>
      </w:r>
      <w:r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4B6ABE"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Available at: </w:t>
      </w:r>
      <w:hyperlink r:id="rId8" w:history="1">
        <w:r w:rsidR="004B6ABE" w:rsidRPr="004B6ABE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https://www.advance-he.ac.uk/knowledge-hub/impacts-higher-education-assessment-and-feedback-policy-and-practice-students-review</w:t>
        </w:r>
      </w:hyperlink>
      <w:r w:rsidR="004B6ABE" w:rsidRPr="004B6AB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(Accessed 27 April 2023). </w:t>
      </w:r>
    </w:p>
    <w:sectPr w:rsidR="006B26C4" w:rsidRPr="004B6ABE" w:rsidSect="002E3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C54F" w14:textId="77777777" w:rsidR="009E420E" w:rsidRDefault="009E420E" w:rsidP="009E420E">
      <w:r>
        <w:separator/>
      </w:r>
    </w:p>
  </w:endnote>
  <w:endnote w:type="continuationSeparator" w:id="0">
    <w:p w14:paraId="01B3A36E" w14:textId="77777777" w:rsidR="009E420E" w:rsidRDefault="009E420E" w:rsidP="009E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9B7A" w14:textId="77777777" w:rsidR="00B8503D" w:rsidRDefault="00B85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242711"/>
      <w:docPartObj>
        <w:docPartGallery w:val="Page Numbers (Bottom of Page)"/>
        <w:docPartUnique/>
      </w:docPartObj>
    </w:sdtPr>
    <w:sdtEndPr/>
    <w:sdtContent>
      <w:p w14:paraId="61CE730D" w14:textId="77777777" w:rsidR="001D5674" w:rsidRPr="00C33412" w:rsidRDefault="001D5674" w:rsidP="001D5674">
        <w:pPr>
          <w:pStyle w:val="Footer"/>
          <w:rPr>
            <w:rFonts w:ascii="Tahoma" w:hAnsi="Tahoma" w:cs="Tahoma"/>
            <w:noProof/>
            <w:sz w:val="20"/>
            <w:szCs w:val="20"/>
          </w:rPr>
        </w:pPr>
        <w:r w:rsidRPr="00C33412">
          <w:rPr>
            <w:rFonts w:ascii="Tahoma" w:hAnsi="Tahoma" w:cs="Tahoma"/>
            <w:sz w:val="20"/>
            <w:szCs w:val="20"/>
          </w:rPr>
          <w:t>Innovative Practice in Higher Education</w:t>
        </w:r>
        <w:r w:rsidRPr="00C33412">
          <w:rPr>
            <w:rFonts w:ascii="Tahoma" w:hAnsi="Tahoma" w:cs="Tahoma"/>
            <w:sz w:val="20"/>
            <w:szCs w:val="20"/>
          </w:rPr>
          <w:tab/>
        </w:r>
        <w:r w:rsidRPr="00C33412">
          <w:rPr>
            <w:rFonts w:ascii="Tahoma" w:hAnsi="Tahoma" w:cs="Tahoma"/>
            <w:sz w:val="20"/>
            <w:szCs w:val="20"/>
          </w:rPr>
          <w:tab/>
        </w:r>
        <w:r w:rsidRPr="00C33412">
          <w:rPr>
            <w:rFonts w:ascii="Tahoma" w:hAnsi="Tahoma" w:cs="Tahoma"/>
            <w:sz w:val="20"/>
            <w:szCs w:val="20"/>
          </w:rPr>
          <w:fldChar w:fldCharType="begin"/>
        </w:r>
        <w:r w:rsidRPr="00C33412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C33412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1</w:t>
        </w:r>
        <w:r w:rsidRPr="00C33412">
          <w:rPr>
            <w:rFonts w:ascii="Tahoma" w:hAnsi="Tahoma" w:cs="Tahoma"/>
            <w:noProof/>
            <w:sz w:val="20"/>
            <w:szCs w:val="20"/>
          </w:rPr>
          <w:fldChar w:fldCharType="end"/>
        </w:r>
      </w:p>
      <w:p w14:paraId="48209F8D" w14:textId="77777777" w:rsidR="001D5674" w:rsidRPr="00C33412" w:rsidRDefault="001D5674" w:rsidP="001D5674">
        <w:pPr>
          <w:pStyle w:val="Footer"/>
          <w:rPr>
            <w:rFonts w:ascii="Tahoma" w:hAnsi="Tahoma" w:cs="Tahoma"/>
            <w:sz w:val="20"/>
            <w:szCs w:val="20"/>
          </w:rPr>
        </w:pPr>
        <w:r w:rsidRPr="00C33412">
          <w:rPr>
            <w:rFonts w:ascii="Tahoma" w:hAnsi="Tahoma" w:cs="Tahoma"/>
            <w:sz w:val="20"/>
            <w:szCs w:val="20"/>
          </w:rPr>
          <w:t xml:space="preserve">© </w:t>
        </w:r>
        <w:proofErr w:type="spellStart"/>
        <w:r w:rsidRPr="00C33412">
          <w:rPr>
            <w:rFonts w:ascii="Tahoma" w:hAnsi="Tahoma" w:cs="Tahoma"/>
            <w:sz w:val="20"/>
            <w:szCs w:val="20"/>
          </w:rPr>
          <w:t>IPiHE</w:t>
        </w:r>
        <w:proofErr w:type="spellEnd"/>
        <w:r w:rsidRPr="00C33412">
          <w:rPr>
            <w:rFonts w:ascii="Tahoma" w:hAnsi="Tahoma" w:cs="Tahoma"/>
            <w:sz w:val="20"/>
            <w:szCs w:val="20"/>
          </w:rPr>
          <w:t xml:space="preserve"> 2023</w:t>
        </w:r>
      </w:p>
      <w:p w14:paraId="592224B8" w14:textId="69C3699F" w:rsidR="0082172C" w:rsidRPr="001D5674" w:rsidRDefault="001D5674" w:rsidP="001D5674">
        <w:pPr>
          <w:pStyle w:val="Footer"/>
          <w:tabs>
            <w:tab w:val="center" w:pos="4819"/>
            <w:tab w:val="right" w:pos="9638"/>
          </w:tabs>
        </w:pPr>
        <w:r w:rsidRPr="00C33412">
          <w:rPr>
            <w:rFonts w:ascii="Tahoma" w:hAnsi="Tahoma" w:cs="Tahoma"/>
            <w:sz w:val="20"/>
            <w:szCs w:val="20"/>
          </w:rPr>
          <w:t>ISSN: 2044-3315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8A42" w14:textId="77777777" w:rsidR="00B8503D" w:rsidRDefault="00B85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65BE" w14:textId="77777777" w:rsidR="009E420E" w:rsidRDefault="009E420E" w:rsidP="009E420E">
      <w:r>
        <w:separator/>
      </w:r>
    </w:p>
  </w:footnote>
  <w:footnote w:type="continuationSeparator" w:id="0">
    <w:p w14:paraId="5B12175C" w14:textId="77777777" w:rsidR="009E420E" w:rsidRDefault="009E420E" w:rsidP="009E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D07" w14:textId="77777777" w:rsidR="00B8503D" w:rsidRDefault="00B85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A292" w14:textId="4A98964F" w:rsidR="0060312F" w:rsidRDefault="0060312F" w:rsidP="0060312F">
    <w:pPr>
      <w:pStyle w:val="NormalWeb"/>
      <w:spacing w:before="0" w:after="0"/>
    </w:pPr>
    <w:r>
      <w:rPr>
        <w:rFonts w:ascii="Arial" w:hAnsi="Arial" w:cs="Arial"/>
        <w:sz w:val="20"/>
        <w:szCs w:val="20"/>
      </w:rPr>
      <w:t>Innovative Practice in Higher Education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sz w:val="20"/>
        <w:szCs w:val="20"/>
      </w:rPr>
      <w:t>Little</w:t>
    </w:r>
  </w:p>
  <w:p w14:paraId="55B6A151" w14:textId="5273C9DF" w:rsidR="0060312F" w:rsidRDefault="0060312F" w:rsidP="0060312F">
    <w:pPr>
      <w:pStyle w:val="NormalWeb"/>
      <w:spacing w:before="0"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Vol.</w:t>
    </w:r>
    <w:r w:rsidR="007C41B2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(</w:t>
    </w:r>
    <w:r w:rsidR="007C41B2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) May 2023 </w:t>
    </w:r>
    <w:r>
      <w:rPr>
        <w:rFonts w:ascii="Arial" w:hAnsi="Arial" w:cs="Arial"/>
        <w:sz w:val="20"/>
        <w:szCs w:val="20"/>
      </w:rPr>
      <w:tab/>
    </w:r>
  </w:p>
  <w:p w14:paraId="17F1D540" w14:textId="77777777" w:rsidR="009E420E" w:rsidRDefault="009E4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1661" w14:textId="77777777" w:rsidR="00B8503D" w:rsidRDefault="00B85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F0D0D"/>
    <w:multiLevelType w:val="hybridMultilevel"/>
    <w:tmpl w:val="D3FC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5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09"/>
    <w:rsid w:val="00017B4E"/>
    <w:rsid w:val="00025E15"/>
    <w:rsid w:val="0003130F"/>
    <w:rsid w:val="00045C63"/>
    <w:rsid w:val="0009585D"/>
    <w:rsid w:val="00125494"/>
    <w:rsid w:val="00134AB0"/>
    <w:rsid w:val="001567B3"/>
    <w:rsid w:val="001579DC"/>
    <w:rsid w:val="00163083"/>
    <w:rsid w:val="00163C65"/>
    <w:rsid w:val="001D1FCC"/>
    <w:rsid w:val="001D5674"/>
    <w:rsid w:val="001E4D07"/>
    <w:rsid w:val="00231C9D"/>
    <w:rsid w:val="002710DE"/>
    <w:rsid w:val="00287F17"/>
    <w:rsid w:val="002C2FF8"/>
    <w:rsid w:val="002E3CBA"/>
    <w:rsid w:val="002E3FAC"/>
    <w:rsid w:val="002F36DF"/>
    <w:rsid w:val="00357503"/>
    <w:rsid w:val="0037268A"/>
    <w:rsid w:val="00374DF7"/>
    <w:rsid w:val="00382D70"/>
    <w:rsid w:val="003915CD"/>
    <w:rsid w:val="003E5FA1"/>
    <w:rsid w:val="00405746"/>
    <w:rsid w:val="004B6ABE"/>
    <w:rsid w:val="0052451D"/>
    <w:rsid w:val="005B7B0B"/>
    <w:rsid w:val="0060312F"/>
    <w:rsid w:val="00674475"/>
    <w:rsid w:val="0069721D"/>
    <w:rsid w:val="006B26C4"/>
    <w:rsid w:val="007B1C70"/>
    <w:rsid w:val="007C41B2"/>
    <w:rsid w:val="007D151E"/>
    <w:rsid w:val="00800072"/>
    <w:rsid w:val="0082172C"/>
    <w:rsid w:val="0083586B"/>
    <w:rsid w:val="00882C28"/>
    <w:rsid w:val="00886793"/>
    <w:rsid w:val="00886C7F"/>
    <w:rsid w:val="008E3E40"/>
    <w:rsid w:val="009043D2"/>
    <w:rsid w:val="00914E54"/>
    <w:rsid w:val="00935535"/>
    <w:rsid w:val="009437A1"/>
    <w:rsid w:val="00974239"/>
    <w:rsid w:val="00987C79"/>
    <w:rsid w:val="009E420E"/>
    <w:rsid w:val="009E529E"/>
    <w:rsid w:val="00AA1169"/>
    <w:rsid w:val="00AA18E8"/>
    <w:rsid w:val="00AF4DD9"/>
    <w:rsid w:val="00B2033B"/>
    <w:rsid w:val="00B8503D"/>
    <w:rsid w:val="00B85F25"/>
    <w:rsid w:val="00BA25ED"/>
    <w:rsid w:val="00BD6DCF"/>
    <w:rsid w:val="00BF75A4"/>
    <w:rsid w:val="00C944BD"/>
    <w:rsid w:val="00CB21AB"/>
    <w:rsid w:val="00CC48B9"/>
    <w:rsid w:val="00D05D41"/>
    <w:rsid w:val="00D4218E"/>
    <w:rsid w:val="00D45DA1"/>
    <w:rsid w:val="00D60309"/>
    <w:rsid w:val="00D93108"/>
    <w:rsid w:val="00DC5737"/>
    <w:rsid w:val="00E0727A"/>
    <w:rsid w:val="00E12E01"/>
    <w:rsid w:val="00EC2093"/>
    <w:rsid w:val="00F360AF"/>
    <w:rsid w:val="00F716DC"/>
    <w:rsid w:val="00F86EC2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7B25"/>
  <w15:chartTrackingRefBased/>
  <w15:docId w15:val="{DBA4699A-D5A7-9641-92C3-63961D48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C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4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2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4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20E"/>
    <w:rPr>
      <w:kern w:val="0"/>
      <w14:ligatures w14:val="none"/>
    </w:rPr>
  </w:style>
  <w:style w:type="paragraph" w:styleId="NormalWeb">
    <w:name w:val="Normal (Web)"/>
    <w:basedOn w:val="Normal"/>
    <w:qFormat/>
    <w:rsid w:val="0060312F"/>
    <w:pPr>
      <w:suppressAutoHyphens/>
      <w:spacing w:before="100" w:after="119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ce-he.ac.uk/knowledge-hub/impacts-higher-education-assessment-and-feedback-policy-and-practice-students-revie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.little@mmu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Little</dc:creator>
  <cp:keywords/>
  <dc:description/>
  <cp:lastModifiedBy>Christopher Little</cp:lastModifiedBy>
  <cp:revision>48</cp:revision>
  <dcterms:created xsi:type="dcterms:W3CDTF">2023-03-20T06:49:00Z</dcterms:created>
  <dcterms:modified xsi:type="dcterms:W3CDTF">2023-05-22T15:16:00Z</dcterms:modified>
</cp:coreProperties>
</file>