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B56B" w14:textId="0FEAC3CF" w:rsidR="00C2590D" w:rsidRDefault="00C2590D" w:rsidP="00CD6866">
      <w:pPr>
        <w:spacing w:line="360" w:lineRule="auto"/>
        <w:rPr>
          <w:rFonts w:ascii="Tahoma" w:hAnsi="Tahoma" w:cs="Tahoma"/>
          <w:b/>
          <w:bCs/>
          <w:color w:val="333131"/>
          <w:sz w:val="32"/>
          <w:szCs w:val="32"/>
          <w:shd w:val="clear" w:color="auto" w:fill="FFFFFF"/>
        </w:rPr>
      </w:pPr>
      <w:bookmarkStart w:id="0" w:name="_Hlk154086459"/>
      <w:bookmarkEnd w:id="0"/>
      <w:r w:rsidRPr="00CD6866">
        <w:rPr>
          <w:rFonts w:ascii="Tahoma" w:hAnsi="Tahoma" w:cs="Tahoma"/>
          <w:b/>
          <w:bCs/>
          <w:color w:val="333131"/>
          <w:sz w:val="32"/>
          <w:szCs w:val="32"/>
          <w:shd w:val="clear" w:color="auto" w:fill="FFFFFF"/>
        </w:rPr>
        <w:t xml:space="preserve">Reaching Out and Shouting Loud: Capturing best practice in learning and teaching scholarly practice at </w:t>
      </w:r>
      <w:r w:rsidR="00481A68">
        <w:rPr>
          <w:rFonts w:ascii="Tahoma" w:hAnsi="Tahoma" w:cs="Tahoma"/>
          <w:b/>
          <w:bCs/>
          <w:color w:val="333131"/>
          <w:sz w:val="32"/>
          <w:szCs w:val="32"/>
          <w:shd w:val="clear" w:color="auto" w:fill="FFFFFF"/>
        </w:rPr>
        <w:t xml:space="preserve">The University of </w:t>
      </w:r>
      <w:r w:rsidRPr="00CD6866">
        <w:rPr>
          <w:rFonts w:ascii="Tahoma" w:hAnsi="Tahoma" w:cs="Tahoma"/>
          <w:b/>
          <w:bCs/>
          <w:color w:val="333131"/>
          <w:sz w:val="32"/>
          <w:szCs w:val="32"/>
          <w:shd w:val="clear" w:color="auto" w:fill="FFFFFF"/>
        </w:rPr>
        <w:t>Salford</w:t>
      </w:r>
    </w:p>
    <w:p w14:paraId="1AB47EFE" w14:textId="392DE920" w:rsidR="003B037B" w:rsidRPr="00CD6866" w:rsidRDefault="003B037B" w:rsidP="00CD6866">
      <w:pPr>
        <w:spacing w:line="360" w:lineRule="auto"/>
        <w:rPr>
          <w:rFonts w:ascii="Tahoma" w:hAnsi="Tahoma" w:cs="Tahoma"/>
          <w:sz w:val="32"/>
          <w:szCs w:val="32"/>
        </w:rPr>
      </w:pPr>
    </w:p>
    <w:p w14:paraId="3C588BD1" w14:textId="03F43E90" w:rsidR="00C24F7C" w:rsidRPr="00A01B7E" w:rsidRDefault="00F74E90" w:rsidP="00CD6866">
      <w:pPr>
        <w:spacing w:line="360" w:lineRule="auto"/>
        <w:rPr>
          <w:rFonts w:ascii="Tahoma" w:hAnsi="Tahoma" w:cs="Tahoma"/>
          <w:b/>
          <w:bCs/>
          <w:sz w:val="28"/>
          <w:szCs w:val="28"/>
        </w:rPr>
      </w:pPr>
      <w:r w:rsidRPr="00A01B7E">
        <w:rPr>
          <w:rFonts w:ascii="Tahoma" w:hAnsi="Tahoma" w:cs="Tahoma"/>
          <w:b/>
          <w:bCs/>
          <w:sz w:val="28"/>
          <w:szCs w:val="28"/>
        </w:rPr>
        <w:t>Eve Blezard, Jess Power, Davina Whitnall and Wendy Taylor</w:t>
      </w:r>
      <w:r w:rsidR="00DD43AD" w:rsidRPr="00A01B7E">
        <w:rPr>
          <w:rFonts w:ascii="Tahoma" w:hAnsi="Tahoma" w:cs="Tahoma"/>
          <w:b/>
          <w:bCs/>
          <w:sz w:val="28"/>
          <w:szCs w:val="28"/>
        </w:rPr>
        <w:t xml:space="preserve"> </w:t>
      </w:r>
    </w:p>
    <w:p w14:paraId="4058735E" w14:textId="4781098F" w:rsidR="00C2590D" w:rsidRDefault="00DD43AD" w:rsidP="00CD6866">
      <w:pPr>
        <w:spacing w:line="360" w:lineRule="auto"/>
        <w:rPr>
          <w:rFonts w:ascii="Tahoma" w:hAnsi="Tahoma" w:cs="Tahoma"/>
          <w:sz w:val="28"/>
          <w:szCs w:val="28"/>
        </w:rPr>
      </w:pPr>
      <w:r w:rsidRPr="00CD6866">
        <w:rPr>
          <w:rFonts w:ascii="Tahoma" w:hAnsi="Tahoma" w:cs="Tahoma"/>
          <w:sz w:val="28"/>
          <w:szCs w:val="28"/>
        </w:rPr>
        <w:t>University of Salford</w:t>
      </w:r>
    </w:p>
    <w:p w14:paraId="715C8B9C" w14:textId="77777777" w:rsidR="00AE07B2" w:rsidRPr="00CD6866" w:rsidRDefault="00AE07B2" w:rsidP="00CD6866">
      <w:pPr>
        <w:spacing w:line="360" w:lineRule="auto"/>
        <w:rPr>
          <w:rFonts w:ascii="Tahoma" w:hAnsi="Tahoma" w:cs="Tahoma"/>
          <w:sz w:val="28"/>
          <w:szCs w:val="28"/>
        </w:rPr>
      </w:pPr>
    </w:p>
    <w:p w14:paraId="52E735D3" w14:textId="6B8E63C5" w:rsidR="00392689" w:rsidRPr="00CD6866" w:rsidRDefault="00392689" w:rsidP="00CD6866">
      <w:pPr>
        <w:spacing w:line="360" w:lineRule="auto"/>
        <w:rPr>
          <w:rFonts w:ascii="Tahoma" w:hAnsi="Tahoma" w:cs="Tahoma"/>
          <w:b/>
          <w:bCs/>
          <w:sz w:val="28"/>
          <w:szCs w:val="28"/>
        </w:rPr>
      </w:pPr>
      <w:r w:rsidRPr="00CD6866">
        <w:rPr>
          <w:rFonts w:ascii="Tahoma" w:hAnsi="Tahoma" w:cs="Tahoma"/>
          <w:b/>
          <w:bCs/>
          <w:sz w:val="28"/>
          <w:szCs w:val="28"/>
        </w:rPr>
        <w:t>Abstract</w:t>
      </w:r>
    </w:p>
    <w:p w14:paraId="3DF51920" w14:textId="13318802" w:rsidR="00C23248" w:rsidRDefault="00C23248" w:rsidP="00212677">
      <w:pPr>
        <w:spacing w:line="360" w:lineRule="auto"/>
        <w:rPr>
          <w:rFonts w:ascii="Tahoma" w:hAnsi="Tahoma" w:cs="Tahoma"/>
          <w:sz w:val="24"/>
          <w:szCs w:val="24"/>
        </w:rPr>
      </w:pPr>
      <w:r w:rsidRPr="111141D9">
        <w:rPr>
          <w:rFonts w:ascii="Tahoma" w:hAnsi="Tahoma" w:cs="Tahoma"/>
          <w:sz w:val="24"/>
          <w:szCs w:val="24"/>
        </w:rPr>
        <w:t xml:space="preserve">This </w:t>
      </w:r>
      <w:r w:rsidR="008C5862" w:rsidRPr="111141D9">
        <w:rPr>
          <w:rFonts w:ascii="Tahoma" w:hAnsi="Tahoma" w:cs="Tahoma"/>
          <w:sz w:val="24"/>
          <w:szCs w:val="24"/>
        </w:rPr>
        <w:t xml:space="preserve">paper </w:t>
      </w:r>
      <w:r w:rsidRPr="111141D9">
        <w:rPr>
          <w:rFonts w:ascii="Tahoma" w:hAnsi="Tahoma" w:cs="Tahoma"/>
          <w:sz w:val="24"/>
          <w:szCs w:val="24"/>
        </w:rPr>
        <w:t xml:space="preserve">presents </w:t>
      </w:r>
      <w:r w:rsidR="00D55FB4" w:rsidRPr="111141D9">
        <w:rPr>
          <w:rFonts w:ascii="Tahoma" w:hAnsi="Tahoma" w:cs="Tahoma"/>
          <w:sz w:val="24"/>
          <w:szCs w:val="24"/>
        </w:rPr>
        <w:t>a panoramic view of the</w:t>
      </w:r>
      <w:r w:rsidR="00650938" w:rsidRPr="111141D9">
        <w:rPr>
          <w:rFonts w:ascii="Tahoma" w:hAnsi="Tahoma" w:cs="Tahoma"/>
          <w:sz w:val="24"/>
          <w:szCs w:val="24"/>
        </w:rPr>
        <w:t xml:space="preserve"> </w:t>
      </w:r>
      <w:r w:rsidR="009E3363" w:rsidRPr="111141D9">
        <w:rPr>
          <w:rFonts w:ascii="Tahoma" w:hAnsi="Tahoma" w:cs="Tahoma"/>
          <w:sz w:val="24"/>
          <w:szCs w:val="24"/>
        </w:rPr>
        <w:t>Institution's</w:t>
      </w:r>
      <w:r w:rsidR="00D55FB4" w:rsidRPr="111141D9">
        <w:rPr>
          <w:rFonts w:ascii="Tahoma" w:hAnsi="Tahoma" w:cs="Tahoma"/>
          <w:sz w:val="24"/>
          <w:szCs w:val="24"/>
        </w:rPr>
        <w:t xml:space="preserve"> engagement with learning, teaching, and scholarly activities, shedding light on the critical mass of knowledge and initiatives that define </w:t>
      </w:r>
      <w:r w:rsidR="00742623" w:rsidRPr="111141D9">
        <w:rPr>
          <w:rFonts w:ascii="Tahoma" w:hAnsi="Tahoma" w:cs="Tahoma"/>
          <w:sz w:val="24"/>
          <w:szCs w:val="24"/>
        </w:rPr>
        <w:t>c</w:t>
      </w:r>
      <w:r w:rsidR="00D55FB4" w:rsidRPr="111141D9">
        <w:rPr>
          <w:rFonts w:ascii="Tahoma" w:hAnsi="Tahoma" w:cs="Tahoma"/>
          <w:sz w:val="24"/>
          <w:szCs w:val="24"/>
        </w:rPr>
        <w:t>ontributions to the field of pedagogy.</w:t>
      </w:r>
      <w:r w:rsidRPr="111141D9">
        <w:rPr>
          <w:rFonts w:ascii="Tahoma" w:hAnsi="Tahoma" w:cs="Tahoma"/>
          <w:sz w:val="24"/>
          <w:szCs w:val="24"/>
        </w:rPr>
        <w:t xml:space="preserve"> Findings reveal a focus on practice-based learning, predominantly within Health and Society disciplines, reflecting Salford</w:t>
      </w:r>
      <w:r w:rsidR="00481A68" w:rsidRPr="111141D9">
        <w:rPr>
          <w:rFonts w:ascii="Tahoma" w:hAnsi="Tahoma" w:cs="Tahoma"/>
          <w:sz w:val="24"/>
          <w:szCs w:val="24"/>
        </w:rPr>
        <w:t xml:space="preserve"> University’s</w:t>
      </w:r>
      <w:r w:rsidRPr="111141D9">
        <w:rPr>
          <w:rFonts w:ascii="Tahoma" w:hAnsi="Tahoma" w:cs="Tahoma"/>
          <w:sz w:val="24"/>
          <w:szCs w:val="24"/>
        </w:rPr>
        <w:t xml:space="preserve"> commitment to enhancing student outcomes</w:t>
      </w:r>
      <w:r w:rsidR="00742623" w:rsidRPr="111141D9">
        <w:rPr>
          <w:rFonts w:ascii="Tahoma" w:hAnsi="Tahoma" w:cs="Tahoma"/>
          <w:sz w:val="24"/>
          <w:szCs w:val="24"/>
        </w:rPr>
        <w:t>/</w:t>
      </w:r>
      <w:r w:rsidRPr="111141D9">
        <w:rPr>
          <w:rFonts w:ascii="Tahoma" w:hAnsi="Tahoma" w:cs="Tahoma"/>
          <w:sz w:val="24"/>
          <w:szCs w:val="24"/>
        </w:rPr>
        <w:t>experiences. The thematic analysis identifies primary themes, including L</w:t>
      </w:r>
      <w:r w:rsidR="00BF472F" w:rsidRPr="111141D9">
        <w:rPr>
          <w:rFonts w:ascii="Tahoma" w:hAnsi="Tahoma" w:cs="Tahoma"/>
          <w:sz w:val="24"/>
          <w:szCs w:val="24"/>
        </w:rPr>
        <w:t>&amp;T</w:t>
      </w:r>
      <w:r w:rsidRPr="111141D9">
        <w:rPr>
          <w:rFonts w:ascii="Tahoma" w:hAnsi="Tahoma" w:cs="Tahoma"/>
          <w:sz w:val="24"/>
          <w:szCs w:val="24"/>
        </w:rPr>
        <w:t xml:space="preserve"> </w:t>
      </w:r>
      <w:r w:rsidR="00481A68" w:rsidRPr="111141D9">
        <w:rPr>
          <w:rFonts w:ascii="Tahoma" w:hAnsi="Tahoma" w:cs="Tahoma"/>
          <w:sz w:val="24"/>
          <w:szCs w:val="24"/>
        </w:rPr>
        <w:t xml:space="preserve">(Learning and Teaching) </w:t>
      </w:r>
      <w:r w:rsidRPr="111141D9">
        <w:rPr>
          <w:rFonts w:ascii="Tahoma" w:hAnsi="Tahoma" w:cs="Tahoma"/>
          <w:sz w:val="24"/>
          <w:szCs w:val="24"/>
        </w:rPr>
        <w:t xml:space="preserve">Practice, Learning Technologies, and Student Experience, aligned with the scholarship of </w:t>
      </w:r>
      <w:r w:rsidR="009F1B5E" w:rsidRPr="111141D9">
        <w:rPr>
          <w:rFonts w:ascii="Tahoma" w:hAnsi="Tahoma" w:cs="Tahoma"/>
          <w:sz w:val="24"/>
          <w:szCs w:val="24"/>
        </w:rPr>
        <w:t>L&amp;T</w:t>
      </w:r>
      <w:r w:rsidRPr="111141D9">
        <w:rPr>
          <w:rFonts w:ascii="Tahoma" w:hAnsi="Tahoma" w:cs="Tahoma"/>
          <w:sz w:val="24"/>
          <w:szCs w:val="24"/>
        </w:rPr>
        <w:t>. Additionally, themes such as Inclusive Practice, Non-traditional/Alternative Teaching Approaches, and Knowledge Transfer signify the institution's dedication to collaboration and broader perspectives.</w:t>
      </w:r>
      <w:r w:rsidR="00A22DA1" w:rsidRPr="111141D9">
        <w:rPr>
          <w:rFonts w:ascii="Tahoma" w:hAnsi="Tahoma" w:cs="Tahoma"/>
          <w:sz w:val="24"/>
          <w:szCs w:val="24"/>
        </w:rPr>
        <w:t xml:space="preserve"> A holistic approach to growth within pedagogical innovation and contribution to knowledge </w:t>
      </w:r>
      <w:r w:rsidR="002A36ED" w:rsidRPr="111141D9">
        <w:rPr>
          <w:rFonts w:ascii="Tahoma" w:hAnsi="Tahoma" w:cs="Tahoma"/>
          <w:sz w:val="24"/>
          <w:szCs w:val="24"/>
        </w:rPr>
        <w:t>with</w:t>
      </w:r>
      <w:r w:rsidR="0044785C" w:rsidRPr="111141D9">
        <w:rPr>
          <w:rFonts w:ascii="Tahoma" w:hAnsi="Tahoma" w:cs="Tahoma"/>
          <w:sz w:val="24"/>
          <w:szCs w:val="24"/>
        </w:rPr>
        <w:t>in</w:t>
      </w:r>
      <w:r w:rsidR="002A36ED" w:rsidRPr="111141D9">
        <w:rPr>
          <w:rFonts w:ascii="Tahoma" w:hAnsi="Tahoma" w:cs="Tahoma"/>
          <w:sz w:val="24"/>
          <w:szCs w:val="24"/>
        </w:rPr>
        <w:t xml:space="preserve"> higher</w:t>
      </w:r>
      <w:r w:rsidR="00A22DA1" w:rsidRPr="111141D9">
        <w:rPr>
          <w:rFonts w:ascii="Tahoma" w:hAnsi="Tahoma" w:cs="Tahoma"/>
          <w:sz w:val="24"/>
          <w:szCs w:val="24"/>
        </w:rPr>
        <w:t xml:space="preserve"> education related to digitally enabled, societally focused, and inclusive learning communities is presented. While acknowledging limitations, we </w:t>
      </w:r>
      <w:r w:rsidR="002A36ED" w:rsidRPr="111141D9">
        <w:rPr>
          <w:rFonts w:ascii="Tahoma" w:hAnsi="Tahoma" w:cs="Tahoma"/>
          <w:sz w:val="24"/>
          <w:szCs w:val="24"/>
        </w:rPr>
        <w:t>emphasise</w:t>
      </w:r>
      <w:r w:rsidR="00A22DA1" w:rsidRPr="111141D9">
        <w:rPr>
          <w:rFonts w:ascii="Tahoma" w:hAnsi="Tahoma" w:cs="Tahoma"/>
          <w:sz w:val="24"/>
          <w:szCs w:val="24"/>
        </w:rPr>
        <w:t xml:space="preserve"> the significance of sharing and celebrating L&amp;T outputs. As higher education evolves, collective efforts to transform pedagogy</w:t>
      </w:r>
      <w:r w:rsidR="6C772F56" w:rsidRPr="111141D9">
        <w:rPr>
          <w:rFonts w:ascii="Tahoma" w:hAnsi="Tahoma" w:cs="Tahoma"/>
          <w:sz w:val="24"/>
          <w:szCs w:val="24"/>
        </w:rPr>
        <w:t xml:space="preserve"> remain essential. </w:t>
      </w:r>
      <w:r w:rsidR="00212677" w:rsidRPr="111141D9">
        <w:rPr>
          <w:rFonts w:ascii="Tahoma" w:hAnsi="Tahoma" w:cs="Tahoma"/>
          <w:sz w:val="24"/>
          <w:szCs w:val="24"/>
        </w:rPr>
        <w:t xml:space="preserve">                                                                                                                                                                                                                                                                                                                                                                                                                                                                                                                                </w:t>
      </w:r>
    </w:p>
    <w:p w14:paraId="01EEB2F7" w14:textId="3DE9D694" w:rsidR="001F2997" w:rsidRDefault="00D250C3" w:rsidP="00C23248">
      <w:pPr>
        <w:spacing w:line="360" w:lineRule="auto"/>
        <w:rPr>
          <w:rFonts w:ascii="Tahoma" w:hAnsi="Tahoma" w:cs="Tahoma"/>
          <w:sz w:val="24"/>
          <w:szCs w:val="24"/>
        </w:rPr>
      </w:pPr>
      <w:r w:rsidRPr="111141D9">
        <w:rPr>
          <w:rFonts w:ascii="Tahoma" w:hAnsi="Tahoma" w:cs="Tahoma"/>
          <w:b/>
          <w:bCs/>
          <w:sz w:val="24"/>
          <w:szCs w:val="24"/>
        </w:rPr>
        <w:t>Keywords:</w:t>
      </w:r>
      <w:r w:rsidRPr="111141D9">
        <w:rPr>
          <w:rFonts w:ascii="Tahoma" w:hAnsi="Tahoma" w:cs="Tahoma"/>
          <w:sz w:val="24"/>
          <w:szCs w:val="24"/>
        </w:rPr>
        <w:t xml:space="preserve"> pedagogical research, scholarship of teaching and learning (SoTL), practice-based learning, inclusive practice, digital age, pedagogical development. </w:t>
      </w:r>
    </w:p>
    <w:p w14:paraId="3AED5A59" w14:textId="10E923E1" w:rsidR="00AB28A2" w:rsidRPr="00CD6866" w:rsidRDefault="00AB28A2" w:rsidP="00CD6866">
      <w:pPr>
        <w:spacing w:line="360" w:lineRule="auto"/>
        <w:rPr>
          <w:rFonts w:ascii="Tahoma" w:hAnsi="Tahoma" w:cs="Tahoma"/>
          <w:sz w:val="24"/>
          <w:szCs w:val="24"/>
        </w:rPr>
      </w:pPr>
      <w:r w:rsidRPr="00CD6866">
        <w:rPr>
          <w:rFonts w:ascii="Tahoma" w:hAnsi="Tahoma" w:cs="Tahoma"/>
          <w:b/>
          <w:bCs/>
          <w:sz w:val="24"/>
          <w:szCs w:val="24"/>
        </w:rPr>
        <w:t>Introduction</w:t>
      </w:r>
      <w:r w:rsidR="00DC0942">
        <w:rPr>
          <w:rFonts w:ascii="Tahoma" w:hAnsi="Tahoma" w:cs="Tahoma"/>
          <w:b/>
          <w:bCs/>
          <w:sz w:val="24"/>
          <w:szCs w:val="24"/>
        </w:rPr>
        <w:t>, Aim</w:t>
      </w:r>
      <w:r w:rsidRPr="00CD6866">
        <w:rPr>
          <w:rFonts w:ascii="Tahoma" w:hAnsi="Tahoma" w:cs="Tahoma"/>
          <w:b/>
          <w:bCs/>
          <w:sz w:val="24"/>
          <w:szCs w:val="24"/>
        </w:rPr>
        <w:t xml:space="preserve"> and Objectives</w:t>
      </w:r>
    </w:p>
    <w:p w14:paraId="123F3AF3" w14:textId="35BD4083" w:rsidR="00343454" w:rsidRDefault="00392689" w:rsidP="00CD6866">
      <w:pPr>
        <w:spacing w:line="360" w:lineRule="auto"/>
        <w:rPr>
          <w:rFonts w:ascii="Tahoma" w:hAnsi="Tahoma" w:cs="Tahoma"/>
          <w:sz w:val="24"/>
          <w:szCs w:val="24"/>
        </w:rPr>
      </w:pPr>
      <w:r w:rsidRPr="111141D9">
        <w:rPr>
          <w:rFonts w:ascii="Tahoma" w:hAnsi="Tahoma" w:cs="Tahoma"/>
          <w:sz w:val="24"/>
          <w:szCs w:val="24"/>
        </w:rPr>
        <w:lastRenderedPageBreak/>
        <w:t xml:space="preserve">In the </w:t>
      </w:r>
      <w:r w:rsidR="00510655" w:rsidRPr="111141D9">
        <w:rPr>
          <w:rFonts w:ascii="Tahoma" w:hAnsi="Tahoma" w:cs="Tahoma"/>
          <w:sz w:val="24"/>
          <w:szCs w:val="24"/>
        </w:rPr>
        <w:t>dynamic</w:t>
      </w:r>
      <w:r w:rsidRPr="111141D9">
        <w:rPr>
          <w:rFonts w:ascii="Tahoma" w:hAnsi="Tahoma" w:cs="Tahoma"/>
          <w:sz w:val="24"/>
          <w:szCs w:val="24"/>
        </w:rPr>
        <w:t xml:space="preserve"> </w:t>
      </w:r>
      <w:r w:rsidR="00B4038B" w:rsidRPr="111141D9">
        <w:rPr>
          <w:rFonts w:ascii="Tahoma" w:hAnsi="Tahoma" w:cs="Tahoma"/>
          <w:sz w:val="24"/>
          <w:szCs w:val="24"/>
        </w:rPr>
        <w:t>arena</w:t>
      </w:r>
      <w:r w:rsidRPr="111141D9">
        <w:rPr>
          <w:rFonts w:ascii="Tahoma" w:hAnsi="Tahoma" w:cs="Tahoma"/>
          <w:sz w:val="24"/>
          <w:szCs w:val="24"/>
        </w:rPr>
        <w:t xml:space="preserve"> of higher education</w:t>
      </w:r>
      <w:r w:rsidR="4597BCA1" w:rsidRPr="111141D9">
        <w:rPr>
          <w:rFonts w:ascii="Tahoma" w:hAnsi="Tahoma" w:cs="Tahoma"/>
          <w:sz w:val="24"/>
          <w:szCs w:val="24"/>
        </w:rPr>
        <w:t xml:space="preserve"> (HE)</w:t>
      </w:r>
      <w:r w:rsidRPr="111141D9">
        <w:rPr>
          <w:rFonts w:ascii="Tahoma" w:hAnsi="Tahoma" w:cs="Tahoma"/>
          <w:sz w:val="24"/>
          <w:szCs w:val="24"/>
        </w:rPr>
        <w:t xml:space="preserve">, universities find themselves at a crossroads, tasked with advancing pedagogical practices and shaping the future of education. This </w:t>
      </w:r>
      <w:r w:rsidR="00866778" w:rsidRPr="111141D9">
        <w:rPr>
          <w:rFonts w:ascii="Tahoma" w:hAnsi="Tahoma" w:cs="Tahoma"/>
          <w:sz w:val="24"/>
          <w:szCs w:val="24"/>
        </w:rPr>
        <w:t>paper</w:t>
      </w:r>
      <w:r w:rsidR="00173261" w:rsidRPr="111141D9">
        <w:rPr>
          <w:rFonts w:ascii="Tahoma" w:hAnsi="Tahoma" w:cs="Tahoma"/>
          <w:sz w:val="24"/>
          <w:szCs w:val="24"/>
        </w:rPr>
        <w:t xml:space="preserve"> captures</w:t>
      </w:r>
      <w:r w:rsidR="002A024E" w:rsidRPr="111141D9">
        <w:rPr>
          <w:rFonts w:ascii="Tahoma" w:hAnsi="Tahoma" w:cs="Tahoma"/>
          <w:sz w:val="24"/>
          <w:szCs w:val="24"/>
        </w:rPr>
        <w:t xml:space="preserve"> </w:t>
      </w:r>
      <w:r w:rsidR="0052767A" w:rsidRPr="111141D9">
        <w:rPr>
          <w:rFonts w:ascii="Tahoma" w:hAnsi="Tahoma" w:cs="Tahoma"/>
          <w:sz w:val="24"/>
          <w:szCs w:val="24"/>
        </w:rPr>
        <w:t xml:space="preserve">how </w:t>
      </w:r>
      <w:r w:rsidR="002A024E" w:rsidRPr="111141D9">
        <w:rPr>
          <w:rFonts w:ascii="Tahoma" w:hAnsi="Tahoma" w:cs="Tahoma"/>
          <w:sz w:val="24"/>
          <w:szCs w:val="24"/>
        </w:rPr>
        <w:t xml:space="preserve">the newly established Learning and Teaching </w:t>
      </w:r>
      <w:r w:rsidR="00020606" w:rsidRPr="111141D9">
        <w:rPr>
          <w:rFonts w:ascii="Tahoma" w:hAnsi="Tahoma" w:cs="Tahoma"/>
          <w:sz w:val="24"/>
          <w:szCs w:val="24"/>
        </w:rPr>
        <w:t>Enhancement</w:t>
      </w:r>
      <w:r w:rsidR="002A024E" w:rsidRPr="111141D9">
        <w:rPr>
          <w:rFonts w:ascii="Tahoma" w:hAnsi="Tahoma" w:cs="Tahoma"/>
          <w:sz w:val="24"/>
          <w:szCs w:val="24"/>
        </w:rPr>
        <w:t xml:space="preserve"> </w:t>
      </w:r>
      <w:r w:rsidR="00020606" w:rsidRPr="111141D9">
        <w:rPr>
          <w:rFonts w:ascii="Tahoma" w:hAnsi="Tahoma" w:cs="Tahoma"/>
          <w:sz w:val="24"/>
          <w:szCs w:val="24"/>
        </w:rPr>
        <w:t>Centre</w:t>
      </w:r>
      <w:r w:rsidR="002A024E" w:rsidRPr="111141D9">
        <w:rPr>
          <w:rFonts w:ascii="Tahoma" w:hAnsi="Tahoma" w:cs="Tahoma"/>
          <w:sz w:val="24"/>
          <w:szCs w:val="24"/>
        </w:rPr>
        <w:t xml:space="preserve"> </w:t>
      </w:r>
      <w:r w:rsidR="002E7347" w:rsidRPr="111141D9">
        <w:rPr>
          <w:rFonts w:ascii="Tahoma" w:hAnsi="Tahoma" w:cs="Tahoma"/>
          <w:sz w:val="24"/>
          <w:szCs w:val="24"/>
        </w:rPr>
        <w:t xml:space="preserve">(LTEC) </w:t>
      </w:r>
      <w:r w:rsidR="00020606" w:rsidRPr="111141D9">
        <w:rPr>
          <w:rFonts w:ascii="Tahoma" w:hAnsi="Tahoma" w:cs="Tahoma"/>
          <w:sz w:val="24"/>
          <w:szCs w:val="24"/>
        </w:rPr>
        <w:t xml:space="preserve">and the learning and teaching scholarly group </w:t>
      </w:r>
      <w:r w:rsidR="00851EE0" w:rsidRPr="111141D9">
        <w:rPr>
          <w:rFonts w:ascii="Tahoma" w:hAnsi="Tahoma" w:cs="Tahoma"/>
          <w:sz w:val="24"/>
          <w:szCs w:val="24"/>
        </w:rPr>
        <w:t>at</w:t>
      </w:r>
      <w:r w:rsidR="008301F7" w:rsidRPr="111141D9">
        <w:rPr>
          <w:rFonts w:ascii="Tahoma" w:hAnsi="Tahoma" w:cs="Tahoma"/>
          <w:sz w:val="24"/>
          <w:szCs w:val="24"/>
        </w:rPr>
        <w:t xml:space="preserve"> the University of Salford</w:t>
      </w:r>
      <w:r w:rsidR="008530E6" w:rsidRPr="111141D9">
        <w:rPr>
          <w:rFonts w:ascii="Tahoma" w:hAnsi="Tahoma" w:cs="Tahoma"/>
          <w:sz w:val="24"/>
          <w:szCs w:val="24"/>
        </w:rPr>
        <w:t xml:space="preserve"> </w:t>
      </w:r>
      <w:r w:rsidRPr="111141D9">
        <w:rPr>
          <w:rFonts w:ascii="Tahoma" w:hAnsi="Tahoma" w:cs="Tahoma"/>
          <w:sz w:val="24"/>
          <w:szCs w:val="24"/>
        </w:rPr>
        <w:t>embark</w:t>
      </w:r>
      <w:r w:rsidR="008301F7" w:rsidRPr="111141D9">
        <w:rPr>
          <w:rFonts w:ascii="Tahoma" w:hAnsi="Tahoma" w:cs="Tahoma"/>
          <w:sz w:val="24"/>
          <w:szCs w:val="24"/>
        </w:rPr>
        <w:t xml:space="preserve">ed </w:t>
      </w:r>
      <w:r w:rsidRPr="111141D9">
        <w:rPr>
          <w:rFonts w:ascii="Tahoma" w:hAnsi="Tahoma" w:cs="Tahoma"/>
          <w:sz w:val="24"/>
          <w:szCs w:val="24"/>
        </w:rPr>
        <w:t xml:space="preserve">on a journey </w:t>
      </w:r>
      <w:r w:rsidR="008301F7" w:rsidRPr="111141D9">
        <w:rPr>
          <w:rFonts w:ascii="Tahoma" w:hAnsi="Tahoma" w:cs="Tahoma"/>
          <w:sz w:val="24"/>
          <w:szCs w:val="24"/>
        </w:rPr>
        <w:t>to capture best practice in learning and teaching</w:t>
      </w:r>
      <w:r w:rsidR="007C26C1" w:rsidRPr="111141D9">
        <w:rPr>
          <w:rFonts w:ascii="Tahoma" w:hAnsi="Tahoma" w:cs="Tahoma"/>
          <w:sz w:val="24"/>
          <w:szCs w:val="24"/>
        </w:rPr>
        <w:t xml:space="preserve"> </w:t>
      </w:r>
      <w:r w:rsidR="002E7347" w:rsidRPr="111141D9">
        <w:rPr>
          <w:rFonts w:ascii="Tahoma" w:hAnsi="Tahoma" w:cs="Tahoma"/>
          <w:sz w:val="24"/>
          <w:szCs w:val="24"/>
        </w:rPr>
        <w:t xml:space="preserve">(L&amp;T) </w:t>
      </w:r>
      <w:r w:rsidR="00851EE0" w:rsidRPr="111141D9">
        <w:rPr>
          <w:rFonts w:ascii="Tahoma" w:hAnsi="Tahoma" w:cs="Tahoma"/>
          <w:sz w:val="24"/>
          <w:szCs w:val="24"/>
        </w:rPr>
        <w:t>through an exploration of external dissemination</w:t>
      </w:r>
      <w:r w:rsidR="002E7347" w:rsidRPr="111141D9">
        <w:rPr>
          <w:rFonts w:ascii="Tahoma" w:hAnsi="Tahoma" w:cs="Tahoma"/>
          <w:sz w:val="24"/>
          <w:szCs w:val="24"/>
        </w:rPr>
        <w:t xml:space="preserve">. This </w:t>
      </w:r>
      <w:r w:rsidR="00446E80" w:rsidRPr="111141D9">
        <w:rPr>
          <w:rFonts w:ascii="Tahoma" w:hAnsi="Tahoma" w:cs="Tahoma"/>
          <w:sz w:val="24"/>
          <w:szCs w:val="24"/>
        </w:rPr>
        <w:t>evidence-informed</w:t>
      </w:r>
      <w:r w:rsidR="00207599" w:rsidRPr="111141D9">
        <w:rPr>
          <w:rFonts w:ascii="Tahoma" w:hAnsi="Tahoma" w:cs="Tahoma"/>
          <w:sz w:val="24"/>
          <w:szCs w:val="24"/>
        </w:rPr>
        <w:t xml:space="preserve"> research </w:t>
      </w:r>
      <w:r w:rsidR="00446E80" w:rsidRPr="111141D9">
        <w:rPr>
          <w:rFonts w:ascii="Tahoma" w:hAnsi="Tahoma" w:cs="Tahoma"/>
          <w:sz w:val="24"/>
          <w:szCs w:val="24"/>
        </w:rPr>
        <w:t>led</w:t>
      </w:r>
      <w:r w:rsidR="00207599" w:rsidRPr="111141D9">
        <w:rPr>
          <w:rFonts w:ascii="Tahoma" w:hAnsi="Tahoma" w:cs="Tahoma"/>
          <w:sz w:val="24"/>
          <w:szCs w:val="24"/>
        </w:rPr>
        <w:t xml:space="preserve"> to structured enhancement of L&amp;T advancement </w:t>
      </w:r>
      <w:r w:rsidR="00C423A2" w:rsidRPr="111141D9">
        <w:rPr>
          <w:rFonts w:ascii="Tahoma" w:hAnsi="Tahoma" w:cs="Tahoma"/>
          <w:sz w:val="24"/>
          <w:szCs w:val="24"/>
        </w:rPr>
        <w:t xml:space="preserve">within the </w:t>
      </w:r>
      <w:r w:rsidR="009C4C58">
        <w:rPr>
          <w:rFonts w:ascii="Tahoma" w:hAnsi="Tahoma" w:cs="Tahoma"/>
          <w:sz w:val="24"/>
          <w:szCs w:val="24"/>
        </w:rPr>
        <w:t>university with a view to promoting</w:t>
      </w:r>
      <w:r w:rsidR="00C423A2" w:rsidRPr="111141D9">
        <w:rPr>
          <w:rFonts w:ascii="Tahoma" w:hAnsi="Tahoma" w:cs="Tahoma"/>
          <w:sz w:val="24"/>
          <w:szCs w:val="24"/>
        </w:rPr>
        <w:t xml:space="preserve"> our excellence in L&amp;T beyond the institution</w:t>
      </w:r>
      <w:r w:rsidR="00D67631" w:rsidRPr="111141D9">
        <w:rPr>
          <w:rFonts w:ascii="Tahoma" w:hAnsi="Tahoma" w:cs="Tahoma"/>
          <w:sz w:val="24"/>
          <w:szCs w:val="24"/>
        </w:rPr>
        <w:t xml:space="preserve"> to advance knowledge within the sector</w:t>
      </w:r>
      <w:r w:rsidR="00C423A2" w:rsidRPr="111141D9">
        <w:rPr>
          <w:rFonts w:ascii="Tahoma" w:hAnsi="Tahoma" w:cs="Tahoma"/>
          <w:sz w:val="24"/>
          <w:szCs w:val="24"/>
        </w:rPr>
        <w:t>.</w:t>
      </w:r>
      <w:r w:rsidR="00D67631" w:rsidRPr="111141D9">
        <w:rPr>
          <w:rFonts w:ascii="Tahoma" w:hAnsi="Tahoma" w:cs="Tahoma"/>
          <w:sz w:val="24"/>
          <w:szCs w:val="24"/>
        </w:rPr>
        <w:t xml:space="preserve"> </w:t>
      </w:r>
      <w:r w:rsidR="000F6E42" w:rsidRPr="111141D9">
        <w:rPr>
          <w:rFonts w:ascii="Tahoma" w:hAnsi="Tahoma" w:cs="Tahoma"/>
          <w:sz w:val="24"/>
          <w:szCs w:val="24"/>
        </w:rPr>
        <w:t>Initially</w:t>
      </w:r>
      <w:r w:rsidR="00446E80" w:rsidRPr="111141D9">
        <w:rPr>
          <w:rFonts w:ascii="Tahoma" w:hAnsi="Tahoma" w:cs="Tahoma"/>
          <w:sz w:val="24"/>
          <w:szCs w:val="24"/>
        </w:rPr>
        <w:t>,</w:t>
      </w:r>
      <w:r w:rsidR="000F6E42" w:rsidRPr="111141D9">
        <w:rPr>
          <w:rFonts w:ascii="Tahoma" w:hAnsi="Tahoma" w:cs="Tahoma"/>
          <w:sz w:val="24"/>
          <w:szCs w:val="24"/>
        </w:rPr>
        <w:t xml:space="preserve"> we explore</w:t>
      </w:r>
      <w:r w:rsidR="640C162F" w:rsidRPr="111141D9">
        <w:rPr>
          <w:rFonts w:ascii="Tahoma" w:hAnsi="Tahoma" w:cs="Tahoma"/>
          <w:sz w:val="24"/>
          <w:szCs w:val="24"/>
        </w:rPr>
        <w:t>d</w:t>
      </w:r>
      <w:r w:rsidR="000F6E42" w:rsidRPr="111141D9">
        <w:rPr>
          <w:rFonts w:ascii="Tahoma" w:hAnsi="Tahoma" w:cs="Tahoma"/>
          <w:sz w:val="24"/>
          <w:szCs w:val="24"/>
        </w:rPr>
        <w:t xml:space="preserve"> the University research repository </w:t>
      </w:r>
      <w:r w:rsidR="00B35ED6" w:rsidRPr="111141D9">
        <w:rPr>
          <w:rFonts w:ascii="Tahoma" w:hAnsi="Tahoma" w:cs="Tahoma"/>
          <w:sz w:val="24"/>
          <w:szCs w:val="24"/>
        </w:rPr>
        <w:t>(</w:t>
      </w:r>
      <w:r w:rsidRPr="111141D9">
        <w:rPr>
          <w:rFonts w:ascii="Tahoma" w:hAnsi="Tahoma" w:cs="Tahoma"/>
          <w:sz w:val="24"/>
          <w:szCs w:val="24"/>
        </w:rPr>
        <w:t>from January 2020 to April 2023</w:t>
      </w:r>
      <w:r w:rsidR="00B35ED6" w:rsidRPr="111141D9">
        <w:rPr>
          <w:rFonts w:ascii="Tahoma" w:hAnsi="Tahoma" w:cs="Tahoma"/>
          <w:sz w:val="24"/>
          <w:szCs w:val="24"/>
        </w:rPr>
        <w:t>)</w:t>
      </w:r>
      <w:r w:rsidRPr="111141D9">
        <w:rPr>
          <w:rFonts w:ascii="Tahoma" w:hAnsi="Tahoma" w:cs="Tahoma"/>
          <w:sz w:val="24"/>
          <w:szCs w:val="24"/>
        </w:rPr>
        <w:t xml:space="preserve"> to </w:t>
      </w:r>
      <w:r w:rsidR="00B35ED6" w:rsidRPr="111141D9">
        <w:rPr>
          <w:rFonts w:ascii="Tahoma" w:hAnsi="Tahoma" w:cs="Tahoma"/>
          <w:sz w:val="24"/>
          <w:szCs w:val="24"/>
        </w:rPr>
        <w:t>determine</w:t>
      </w:r>
      <w:r w:rsidRPr="111141D9">
        <w:rPr>
          <w:rFonts w:ascii="Tahoma" w:hAnsi="Tahoma" w:cs="Tahoma"/>
          <w:sz w:val="24"/>
          <w:szCs w:val="24"/>
        </w:rPr>
        <w:t xml:space="preserve"> the institution's contributions to learning, teaching and scholarly activities. As we </w:t>
      </w:r>
      <w:r w:rsidR="38AC08EB" w:rsidRPr="111141D9">
        <w:rPr>
          <w:rFonts w:ascii="Tahoma" w:hAnsi="Tahoma" w:cs="Tahoma"/>
          <w:sz w:val="24"/>
          <w:szCs w:val="24"/>
        </w:rPr>
        <w:t>engaged</w:t>
      </w:r>
      <w:r w:rsidR="00C63319">
        <w:rPr>
          <w:rFonts w:ascii="Tahoma" w:hAnsi="Tahoma" w:cs="Tahoma"/>
          <w:sz w:val="24"/>
          <w:szCs w:val="24"/>
        </w:rPr>
        <w:t xml:space="preserve"> </w:t>
      </w:r>
      <w:r w:rsidRPr="111141D9">
        <w:rPr>
          <w:rFonts w:ascii="Tahoma" w:hAnsi="Tahoma" w:cs="Tahoma"/>
          <w:sz w:val="24"/>
          <w:szCs w:val="24"/>
        </w:rPr>
        <w:t xml:space="preserve">in this exploration, it </w:t>
      </w:r>
      <w:r w:rsidR="00FF6427" w:rsidRPr="111141D9">
        <w:rPr>
          <w:rFonts w:ascii="Tahoma" w:hAnsi="Tahoma" w:cs="Tahoma"/>
          <w:sz w:val="24"/>
          <w:szCs w:val="24"/>
        </w:rPr>
        <w:t>wa</w:t>
      </w:r>
      <w:r w:rsidRPr="111141D9">
        <w:rPr>
          <w:rFonts w:ascii="Tahoma" w:hAnsi="Tahoma" w:cs="Tahoma"/>
          <w:sz w:val="24"/>
          <w:szCs w:val="24"/>
        </w:rPr>
        <w:t xml:space="preserve">s essential to acknowledge the pivotal role </w:t>
      </w:r>
      <w:r w:rsidR="00635B80" w:rsidRPr="111141D9">
        <w:rPr>
          <w:rFonts w:ascii="Tahoma" w:hAnsi="Tahoma" w:cs="Tahoma"/>
          <w:sz w:val="24"/>
          <w:szCs w:val="24"/>
        </w:rPr>
        <w:t xml:space="preserve">of scholarly inquiry </w:t>
      </w:r>
      <w:r w:rsidR="00FF6427" w:rsidRPr="111141D9">
        <w:rPr>
          <w:rFonts w:ascii="Tahoma" w:hAnsi="Tahoma" w:cs="Tahoma"/>
          <w:sz w:val="24"/>
          <w:szCs w:val="24"/>
        </w:rPr>
        <w:t xml:space="preserve">within the L&amp;T </w:t>
      </w:r>
      <w:r w:rsidR="00D52458" w:rsidRPr="111141D9">
        <w:rPr>
          <w:rFonts w:ascii="Tahoma" w:hAnsi="Tahoma" w:cs="Tahoma"/>
          <w:sz w:val="24"/>
          <w:szCs w:val="24"/>
        </w:rPr>
        <w:t xml:space="preserve">with specific reference to </w:t>
      </w:r>
      <w:r w:rsidR="00FF6427" w:rsidRPr="111141D9">
        <w:rPr>
          <w:rFonts w:ascii="Tahoma" w:hAnsi="Tahoma" w:cs="Tahoma"/>
          <w:sz w:val="24"/>
          <w:szCs w:val="24"/>
        </w:rPr>
        <w:t>H</w:t>
      </w:r>
      <w:r w:rsidR="06F2D770" w:rsidRPr="111141D9">
        <w:rPr>
          <w:rFonts w:ascii="Tahoma" w:hAnsi="Tahoma" w:cs="Tahoma"/>
          <w:sz w:val="24"/>
          <w:szCs w:val="24"/>
        </w:rPr>
        <w:t>E</w:t>
      </w:r>
      <w:r w:rsidR="007F1856" w:rsidRPr="111141D9">
        <w:rPr>
          <w:rFonts w:ascii="Tahoma" w:hAnsi="Tahoma" w:cs="Tahoma"/>
          <w:sz w:val="24"/>
          <w:szCs w:val="24"/>
        </w:rPr>
        <w:t xml:space="preserve">. </w:t>
      </w:r>
      <w:r w:rsidR="001C3877" w:rsidRPr="111141D9">
        <w:rPr>
          <w:rFonts w:ascii="Tahoma" w:hAnsi="Tahoma" w:cs="Tahoma"/>
          <w:sz w:val="24"/>
          <w:szCs w:val="24"/>
        </w:rPr>
        <w:t xml:space="preserve">It was also </w:t>
      </w:r>
      <w:r w:rsidR="00905647" w:rsidRPr="111141D9">
        <w:rPr>
          <w:rFonts w:ascii="Tahoma" w:hAnsi="Tahoma" w:cs="Tahoma"/>
          <w:sz w:val="24"/>
          <w:szCs w:val="24"/>
        </w:rPr>
        <w:t>key to recognise the</w:t>
      </w:r>
      <w:r w:rsidRPr="111141D9">
        <w:rPr>
          <w:rFonts w:ascii="Tahoma" w:hAnsi="Tahoma" w:cs="Tahoma"/>
          <w:sz w:val="24"/>
          <w:szCs w:val="24"/>
        </w:rPr>
        <w:t xml:space="preserve"> importance of treating teaching as a scholarly activity and conducting research to enhance educational practices</w:t>
      </w:r>
      <w:r w:rsidR="00F0372F" w:rsidRPr="111141D9">
        <w:rPr>
          <w:rFonts w:ascii="Tahoma" w:hAnsi="Tahoma" w:cs="Tahoma"/>
          <w:sz w:val="24"/>
          <w:szCs w:val="24"/>
        </w:rPr>
        <w:t xml:space="preserve"> </w:t>
      </w:r>
      <w:r w:rsidR="45A3D6E1" w:rsidRPr="111141D9">
        <w:rPr>
          <w:rFonts w:ascii="Tahoma" w:hAnsi="Tahoma" w:cs="Tahoma"/>
          <w:sz w:val="24"/>
          <w:szCs w:val="24"/>
        </w:rPr>
        <w:t>(Hutchings, Taylor Huber and Ciccone, 2011)</w:t>
      </w:r>
      <w:r w:rsidRPr="111141D9">
        <w:rPr>
          <w:rFonts w:ascii="Tahoma" w:hAnsi="Tahoma" w:cs="Tahoma"/>
          <w:sz w:val="24"/>
          <w:szCs w:val="24"/>
        </w:rPr>
        <w:t>. The concept of the scholarship of teaching and learning (SoTL) has far-reaching implications for our understanding of pedagogical research within higher education institutions</w:t>
      </w:r>
      <w:r w:rsidR="003F1D9F" w:rsidRPr="111141D9">
        <w:rPr>
          <w:rFonts w:ascii="Tahoma" w:hAnsi="Tahoma" w:cs="Tahoma"/>
          <w:sz w:val="24"/>
          <w:szCs w:val="24"/>
        </w:rPr>
        <w:t xml:space="preserve"> </w:t>
      </w:r>
      <w:r w:rsidR="00C63319" w:rsidRPr="111141D9">
        <w:rPr>
          <w:rFonts w:ascii="Tahoma" w:hAnsi="Tahoma" w:cs="Tahoma"/>
          <w:sz w:val="24"/>
          <w:szCs w:val="24"/>
        </w:rPr>
        <w:t>(Hutchings, Taylor Huber and Ciccone, 2011)</w:t>
      </w:r>
      <w:r w:rsidR="00C63319">
        <w:rPr>
          <w:rFonts w:ascii="Tahoma" w:hAnsi="Tahoma" w:cs="Tahoma"/>
          <w:sz w:val="24"/>
          <w:szCs w:val="24"/>
        </w:rPr>
        <w:t xml:space="preserve">. </w:t>
      </w:r>
      <w:r w:rsidR="00446E80" w:rsidRPr="111141D9">
        <w:rPr>
          <w:rFonts w:ascii="Tahoma" w:hAnsi="Tahoma" w:cs="Tahoma"/>
          <w:sz w:val="24"/>
          <w:szCs w:val="24"/>
        </w:rPr>
        <w:t>Additional</w:t>
      </w:r>
      <w:r w:rsidR="00023C90" w:rsidRPr="111141D9">
        <w:rPr>
          <w:rFonts w:ascii="Tahoma" w:hAnsi="Tahoma" w:cs="Tahoma"/>
          <w:sz w:val="24"/>
          <w:szCs w:val="24"/>
        </w:rPr>
        <w:t xml:space="preserve"> works</w:t>
      </w:r>
      <w:r w:rsidRPr="111141D9">
        <w:rPr>
          <w:rFonts w:ascii="Tahoma" w:hAnsi="Tahoma" w:cs="Tahoma"/>
          <w:sz w:val="24"/>
          <w:szCs w:val="24"/>
        </w:rPr>
        <w:t xml:space="preserve"> by Manarin et al. </w:t>
      </w:r>
      <w:r w:rsidR="001D10B1" w:rsidRPr="111141D9">
        <w:rPr>
          <w:rFonts w:ascii="Tahoma" w:hAnsi="Tahoma" w:cs="Tahoma"/>
          <w:sz w:val="24"/>
          <w:szCs w:val="24"/>
        </w:rPr>
        <w:t>(</w:t>
      </w:r>
      <w:r w:rsidR="009E2CA6" w:rsidRPr="111141D9">
        <w:rPr>
          <w:rFonts w:ascii="Tahoma" w:hAnsi="Tahoma" w:cs="Tahoma"/>
          <w:sz w:val="24"/>
          <w:szCs w:val="24"/>
        </w:rPr>
        <w:t>2021</w:t>
      </w:r>
      <w:r w:rsidR="001D10B1" w:rsidRPr="111141D9">
        <w:rPr>
          <w:rFonts w:ascii="Tahoma" w:hAnsi="Tahoma" w:cs="Tahoma"/>
          <w:sz w:val="24"/>
          <w:szCs w:val="24"/>
        </w:rPr>
        <w:t xml:space="preserve">) </w:t>
      </w:r>
      <w:r w:rsidRPr="111141D9">
        <w:rPr>
          <w:rFonts w:ascii="Tahoma" w:hAnsi="Tahoma" w:cs="Tahoma"/>
          <w:sz w:val="24"/>
          <w:szCs w:val="24"/>
        </w:rPr>
        <w:t xml:space="preserve">and Felten and Geertsema </w:t>
      </w:r>
      <w:r w:rsidR="001D10B1" w:rsidRPr="111141D9">
        <w:rPr>
          <w:rFonts w:ascii="Tahoma" w:hAnsi="Tahoma" w:cs="Tahoma"/>
          <w:sz w:val="24"/>
          <w:szCs w:val="24"/>
        </w:rPr>
        <w:t>(</w:t>
      </w:r>
      <w:r w:rsidR="00023C90" w:rsidRPr="111141D9">
        <w:rPr>
          <w:rFonts w:ascii="Tahoma" w:hAnsi="Tahoma" w:cs="Tahoma"/>
          <w:sz w:val="24"/>
          <w:szCs w:val="24"/>
        </w:rPr>
        <w:t>2023</w:t>
      </w:r>
      <w:r w:rsidR="009C1C12" w:rsidRPr="111141D9">
        <w:rPr>
          <w:rFonts w:ascii="Tahoma" w:hAnsi="Tahoma" w:cs="Tahoma"/>
          <w:sz w:val="24"/>
          <w:szCs w:val="24"/>
        </w:rPr>
        <w:t xml:space="preserve">) </w:t>
      </w:r>
      <w:r w:rsidRPr="111141D9">
        <w:rPr>
          <w:rFonts w:ascii="Tahoma" w:hAnsi="Tahoma" w:cs="Tahoma"/>
          <w:sz w:val="24"/>
          <w:szCs w:val="24"/>
        </w:rPr>
        <w:t xml:space="preserve">shed light on the evolving nature of </w:t>
      </w:r>
      <w:r w:rsidR="004B4214" w:rsidRPr="111141D9">
        <w:rPr>
          <w:rFonts w:ascii="Tahoma" w:hAnsi="Tahoma" w:cs="Tahoma"/>
          <w:sz w:val="24"/>
          <w:szCs w:val="24"/>
        </w:rPr>
        <w:t xml:space="preserve">the scholarship of </w:t>
      </w:r>
      <w:r w:rsidR="005275EE" w:rsidRPr="111141D9">
        <w:rPr>
          <w:rFonts w:ascii="Tahoma" w:hAnsi="Tahoma" w:cs="Tahoma"/>
          <w:sz w:val="24"/>
          <w:szCs w:val="24"/>
        </w:rPr>
        <w:t>L&amp;T</w:t>
      </w:r>
      <w:r w:rsidR="006D2D74" w:rsidRPr="111141D9">
        <w:rPr>
          <w:rFonts w:ascii="Tahoma" w:hAnsi="Tahoma" w:cs="Tahoma"/>
          <w:sz w:val="24"/>
          <w:szCs w:val="24"/>
        </w:rPr>
        <w:t>,</w:t>
      </w:r>
      <w:r w:rsidR="004B4214" w:rsidRPr="111141D9">
        <w:rPr>
          <w:rFonts w:ascii="Tahoma" w:hAnsi="Tahoma" w:cs="Tahoma"/>
          <w:sz w:val="24"/>
          <w:szCs w:val="24"/>
        </w:rPr>
        <w:t xml:space="preserve"> </w:t>
      </w:r>
      <w:r w:rsidRPr="111141D9">
        <w:rPr>
          <w:rFonts w:ascii="Tahoma" w:hAnsi="Tahoma" w:cs="Tahoma"/>
          <w:sz w:val="24"/>
          <w:szCs w:val="24"/>
        </w:rPr>
        <w:t xml:space="preserve">advocating for a broader, more world-oriented perspective in pedagogical research. These scholarly works </w:t>
      </w:r>
      <w:r w:rsidR="00C5773E" w:rsidRPr="111141D9">
        <w:rPr>
          <w:rFonts w:ascii="Tahoma" w:hAnsi="Tahoma" w:cs="Tahoma"/>
          <w:sz w:val="24"/>
          <w:szCs w:val="24"/>
        </w:rPr>
        <w:t>shape our theoretical framework and</w:t>
      </w:r>
      <w:r w:rsidRPr="111141D9">
        <w:rPr>
          <w:rFonts w:ascii="Tahoma" w:hAnsi="Tahoma" w:cs="Tahoma"/>
          <w:sz w:val="24"/>
          <w:szCs w:val="24"/>
        </w:rPr>
        <w:t xml:space="preserve"> invite us to explore how Salford's </w:t>
      </w:r>
      <w:r w:rsidR="00D82170" w:rsidRPr="111141D9">
        <w:rPr>
          <w:rFonts w:ascii="Tahoma" w:hAnsi="Tahoma" w:cs="Tahoma"/>
          <w:sz w:val="24"/>
          <w:szCs w:val="24"/>
        </w:rPr>
        <w:t xml:space="preserve">is </w:t>
      </w:r>
      <w:r w:rsidR="00C63319">
        <w:rPr>
          <w:rFonts w:ascii="Tahoma" w:hAnsi="Tahoma" w:cs="Tahoma"/>
          <w:sz w:val="24"/>
          <w:szCs w:val="24"/>
        </w:rPr>
        <w:t xml:space="preserve">emerging </w:t>
      </w:r>
      <w:r w:rsidR="00D82170" w:rsidRPr="111141D9">
        <w:rPr>
          <w:rFonts w:ascii="Tahoma" w:hAnsi="Tahoma" w:cs="Tahoma"/>
          <w:sz w:val="24"/>
          <w:szCs w:val="24"/>
        </w:rPr>
        <w:t>as a sector leader in L&amp;T,</w:t>
      </w:r>
      <w:r w:rsidRPr="111141D9">
        <w:rPr>
          <w:rFonts w:ascii="Tahoma" w:hAnsi="Tahoma" w:cs="Tahoma"/>
          <w:sz w:val="24"/>
          <w:szCs w:val="24"/>
        </w:rPr>
        <w:t xml:space="preserve"> align</w:t>
      </w:r>
      <w:r w:rsidR="00D82170" w:rsidRPr="111141D9">
        <w:rPr>
          <w:rFonts w:ascii="Tahoma" w:hAnsi="Tahoma" w:cs="Tahoma"/>
          <w:sz w:val="24"/>
          <w:szCs w:val="24"/>
        </w:rPr>
        <w:t>ing</w:t>
      </w:r>
      <w:r w:rsidRPr="111141D9">
        <w:rPr>
          <w:rFonts w:ascii="Tahoma" w:hAnsi="Tahoma" w:cs="Tahoma"/>
          <w:sz w:val="24"/>
          <w:szCs w:val="24"/>
        </w:rPr>
        <w:t xml:space="preserve"> with these </w:t>
      </w:r>
      <w:r w:rsidR="00510655" w:rsidRPr="111141D9">
        <w:rPr>
          <w:rFonts w:ascii="Tahoma" w:hAnsi="Tahoma" w:cs="Tahoma"/>
          <w:sz w:val="24"/>
          <w:szCs w:val="24"/>
        </w:rPr>
        <w:t xml:space="preserve">developing </w:t>
      </w:r>
      <w:r w:rsidRPr="111141D9">
        <w:rPr>
          <w:rFonts w:ascii="Tahoma" w:hAnsi="Tahoma" w:cs="Tahoma"/>
          <w:sz w:val="24"/>
          <w:szCs w:val="24"/>
        </w:rPr>
        <w:t xml:space="preserve">goals and </w:t>
      </w:r>
      <w:r w:rsidR="00BD631D" w:rsidRPr="111141D9">
        <w:rPr>
          <w:rFonts w:ascii="Tahoma" w:hAnsi="Tahoma" w:cs="Tahoma"/>
          <w:sz w:val="24"/>
          <w:szCs w:val="24"/>
        </w:rPr>
        <w:t>the</w:t>
      </w:r>
      <w:r w:rsidRPr="111141D9">
        <w:rPr>
          <w:rFonts w:ascii="Tahoma" w:hAnsi="Tahoma" w:cs="Tahoma"/>
          <w:sz w:val="24"/>
          <w:szCs w:val="24"/>
        </w:rPr>
        <w:t xml:space="preserve"> pressing societal needs in addition to </w:t>
      </w:r>
      <w:r w:rsidR="00BD631D" w:rsidRPr="111141D9">
        <w:rPr>
          <w:rFonts w:ascii="Tahoma" w:hAnsi="Tahoma" w:cs="Tahoma"/>
          <w:sz w:val="24"/>
          <w:szCs w:val="24"/>
        </w:rPr>
        <w:t>advancing and innovating L&amp;T</w:t>
      </w:r>
      <w:r w:rsidRPr="111141D9">
        <w:rPr>
          <w:rFonts w:ascii="Tahoma" w:hAnsi="Tahoma" w:cs="Tahoma"/>
          <w:sz w:val="24"/>
          <w:szCs w:val="24"/>
        </w:rPr>
        <w:t>.</w:t>
      </w:r>
      <w:r w:rsidR="002D4AD8" w:rsidRPr="111141D9">
        <w:rPr>
          <w:rFonts w:ascii="Tahoma" w:hAnsi="Tahoma" w:cs="Tahoma"/>
          <w:sz w:val="24"/>
          <w:szCs w:val="24"/>
        </w:rPr>
        <w:t xml:space="preserve"> </w:t>
      </w:r>
      <w:r w:rsidR="00343454" w:rsidRPr="111141D9">
        <w:rPr>
          <w:rFonts w:ascii="Tahoma" w:hAnsi="Tahoma" w:cs="Tahoma"/>
          <w:sz w:val="24"/>
          <w:szCs w:val="24"/>
        </w:rPr>
        <w:t xml:space="preserve">Furthermore, our research aligns with broader discussions about the changing role of academic libraries in the digital age, </w:t>
      </w:r>
      <w:r w:rsidR="00B955A9" w:rsidRPr="111141D9">
        <w:rPr>
          <w:rFonts w:ascii="Tahoma" w:hAnsi="Tahoma" w:cs="Tahoma"/>
          <w:sz w:val="24"/>
          <w:szCs w:val="24"/>
        </w:rPr>
        <w:t xml:space="preserve">in particular resonating with the need for innovative solutions and the sharing of internal resources </w:t>
      </w:r>
      <w:r w:rsidR="008C128A">
        <w:rPr>
          <w:rFonts w:ascii="Tahoma" w:hAnsi="Tahoma" w:cs="Tahoma"/>
          <w:sz w:val="24"/>
          <w:szCs w:val="24"/>
        </w:rPr>
        <w:t>(</w:t>
      </w:r>
      <w:r w:rsidR="00B955A9" w:rsidRPr="111141D9">
        <w:rPr>
          <w:rFonts w:ascii="Tahoma" w:hAnsi="Tahoma" w:cs="Tahoma"/>
          <w:sz w:val="24"/>
          <w:szCs w:val="24"/>
        </w:rPr>
        <w:t>Pinfield, Cox, and Rutter</w:t>
      </w:r>
      <w:r w:rsidR="008C128A">
        <w:rPr>
          <w:rFonts w:ascii="Tahoma" w:hAnsi="Tahoma" w:cs="Tahoma"/>
          <w:sz w:val="24"/>
          <w:szCs w:val="24"/>
        </w:rPr>
        <w:t xml:space="preserve">, </w:t>
      </w:r>
      <w:r w:rsidR="00B955A9" w:rsidRPr="111141D9">
        <w:rPr>
          <w:rFonts w:ascii="Tahoma" w:hAnsi="Tahoma" w:cs="Tahoma"/>
          <w:sz w:val="24"/>
          <w:szCs w:val="24"/>
        </w:rPr>
        <w:t>2017</w:t>
      </w:r>
      <w:r w:rsidR="00BB148F" w:rsidRPr="111141D9">
        <w:rPr>
          <w:rFonts w:ascii="Tahoma" w:hAnsi="Tahoma" w:cs="Tahoma"/>
          <w:sz w:val="24"/>
          <w:szCs w:val="24"/>
        </w:rPr>
        <w:t>).</w:t>
      </w:r>
    </w:p>
    <w:p w14:paraId="5F556F5B" w14:textId="77777777" w:rsidR="002D4AD8" w:rsidRDefault="002D4AD8" w:rsidP="00CD6866">
      <w:pPr>
        <w:spacing w:line="360" w:lineRule="auto"/>
        <w:rPr>
          <w:rFonts w:ascii="Tahoma" w:hAnsi="Tahoma" w:cs="Tahoma"/>
          <w:sz w:val="24"/>
          <w:szCs w:val="24"/>
        </w:rPr>
      </w:pPr>
    </w:p>
    <w:p w14:paraId="3EAFDB6E" w14:textId="4FD387C9" w:rsidR="00AB28A2" w:rsidRPr="00CD6866" w:rsidRDefault="00AB28A2" w:rsidP="00CD6866">
      <w:pPr>
        <w:spacing w:line="360" w:lineRule="auto"/>
        <w:rPr>
          <w:rFonts w:ascii="Tahoma" w:hAnsi="Tahoma" w:cs="Tahoma"/>
          <w:sz w:val="24"/>
          <w:szCs w:val="24"/>
        </w:rPr>
      </w:pPr>
      <w:r w:rsidRPr="00CD6866">
        <w:rPr>
          <w:rFonts w:ascii="Tahoma" w:hAnsi="Tahoma" w:cs="Tahoma"/>
          <w:sz w:val="24"/>
          <w:szCs w:val="24"/>
        </w:rPr>
        <w:t xml:space="preserve">The </w:t>
      </w:r>
      <w:r w:rsidR="00265671">
        <w:rPr>
          <w:rFonts w:ascii="Tahoma" w:hAnsi="Tahoma" w:cs="Tahoma"/>
          <w:sz w:val="24"/>
          <w:szCs w:val="24"/>
        </w:rPr>
        <w:t>University of Salford’s Learning and Teaching Enhancement Centre (LTEC) led th</w:t>
      </w:r>
      <w:r w:rsidR="00697F50">
        <w:rPr>
          <w:rFonts w:ascii="Tahoma" w:hAnsi="Tahoma" w:cs="Tahoma"/>
          <w:sz w:val="24"/>
          <w:szCs w:val="24"/>
        </w:rPr>
        <w:t>is</w:t>
      </w:r>
      <w:r w:rsidR="00265671">
        <w:rPr>
          <w:rFonts w:ascii="Tahoma" w:hAnsi="Tahoma" w:cs="Tahoma"/>
          <w:sz w:val="24"/>
          <w:szCs w:val="24"/>
        </w:rPr>
        <w:t xml:space="preserve"> project</w:t>
      </w:r>
      <w:r w:rsidR="00697F50">
        <w:rPr>
          <w:rFonts w:ascii="Tahoma" w:hAnsi="Tahoma" w:cs="Tahoma"/>
          <w:sz w:val="24"/>
          <w:szCs w:val="24"/>
        </w:rPr>
        <w:t xml:space="preserve"> with the view of exploring </w:t>
      </w:r>
      <w:r w:rsidR="00EB7633">
        <w:rPr>
          <w:rFonts w:ascii="Tahoma" w:hAnsi="Tahoma" w:cs="Tahoma"/>
          <w:sz w:val="24"/>
          <w:szCs w:val="24"/>
        </w:rPr>
        <w:t xml:space="preserve">and expanding the sharing of best practice and sector leading </w:t>
      </w:r>
      <w:r w:rsidR="00D933B9">
        <w:rPr>
          <w:rFonts w:ascii="Tahoma" w:hAnsi="Tahoma" w:cs="Tahoma"/>
          <w:sz w:val="24"/>
          <w:szCs w:val="24"/>
        </w:rPr>
        <w:t>innovation in L&amp;T.</w:t>
      </w:r>
      <w:r w:rsidR="00265671">
        <w:rPr>
          <w:rFonts w:ascii="Tahoma" w:hAnsi="Tahoma" w:cs="Tahoma"/>
          <w:sz w:val="24"/>
          <w:szCs w:val="24"/>
        </w:rPr>
        <w:t xml:space="preserve"> LTEC</w:t>
      </w:r>
      <w:r w:rsidRPr="00CD6866">
        <w:rPr>
          <w:rFonts w:ascii="Tahoma" w:hAnsi="Tahoma" w:cs="Tahoma"/>
          <w:sz w:val="24"/>
          <w:szCs w:val="24"/>
        </w:rPr>
        <w:t xml:space="preserve"> is led by a senior academic and </w:t>
      </w:r>
      <w:r w:rsidRPr="00CD6866">
        <w:rPr>
          <w:rFonts w:ascii="Tahoma" w:hAnsi="Tahoma" w:cs="Tahoma"/>
          <w:sz w:val="24"/>
          <w:szCs w:val="24"/>
        </w:rPr>
        <w:lastRenderedPageBreak/>
        <w:t>supported by a nucleus of individuals with a well-documented history of excellence in learning, teaching, and assessment. LTEC</w:t>
      </w:r>
      <w:r w:rsidR="00D933B9">
        <w:rPr>
          <w:rFonts w:ascii="Tahoma" w:hAnsi="Tahoma" w:cs="Tahoma"/>
          <w:sz w:val="24"/>
          <w:szCs w:val="24"/>
        </w:rPr>
        <w:t xml:space="preserve">’s </w:t>
      </w:r>
      <w:r w:rsidRPr="00CD6866">
        <w:rPr>
          <w:rFonts w:ascii="Tahoma" w:hAnsi="Tahoma" w:cs="Tahoma"/>
          <w:sz w:val="24"/>
          <w:szCs w:val="24"/>
        </w:rPr>
        <w:t xml:space="preserve">focal point </w:t>
      </w:r>
      <w:r w:rsidR="00D933B9">
        <w:rPr>
          <w:rFonts w:ascii="Tahoma" w:hAnsi="Tahoma" w:cs="Tahoma"/>
          <w:sz w:val="24"/>
          <w:szCs w:val="24"/>
        </w:rPr>
        <w:t xml:space="preserve">is to </w:t>
      </w:r>
      <w:r w:rsidR="00C01935" w:rsidRPr="00CD6866">
        <w:rPr>
          <w:rFonts w:ascii="Tahoma" w:hAnsi="Tahoma" w:cs="Tahoma"/>
          <w:sz w:val="24"/>
          <w:szCs w:val="24"/>
        </w:rPr>
        <w:t>disseminate</w:t>
      </w:r>
      <w:r w:rsidRPr="00CD6866">
        <w:rPr>
          <w:rFonts w:ascii="Tahoma" w:hAnsi="Tahoma" w:cs="Tahoma"/>
          <w:sz w:val="24"/>
          <w:szCs w:val="24"/>
        </w:rPr>
        <w:t xml:space="preserve"> and </w:t>
      </w:r>
      <w:r w:rsidR="006D2D74">
        <w:rPr>
          <w:rFonts w:ascii="Tahoma" w:hAnsi="Tahoma" w:cs="Tahoma"/>
          <w:sz w:val="24"/>
          <w:szCs w:val="24"/>
        </w:rPr>
        <w:t>embed</w:t>
      </w:r>
      <w:r w:rsidRPr="00CD6866">
        <w:rPr>
          <w:rFonts w:ascii="Tahoma" w:hAnsi="Tahoma" w:cs="Tahoma"/>
          <w:sz w:val="24"/>
          <w:szCs w:val="24"/>
        </w:rPr>
        <w:t xml:space="preserve"> best practices, actively engaging with </w:t>
      </w:r>
      <w:r w:rsidR="00051D26">
        <w:rPr>
          <w:rFonts w:ascii="Tahoma" w:hAnsi="Tahoma" w:cs="Tahoma"/>
          <w:sz w:val="24"/>
          <w:szCs w:val="24"/>
        </w:rPr>
        <w:t>academic, professional service and technical staff across the institution.</w:t>
      </w:r>
      <w:r w:rsidRPr="00CD6866">
        <w:rPr>
          <w:rFonts w:ascii="Tahoma" w:hAnsi="Tahoma" w:cs="Tahoma"/>
          <w:sz w:val="24"/>
          <w:szCs w:val="24"/>
        </w:rPr>
        <w:t xml:space="preserve"> Its core mission is </w:t>
      </w:r>
      <w:r w:rsidR="00C5773E" w:rsidRPr="00CD6866">
        <w:rPr>
          <w:rFonts w:ascii="Tahoma" w:hAnsi="Tahoma" w:cs="Tahoma"/>
          <w:sz w:val="24"/>
          <w:szCs w:val="24"/>
        </w:rPr>
        <w:t>facilitating, inspiring, and driving</w:t>
      </w:r>
      <w:r w:rsidRPr="00CD6866">
        <w:rPr>
          <w:rFonts w:ascii="Tahoma" w:hAnsi="Tahoma" w:cs="Tahoma"/>
          <w:sz w:val="24"/>
          <w:szCs w:val="24"/>
        </w:rPr>
        <w:t xml:space="preserve"> change through practical initiatives. </w:t>
      </w:r>
      <w:r w:rsidR="00051D26">
        <w:rPr>
          <w:rFonts w:ascii="Tahoma" w:hAnsi="Tahoma" w:cs="Tahoma"/>
          <w:sz w:val="24"/>
          <w:szCs w:val="24"/>
        </w:rPr>
        <w:t>W</w:t>
      </w:r>
      <w:r w:rsidRPr="00CD6866">
        <w:rPr>
          <w:rFonts w:ascii="Tahoma" w:hAnsi="Tahoma" w:cs="Tahoma"/>
          <w:sz w:val="24"/>
          <w:szCs w:val="24"/>
        </w:rPr>
        <w:t xml:space="preserve">orking collaboratively with Academic Schools, LTEC aims to embed positive transformations in teaching practices, positioning the University as a </w:t>
      </w:r>
      <w:r w:rsidR="00913DEA" w:rsidRPr="00CD6866">
        <w:rPr>
          <w:rFonts w:ascii="Tahoma" w:hAnsi="Tahoma" w:cs="Tahoma"/>
          <w:sz w:val="24"/>
          <w:szCs w:val="24"/>
        </w:rPr>
        <w:t xml:space="preserve">sector </w:t>
      </w:r>
      <w:r w:rsidRPr="00CD6866">
        <w:rPr>
          <w:rFonts w:ascii="Tahoma" w:hAnsi="Tahoma" w:cs="Tahoma"/>
          <w:sz w:val="24"/>
          <w:szCs w:val="24"/>
        </w:rPr>
        <w:t xml:space="preserve">leader in </w:t>
      </w:r>
      <w:r w:rsidR="006D2D74">
        <w:rPr>
          <w:rFonts w:ascii="Tahoma" w:hAnsi="Tahoma" w:cs="Tahoma"/>
          <w:sz w:val="24"/>
          <w:szCs w:val="24"/>
        </w:rPr>
        <w:t>advancing</w:t>
      </w:r>
      <w:r w:rsidR="00913DEA">
        <w:rPr>
          <w:rFonts w:ascii="Tahoma" w:hAnsi="Tahoma" w:cs="Tahoma"/>
          <w:sz w:val="24"/>
          <w:szCs w:val="24"/>
        </w:rPr>
        <w:t xml:space="preserve"> pedagogic innovation</w:t>
      </w:r>
      <w:r w:rsidRPr="00CD6866">
        <w:rPr>
          <w:rFonts w:ascii="Tahoma" w:hAnsi="Tahoma" w:cs="Tahoma"/>
          <w:sz w:val="24"/>
          <w:szCs w:val="24"/>
        </w:rPr>
        <w:t>.</w:t>
      </w:r>
    </w:p>
    <w:p w14:paraId="7B81CF4B" w14:textId="6C4FD1F8" w:rsidR="00AB28A2" w:rsidRPr="00CD6866" w:rsidRDefault="00AB28A2" w:rsidP="00CD6866">
      <w:pPr>
        <w:spacing w:line="360" w:lineRule="auto"/>
        <w:rPr>
          <w:rFonts w:ascii="Tahoma" w:hAnsi="Tahoma" w:cs="Tahoma"/>
          <w:sz w:val="24"/>
          <w:szCs w:val="24"/>
        </w:rPr>
      </w:pPr>
      <w:r w:rsidRPr="00CD6866">
        <w:rPr>
          <w:rFonts w:ascii="Tahoma" w:hAnsi="Tahoma" w:cs="Tahoma"/>
          <w:sz w:val="24"/>
          <w:szCs w:val="24"/>
        </w:rPr>
        <w:t>This project focuse</w:t>
      </w:r>
      <w:r w:rsidR="00575D63" w:rsidRPr="00CD6866">
        <w:rPr>
          <w:rFonts w:ascii="Tahoma" w:hAnsi="Tahoma" w:cs="Tahoma"/>
          <w:sz w:val="24"/>
          <w:szCs w:val="24"/>
        </w:rPr>
        <w:t>d</w:t>
      </w:r>
      <w:r w:rsidRPr="00CD6866">
        <w:rPr>
          <w:rFonts w:ascii="Tahoma" w:hAnsi="Tahoma" w:cs="Tahoma"/>
          <w:sz w:val="24"/>
          <w:szCs w:val="24"/>
        </w:rPr>
        <w:t xml:space="preserve"> on conducting a comprehensive gap analysis of L&amp;T publications </w:t>
      </w:r>
      <w:r w:rsidR="00063734">
        <w:rPr>
          <w:rFonts w:ascii="Tahoma" w:hAnsi="Tahoma" w:cs="Tahoma"/>
          <w:sz w:val="24"/>
          <w:szCs w:val="24"/>
        </w:rPr>
        <w:t xml:space="preserve">deposited </w:t>
      </w:r>
      <w:r w:rsidRPr="00CD6866">
        <w:rPr>
          <w:rFonts w:ascii="Tahoma" w:hAnsi="Tahoma" w:cs="Tahoma"/>
          <w:sz w:val="24"/>
          <w:szCs w:val="24"/>
        </w:rPr>
        <w:t>within the University's repository system</w:t>
      </w:r>
      <w:r w:rsidR="00B46724">
        <w:rPr>
          <w:rFonts w:ascii="Tahoma" w:hAnsi="Tahoma" w:cs="Tahoma"/>
          <w:sz w:val="24"/>
          <w:szCs w:val="24"/>
        </w:rPr>
        <w:t xml:space="preserve"> (University</w:t>
      </w:r>
      <w:r w:rsidR="00914001" w:rsidRPr="00914001">
        <w:rPr>
          <w:rFonts w:ascii="Tahoma" w:hAnsi="Tahoma" w:cs="Tahoma"/>
          <w:sz w:val="24"/>
          <w:szCs w:val="24"/>
        </w:rPr>
        <w:t xml:space="preserve"> of Salford Institutional Repository </w:t>
      </w:r>
      <w:r w:rsidR="00B46724">
        <w:rPr>
          <w:rFonts w:ascii="Tahoma" w:hAnsi="Tahoma" w:cs="Tahoma"/>
          <w:sz w:val="24"/>
          <w:szCs w:val="24"/>
        </w:rPr>
        <w:t xml:space="preserve">- </w:t>
      </w:r>
      <w:r w:rsidR="00914001" w:rsidRPr="00914001">
        <w:rPr>
          <w:rFonts w:ascii="Tahoma" w:hAnsi="Tahoma" w:cs="Tahoma"/>
          <w:sz w:val="24"/>
          <w:szCs w:val="24"/>
        </w:rPr>
        <w:t>USIR)</w:t>
      </w:r>
      <w:r w:rsidR="00914001">
        <w:rPr>
          <w:rFonts w:ascii="Tahoma" w:hAnsi="Tahoma" w:cs="Tahoma"/>
          <w:sz w:val="24"/>
          <w:szCs w:val="24"/>
        </w:rPr>
        <w:t xml:space="preserve">. </w:t>
      </w:r>
      <w:r w:rsidRPr="00CD6866">
        <w:rPr>
          <w:rFonts w:ascii="Tahoma" w:hAnsi="Tahoma" w:cs="Tahoma"/>
          <w:sz w:val="24"/>
          <w:szCs w:val="24"/>
        </w:rPr>
        <w:t>It involves close collaboration between University Teams, specifically LTEC and the Library. The project</w:t>
      </w:r>
      <w:r w:rsidR="00575D63" w:rsidRPr="00CD6866">
        <w:rPr>
          <w:rFonts w:ascii="Tahoma" w:hAnsi="Tahoma" w:cs="Tahoma"/>
          <w:sz w:val="24"/>
          <w:szCs w:val="24"/>
        </w:rPr>
        <w:t xml:space="preserve"> was comprised of</w:t>
      </w:r>
      <w:r w:rsidRPr="00CD6866">
        <w:rPr>
          <w:rFonts w:ascii="Tahoma" w:hAnsi="Tahoma" w:cs="Tahoma"/>
          <w:sz w:val="24"/>
          <w:szCs w:val="24"/>
        </w:rPr>
        <w:t xml:space="preserve"> five key stages:</w:t>
      </w:r>
    </w:p>
    <w:p w14:paraId="3DFA6343" w14:textId="77777777" w:rsidR="00AB28A2" w:rsidRPr="00CD6866" w:rsidRDefault="00AB28A2" w:rsidP="00CD6866">
      <w:pPr>
        <w:numPr>
          <w:ilvl w:val="0"/>
          <w:numId w:val="1"/>
        </w:numPr>
        <w:spacing w:line="360" w:lineRule="auto"/>
        <w:rPr>
          <w:rFonts w:ascii="Tahoma" w:hAnsi="Tahoma" w:cs="Tahoma"/>
          <w:sz w:val="24"/>
          <w:szCs w:val="24"/>
        </w:rPr>
      </w:pPr>
      <w:r w:rsidRPr="00CD6866">
        <w:rPr>
          <w:rFonts w:ascii="Tahoma" w:hAnsi="Tahoma" w:cs="Tahoma"/>
          <w:b/>
          <w:bCs/>
          <w:sz w:val="24"/>
          <w:szCs w:val="24"/>
        </w:rPr>
        <w:t>Identification of Approach and Methods</w:t>
      </w:r>
      <w:r w:rsidRPr="00CD6866">
        <w:rPr>
          <w:rFonts w:ascii="Tahoma" w:hAnsi="Tahoma" w:cs="Tahoma"/>
          <w:sz w:val="24"/>
          <w:szCs w:val="24"/>
        </w:rPr>
        <w:t>: Develop an approach in collaboration with key stakeholders from LTEC and the Library Teams.</w:t>
      </w:r>
    </w:p>
    <w:p w14:paraId="49BED449" w14:textId="77777777" w:rsidR="00AB28A2" w:rsidRPr="00CD6866" w:rsidRDefault="00AB28A2" w:rsidP="00CD6866">
      <w:pPr>
        <w:numPr>
          <w:ilvl w:val="0"/>
          <w:numId w:val="1"/>
        </w:numPr>
        <w:spacing w:line="360" w:lineRule="auto"/>
        <w:rPr>
          <w:rFonts w:ascii="Tahoma" w:hAnsi="Tahoma" w:cs="Tahoma"/>
          <w:sz w:val="24"/>
          <w:szCs w:val="24"/>
        </w:rPr>
      </w:pPr>
      <w:r w:rsidRPr="00CD6866">
        <w:rPr>
          <w:rFonts w:ascii="Tahoma" w:hAnsi="Tahoma" w:cs="Tahoma"/>
          <w:b/>
          <w:bCs/>
          <w:sz w:val="24"/>
          <w:szCs w:val="24"/>
        </w:rPr>
        <w:t>Formulation of Methods and Project Milestones</w:t>
      </w:r>
      <w:r w:rsidRPr="00CD6866">
        <w:rPr>
          <w:rFonts w:ascii="Tahoma" w:hAnsi="Tahoma" w:cs="Tahoma"/>
          <w:sz w:val="24"/>
          <w:szCs w:val="24"/>
        </w:rPr>
        <w:t>: Define the project's methodology and key milestones.</w:t>
      </w:r>
    </w:p>
    <w:p w14:paraId="38E2D148" w14:textId="77777777" w:rsidR="00AB28A2" w:rsidRPr="00CD6866" w:rsidRDefault="00AB28A2" w:rsidP="00CD6866">
      <w:pPr>
        <w:numPr>
          <w:ilvl w:val="0"/>
          <w:numId w:val="1"/>
        </w:numPr>
        <w:spacing w:line="360" w:lineRule="auto"/>
        <w:rPr>
          <w:rFonts w:ascii="Tahoma" w:hAnsi="Tahoma" w:cs="Tahoma"/>
          <w:sz w:val="24"/>
          <w:szCs w:val="24"/>
        </w:rPr>
      </w:pPr>
      <w:r w:rsidRPr="00CD6866">
        <w:rPr>
          <w:rFonts w:ascii="Tahoma" w:hAnsi="Tahoma" w:cs="Tahoma"/>
          <w:b/>
          <w:bCs/>
          <w:sz w:val="24"/>
          <w:szCs w:val="24"/>
        </w:rPr>
        <w:t>Gap Analysis and Data Audit</w:t>
      </w:r>
      <w:r w:rsidRPr="00CD6866">
        <w:rPr>
          <w:rFonts w:ascii="Tahoma" w:hAnsi="Tahoma" w:cs="Tahoma"/>
          <w:sz w:val="24"/>
          <w:szCs w:val="24"/>
        </w:rPr>
        <w:t>: Execute the gap analysis and audit of L&amp;T publications.</w:t>
      </w:r>
    </w:p>
    <w:p w14:paraId="70838C0C" w14:textId="77777777" w:rsidR="00AB28A2" w:rsidRPr="00CD6866" w:rsidRDefault="00AB28A2" w:rsidP="00CD6866">
      <w:pPr>
        <w:numPr>
          <w:ilvl w:val="0"/>
          <w:numId w:val="1"/>
        </w:numPr>
        <w:spacing w:line="360" w:lineRule="auto"/>
        <w:rPr>
          <w:rFonts w:ascii="Tahoma" w:hAnsi="Tahoma" w:cs="Tahoma"/>
          <w:sz w:val="24"/>
          <w:szCs w:val="24"/>
        </w:rPr>
      </w:pPr>
      <w:r w:rsidRPr="00CD6866">
        <w:rPr>
          <w:rFonts w:ascii="Tahoma" w:hAnsi="Tahoma" w:cs="Tahoma"/>
          <w:b/>
          <w:bCs/>
          <w:sz w:val="24"/>
          <w:szCs w:val="24"/>
        </w:rPr>
        <w:t>Analysis of Data Outcomes</w:t>
      </w:r>
      <w:r w:rsidRPr="00CD6866">
        <w:rPr>
          <w:rFonts w:ascii="Tahoma" w:hAnsi="Tahoma" w:cs="Tahoma"/>
          <w:sz w:val="24"/>
          <w:szCs w:val="24"/>
        </w:rPr>
        <w:t>: Conduct a thematic evaluation to establish a critical mass in L&amp;T research and scholarly activity.</w:t>
      </w:r>
    </w:p>
    <w:p w14:paraId="01A0A0D9" w14:textId="77777777" w:rsidR="00AB28A2" w:rsidRPr="00CD6866" w:rsidRDefault="00AB28A2" w:rsidP="00CD6866">
      <w:pPr>
        <w:numPr>
          <w:ilvl w:val="0"/>
          <w:numId w:val="1"/>
        </w:numPr>
        <w:spacing w:line="360" w:lineRule="auto"/>
        <w:rPr>
          <w:rFonts w:ascii="Tahoma" w:hAnsi="Tahoma" w:cs="Tahoma"/>
          <w:sz w:val="24"/>
          <w:szCs w:val="24"/>
        </w:rPr>
      </w:pPr>
      <w:r w:rsidRPr="00CD6866">
        <w:rPr>
          <w:rFonts w:ascii="Tahoma" w:hAnsi="Tahoma" w:cs="Tahoma"/>
          <w:b/>
          <w:bCs/>
          <w:sz w:val="24"/>
          <w:szCs w:val="24"/>
        </w:rPr>
        <w:t>Report and Presentation</w:t>
      </w:r>
      <w:r w:rsidRPr="00CD6866">
        <w:rPr>
          <w:rFonts w:ascii="Tahoma" w:hAnsi="Tahoma" w:cs="Tahoma"/>
          <w:sz w:val="24"/>
          <w:szCs w:val="24"/>
        </w:rPr>
        <w:t>: Write a report and present the data to key stakeholders, including the recently established scholarly working group.</w:t>
      </w:r>
    </w:p>
    <w:p w14:paraId="0A475B4F" w14:textId="60B4D011" w:rsidR="00AB28A2" w:rsidRPr="00CD6866" w:rsidRDefault="00AB28A2" w:rsidP="00CD6866">
      <w:pPr>
        <w:spacing w:line="360" w:lineRule="auto"/>
        <w:rPr>
          <w:rFonts w:ascii="Tahoma" w:hAnsi="Tahoma" w:cs="Tahoma"/>
          <w:sz w:val="24"/>
          <w:szCs w:val="24"/>
        </w:rPr>
      </w:pPr>
      <w:r w:rsidRPr="00CD6866">
        <w:rPr>
          <w:rFonts w:ascii="Tahoma" w:hAnsi="Tahoma" w:cs="Tahoma"/>
          <w:sz w:val="24"/>
          <w:szCs w:val="24"/>
        </w:rPr>
        <w:t xml:space="preserve">The primary aim of this project </w:t>
      </w:r>
      <w:r w:rsidR="00AB65F4">
        <w:rPr>
          <w:rFonts w:ascii="Tahoma" w:hAnsi="Tahoma" w:cs="Tahoma"/>
          <w:sz w:val="24"/>
          <w:szCs w:val="24"/>
        </w:rPr>
        <w:t>was</w:t>
      </w:r>
      <w:r w:rsidRPr="00CD6866">
        <w:rPr>
          <w:rFonts w:ascii="Tahoma" w:hAnsi="Tahoma" w:cs="Tahoma"/>
          <w:sz w:val="24"/>
          <w:szCs w:val="24"/>
        </w:rPr>
        <w:t xml:space="preserve"> to establish criteria for identifying best practices, conduct an audit of the university repository, and ascertain prevalent themes within </w:t>
      </w:r>
      <w:r w:rsidR="00385377">
        <w:rPr>
          <w:rFonts w:ascii="Tahoma" w:hAnsi="Tahoma" w:cs="Tahoma"/>
          <w:sz w:val="24"/>
          <w:szCs w:val="24"/>
        </w:rPr>
        <w:t xml:space="preserve">the institution's </w:t>
      </w:r>
      <w:r w:rsidR="007C485A">
        <w:rPr>
          <w:rFonts w:ascii="Tahoma" w:hAnsi="Tahoma" w:cs="Tahoma"/>
          <w:sz w:val="24"/>
          <w:szCs w:val="24"/>
        </w:rPr>
        <w:t xml:space="preserve">dissemination of </w:t>
      </w:r>
      <w:r w:rsidR="00A27A51">
        <w:rPr>
          <w:rFonts w:ascii="Tahoma" w:hAnsi="Tahoma" w:cs="Tahoma"/>
          <w:sz w:val="24"/>
          <w:szCs w:val="24"/>
        </w:rPr>
        <w:t>L&amp;T</w:t>
      </w:r>
      <w:r w:rsidR="007C485A">
        <w:rPr>
          <w:rFonts w:ascii="Tahoma" w:hAnsi="Tahoma" w:cs="Tahoma"/>
          <w:sz w:val="24"/>
          <w:szCs w:val="24"/>
        </w:rPr>
        <w:t xml:space="preserve"> practice.</w:t>
      </w:r>
      <w:r w:rsidRPr="00CD6866">
        <w:rPr>
          <w:rFonts w:ascii="Tahoma" w:hAnsi="Tahoma" w:cs="Tahoma"/>
          <w:sz w:val="24"/>
          <w:szCs w:val="24"/>
        </w:rPr>
        <w:t xml:space="preserve"> </w:t>
      </w:r>
      <w:r w:rsidR="00753B78">
        <w:rPr>
          <w:rFonts w:ascii="Tahoma" w:hAnsi="Tahoma" w:cs="Tahoma"/>
          <w:sz w:val="24"/>
          <w:szCs w:val="24"/>
        </w:rPr>
        <w:t>The approach</w:t>
      </w:r>
      <w:r w:rsidRPr="00CD6866">
        <w:rPr>
          <w:rFonts w:ascii="Tahoma" w:hAnsi="Tahoma" w:cs="Tahoma"/>
          <w:sz w:val="24"/>
          <w:szCs w:val="24"/>
        </w:rPr>
        <w:t xml:space="preserve"> </w:t>
      </w:r>
      <w:r w:rsidR="00753B78">
        <w:rPr>
          <w:rFonts w:ascii="Tahoma" w:hAnsi="Tahoma" w:cs="Tahoma"/>
          <w:sz w:val="24"/>
          <w:szCs w:val="24"/>
        </w:rPr>
        <w:t>was</w:t>
      </w:r>
      <w:r w:rsidRPr="00CD6866">
        <w:rPr>
          <w:rFonts w:ascii="Tahoma" w:hAnsi="Tahoma" w:cs="Tahoma"/>
          <w:sz w:val="24"/>
          <w:szCs w:val="24"/>
        </w:rPr>
        <w:t xml:space="preserve"> intended to facilitate a deeper understanding of </w:t>
      </w:r>
      <w:r w:rsidR="00A27A51">
        <w:rPr>
          <w:rFonts w:ascii="Tahoma" w:hAnsi="Tahoma" w:cs="Tahoma"/>
          <w:sz w:val="24"/>
          <w:szCs w:val="24"/>
        </w:rPr>
        <w:t>L&amp;T</w:t>
      </w:r>
      <w:r w:rsidR="0046025E">
        <w:rPr>
          <w:rFonts w:ascii="Tahoma" w:hAnsi="Tahoma" w:cs="Tahoma"/>
          <w:sz w:val="24"/>
          <w:szCs w:val="24"/>
        </w:rPr>
        <w:t xml:space="preserve"> approaches</w:t>
      </w:r>
      <w:r w:rsidRPr="00CD6866">
        <w:rPr>
          <w:rFonts w:ascii="Tahoma" w:hAnsi="Tahoma" w:cs="Tahoma"/>
          <w:sz w:val="24"/>
          <w:szCs w:val="24"/>
        </w:rPr>
        <w:t xml:space="preserve"> </w:t>
      </w:r>
      <w:r w:rsidR="007C485A">
        <w:rPr>
          <w:rFonts w:ascii="Tahoma" w:hAnsi="Tahoma" w:cs="Tahoma"/>
          <w:sz w:val="24"/>
          <w:szCs w:val="24"/>
        </w:rPr>
        <w:t xml:space="preserve">to </w:t>
      </w:r>
      <w:r w:rsidR="0046025E">
        <w:rPr>
          <w:rFonts w:ascii="Tahoma" w:hAnsi="Tahoma" w:cs="Tahoma"/>
          <w:sz w:val="24"/>
          <w:szCs w:val="24"/>
        </w:rPr>
        <w:t xml:space="preserve">foster </w:t>
      </w:r>
      <w:r w:rsidR="007C485A">
        <w:rPr>
          <w:rFonts w:ascii="Tahoma" w:hAnsi="Tahoma" w:cs="Tahoma"/>
          <w:sz w:val="24"/>
          <w:szCs w:val="24"/>
        </w:rPr>
        <w:t>future</w:t>
      </w:r>
      <w:r w:rsidR="0046025E">
        <w:rPr>
          <w:rFonts w:ascii="Tahoma" w:hAnsi="Tahoma" w:cs="Tahoma"/>
          <w:sz w:val="24"/>
          <w:szCs w:val="24"/>
        </w:rPr>
        <w:t xml:space="preserve"> communit</w:t>
      </w:r>
      <w:r w:rsidR="007C485A">
        <w:rPr>
          <w:rFonts w:ascii="Tahoma" w:hAnsi="Tahoma" w:cs="Tahoma"/>
          <w:sz w:val="24"/>
          <w:szCs w:val="24"/>
        </w:rPr>
        <w:t>ies</w:t>
      </w:r>
      <w:r w:rsidR="0046025E">
        <w:rPr>
          <w:rFonts w:ascii="Tahoma" w:hAnsi="Tahoma" w:cs="Tahoma"/>
          <w:sz w:val="24"/>
          <w:szCs w:val="24"/>
        </w:rPr>
        <w:t xml:space="preserve"> of practice </w:t>
      </w:r>
      <w:r w:rsidR="007C485A">
        <w:rPr>
          <w:rFonts w:ascii="Tahoma" w:hAnsi="Tahoma" w:cs="Tahoma"/>
          <w:sz w:val="24"/>
          <w:szCs w:val="24"/>
        </w:rPr>
        <w:t xml:space="preserve">to </w:t>
      </w:r>
      <w:r w:rsidR="0046025E">
        <w:rPr>
          <w:rFonts w:ascii="Tahoma" w:hAnsi="Tahoma" w:cs="Tahoma"/>
          <w:sz w:val="24"/>
          <w:szCs w:val="24"/>
        </w:rPr>
        <w:t>support and enhanc</w:t>
      </w:r>
      <w:r w:rsidR="007C485A">
        <w:rPr>
          <w:rFonts w:ascii="Tahoma" w:hAnsi="Tahoma" w:cs="Tahoma"/>
          <w:sz w:val="24"/>
          <w:szCs w:val="24"/>
        </w:rPr>
        <w:t>e L&amp;T</w:t>
      </w:r>
      <w:r w:rsidRPr="00CD6866">
        <w:rPr>
          <w:rFonts w:ascii="Tahoma" w:hAnsi="Tahoma" w:cs="Tahoma"/>
          <w:sz w:val="24"/>
          <w:szCs w:val="24"/>
        </w:rPr>
        <w:t xml:space="preserve"> across the university.</w:t>
      </w:r>
    </w:p>
    <w:p w14:paraId="74A0F2F7" w14:textId="7339AEAA" w:rsidR="00965506" w:rsidRPr="00CD6866" w:rsidRDefault="00AB28A2" w:rsidP="00CD6866">
      <w:pPr>
        <w:spacing w:line="360" w:lineRule="auto"/>
        <w:rPr>
          <w:rFonts w:ascii="Tahoma" w:hAnsi="Tahoma" w:cs="Tahoma"/>
          <w:sz w:val="24"/>
          <w:szCs w:val="24"/>
        </w:rPr>
      </w:pPr>
      <w:r w:rsidRPr="00CD6866">
        <w:rPr>
          <w:rFonts w:ascii="Tahoma" w:hAnsi="Tahoma" w:cs="Tahoma"/>
          <w:sz w:val="24"/>
          <w:szCs w:val="24"/>
        </w:rPr>
        <w:t xml:space="preserve">The audit, spanning 14 weeks, primarily entailed a thematic review and gap analysis of </w:t>
      </w:r>
      <w:r w:rsidR="00005252" w:rsidRPr="110DCE02">
        <w:rPr>
          <w:rFonts w:ascii="Tahoma" w:hAnsi="Tahoma" w:cs="Tahoma"/>
          <w:sz w:val="24"/>
          <w:szCs w:val="24"/>
        </w:rPr>
        <w:t>L&amp;T</w:t>
      </w:r>
      <w:r w:rsidRPr="00CD6866">
        <w:rPr>
          <w:rFonts w:ascii="Tahoma" w:hAnsi="Tahoma" w:cs="Tahoma"/>
          <w:sz w:val="24"/>
          <w:szCs w:val="24"/>
        </w:rPr>
        <w:t xml:space="preserve"> publications within the </w:t>
      </w:r>
      <w:r w:rsidRPr="110DCE02">
        <w:rPr>
          <w:rFonts w:ascii="Tahoma" w:hAnsi="Tahoma" w:cs="Tahoma"/>
          <w:sz w:val="24"/>
          <w:szCs w:val="24"/>
        </w:rPr>
        <w:t>U</w:t>
      </w:r>
      <w:r w:rsidR="00005252" w:rsidRPr="110DCE02">
        <w:rPr>
          <w:rFonts w:ascii="Tahoma" w:hAnsi="Tahoma" w:cs="Tahoma"/>
          <w:sz w:val="24"/>
          <w:szCs w:val="24"/>
        </w:rPr>
        <w:t>SIR</w:t>
      </w:r>
      <w:r w:rsidRPr="00CD6866">
        <w:rPr>
          <w:rFonts w:ascii="Tahoma" w:hAnsi="Tahoma" w:cs="Tahoma"/>
          <w:sz w:val="24"/>
          <w:szCs w:val="24"/>
        </w:rPr>
        <w:t xml:space="preserve">. The </w:t>
      </w:r>
      <w:r w:rsidR="00005252" w:rsidRPr="110DCE02">
        <w:rPr>
          <w:rFonts w:ascii="Tahoma" w:hAnsi="Tahoma" w:cs="Tahoma"/>
          <w:sz w:val="24"/>
          <w:szCs w:val="24"/>
        </w:rPr>
        <w:t>outcome of the audit enable</w:t>
      </w:r>
      <w:r w:rsidR="00B879BF">
        <w:rPr>
          <w:rFonts w:ascii="Tahoma" w:hAnsi="Tahoma" w:cs="Tahoma"/>
          <w:sz w:val="24"/>
          <w:szCs w:val="24"/>
        </w:rPr>
        <w:t>s</w:t>
      </w:r>
      <w:r w:rsidR="00005252" w:rsidRPr="110DCE02">
        <w:rPr>
          <w:rFonts w:ascii="Tahoma" w:hAnsi="Tahoma" w:cs="Tahoma"/>
          <w:sz w:val="24"/>
          <w:szCs w:val="24"/>
        </w:rPr>
        <w:t xml:space="preserve"> us to </w:t>
      </w:r>
      <w:r w:rsidRPr="110DCE02">
        <w:rPr>
          <w:rFonts w:ascii="Tahoma" w:hAnsi="Tahoma" w:cs="Tahoma"/>
          <w:sz w:val="24"/>
          <w:szCs w:val="24"/>
        </w:rPr>
        <w:t>defin</w:t>
      </w:r>
      <w:r w:rsidR="00005252" w:rsidRPr="110DCE02">
        <w:rPr>
          <w:rFonts w:ascii="Tahoma" w:hAnsi="Tahoma" w:cs="Tahoma"/>
          <w:sz w:val="24"/>
          <w:szCs w:val="24"/>
        </w:rPr>
        <w:t>e</w:t>
      </w:r>
      <w:r w:rsidRPr="00CD6866">
        <w:rPr>
          <w:rFonts w:ascii="Tahoma" w:hAnsi="Tahoma" w:cs="Tahoma"/>
          <w:sz w:val="24"/>
          <w:szCs w:val="24"/>
        </w:rPr>
        <w:t xml:space="preserve"> </w:t>
      </w:r>
      <w:r w:rsidRPr="00CD6866">
        <w:rPr>
          <w:rFonts w:ascii="Tahoma" w:hAnsi="Tahoma" w:cs="Tahoma"/>
          <w:sz w:val="24"/>
          <w:szCs w:val="24"/>
        </w:rPr>
        <w:lastRenderedPageBreak/>
        <w:t xml:space="preserve">critical mass </w:t>
      </w:r>
      <w:r w:rsidR="00005252" w:rsidRPr="110DCE02">
        <w:rPr>
          <w:rFonts w:ascii="Tahoma" w:hAnsi="Tahoma" w:cs="Tahoma"/>
          <w:sz w:val="24"/>
          <w:szCs w:val="24"/>
        </w:rPr>
        <w:t xml:space="preserve">within L&amp;T </w:t>
      </w:r>
      <w:r w:rsidRPr="00CD6866">
        <w:rPr>
          <w:rFonts w:ascii="Tahoma" w:hAnsi="Tahoma" w:cs="Tahoma"/>
          <w:sz w:val="24"/>
          <w:szCs w:val="24"/>
        </w:rPr>
        <w:t>materials and publications</w:t>
      </w:r>
      <w:r w:rsidR="00005252" w:rsidRPr="110DCE02">
        <w:rPr>
          <w:rFonts w:ascii="Tahoma" w:hAnsi="Tahoma" w:cs="Tahoma"/>
          <w:sz w:val="24"/>
          <w:szCs w:val="24"/>
        </w:rPr>
        <w:t xml:space="preserve"> and better support academic researchers within and across </w:t>
      </w:r>
      <w:r w:rsidR="00945C6A">
        <w:rPr>
          <w:rFonts w:ascii="Tahoma" w:hAnsi="Tahoma" w:cs="Tahoma"/>
          <w:sz w:val="24"/>
          <w:szCs w:val="24"/>
        </w:rPr>
        <w:t>Schools</w:t>
      </w:r>
      <w:r w:rsidRPr="110DCE02">
        <w:rPr>
          <w:rFonts w:ascii="Tahoma" w:hAnsi="Tahoma" w:cs="Tahoma"/>
          <w:sz w:val="24"/>
          <w:szCs w:val="24"/>
        </w:rPr>
        <w:t>.</w:t>
      </w:r>
      <w:r w:rsidRPr="00CD6866">
        <w:rPr>
          <w:rFonts w:ascii="Tahoma" w:hAnsi="Tahoma" w:cs="Tahoma"/>
          <w:sz w:val="24"/>
          <w:szCs w:val="24"/>
        </w:rPr>
        <w:t xml:space="preserve"> The project was developed in consultation with the University of Salford's Learning and Teaching Scholarly Activity Group</w:t>
      </w:r>
      <w:r w:rsidR="00CA3B27" w:rsidRPr="110DCE02">
        <w:rPr>
          <w:rFonts w:ascii="Tahoma" w:hAnsi="Tahoma" w:cs="Tahoma"/>
          <w:sz w:val="24"/>
          <w:szCs w:val="24"/>
        </w:rPr>
        <w:t xml:space="preserve"> with representatives from our four </w:t>
      </w:r>
      <w:r w:rsidR="00485C1A" w:rsidRPr="110DCE02">
        <w:rPr>
          <w:rFonts w:ascii="Tahoma" w:hAnsi="Tahoma" w:cs="Tahoma"/>
          <w:sz w:val="24"/>
          <w:szCs w:val="24"/>
        </w:rPr>
        <w:t>A</w:t>
      </w:r>
      <w:r w:rsidR="00CA3B27" w:rsidRPr="110DCE02">
        <w:rPr>
          <w:rFonts w:ascii="Tahoma" w:hAnsi="Tahoma" w:cs="Tahoma"/>
          <w:sz w:val="24"/>
          <w:szCs w:val="24"/>
        </w:rPr>
        <w:t xml:space="preserve">cademic Schools and </w:t>
      </w:r>
      <w:r w:rsidR="00485C1A" w:rsidRPr="110DCE02">
        <w:rPr>
          <w:rFonts w:ascii="Tahoma" w:hAnsi="Tahoma" w:cs="Tahoma"/>
          <w:sz w:val="24"/>
          <w:szCs w:val="24"/>
        </w:rPr>
        <w:t>professional services. Prior to undertaking the audit</w:t>
      </w:r>
      <w:r w:rsidR="003D2F96">
        <w:rPr>
          <w:rFonts w:ascii="Tahoma" w:hAnsi="Tahoma" w:cs="Tahoma"/>
          <w:sz w:val="24"/>
          <w:szCs w:val="24"/>
        </w:rPr>
        <w:t>,</w:t>
      </w:r>
      <w:r w:rsidR="00485C1A" w:rsidRPr="110DCE02">
        <w:rPr>
          <w:rFonts w:ascii="Tahoma" w:hAnsi="Tahoma" w:cs="Tahoma"/>
          <w:sz w:val="24"/>
          <w:szCs w:val="24"/>
        </w:rPr>
        <w:t xml:space="preserve"> ethical approval was sought</w:t>
      </w:r>
      <w:r w:rsidR="00B611BD">
        <w:rPr>
          <w:rFonts w:ascii="Tahoma" w:hAnsi="Tahoma" w:cs="Tahoma"/>
          <w:sz w:val="24"/>
          <w:szCs w:val="24"/>
        </w:rPr>
        <w:t xml:space="preserve"> and gained through Ref: 11</w:t>
      </w:r>
      <w:r w:rsidR="00FF5442">
        <w:rPr>
          <w:rFonts w:ascii="Tahoma" w:hAnsi="Tahoma" w:cs="Tahoma"/>
          <w:sz w:val="24"/>
          <w:szCs w:val="24"/>
        </w:rPr>
        <w:t>767</w:t>
      </w:r>
      <w:r w:rsidR="00485C1A" w:rsidRPr="110DCE02">
        <w:rPr>
          <w:rFonts w:ascii="Tahoma" w:hAnsi="Tahoma" w:cs="Tahoma"/>
          <w:sz w:val="24"/>
          <w:szCs w:val="24"/>
        </w:rPr>
        <w:t>.</w:t>
      </w:r>
      <w:r w:rsidRPr="00CD6866">
        <w:rPr>
          <w:rFonts w:ascii="Tahoma" w:hAnsi="Tahoma" w:cs="Tahoma"/>
          <w:sz w:val="24"/>
          <w:szCs w:val="24"/>
        </w:rPr>
        <w:t xml:space="preserve"> A pilot audit was initiated to determine project scope and sampling before a full-scale audit, comprising quantitative and qualitative analyses, was conducted. The findings informed recommendations presented to the University of Salford's Learning and Teaching Scholarly Activity Group</w:t>
      </w:r>
      <w:r w:rsidR="004F679F" w:rsidRPr="110DCE02">
        <w:rPr>
          <w:rFonts w:ascii="Tahoma" w:hAnsi="Tahoma" w:cs="Tahoma"/>
          <w:sz w:val="24"/>
          <w:szCs w:val="24"/>
        </w:rPr>
        <w:t xml:space="preserve"> </w:t>
      </w:r>
      <w:r w:rsidR="00196083" w:rsidRPr="110DCE02">
        <w:rPr>
          <w:rFonts w:ascii="Tahoma" w:hAnsi="Tahoma" w:cs="Tahoma"/>
          <w:sz w:val="24"/>
          <w:szCs w:val="24"/>
        </w:rPr>
        <w:t xml:space="preserve">and formed the basis for </w:t>
      </w:r>
      <w:r w:rsidR="00965506" w:rsidRPr="110DCE02">
        <w:rPr>
          <w:rFonts w:ascii="Tahoma" w:hAnsi="Tahoma" w:cs="Tahoma"/>
          <w:sz w:val="24"/>
          <w:szCs w:val="24"/>
        </w:rPr>
        <w:t xml:space="preserve">an internal funding call during 2023 for L&amp;T enhancement projects. </w:t>
      </w:r>
    </w:p>
    <w:p w14:paraId="67703260" w14:textId="0A5AAABA" w:rsidR="00553F09" w:rsidRPr="00CD6866" w:rsidRDefault="00AB28A2" w:rsidP="00DA362B">
      <w:pPr>
        <w:spacing w:line="360" w:lineRule="auto"/>
        <w:rPr>
          <w:rFonts w:ascii="Tahoma" w:hAnsi="Tahoma" w:cs="Tahoma"/>
          <w:sz w:val="24"/>
          <w:szCs w:val="24"/>
        </w:rPr>
      </w:pPr>
      <w:r w:rsidRPr="00CD6866">
        <w:rPr>
          <w:rFonts w:ascii="Tahoma" w:hAnsi="Tahoma" w:cs="Tahoma"/>
          <w:sz w:val="24"/>
          <w:szCs w:val="24"/>
        </w:rPr>
        <w:t>The p</w:t>
      </w:r>
      <w:r w:rsidR="00EC6E5B">
        <w:rPr>
          <w:rFonts w:ascii="Tahoma" w:hAnsi="Tahoma" w:cs="Tahoma"/>
          <w:sz w:val="24"/>
          <w:szCs w:val="24"/>
        </w:rPr>
        <w:t>ilot</w:t>
      </w:r>
      <w:r w:rsidRPr="00CD6866">
        <w:rPr>
          <w:rFonts w:ascii="Tahoma" w:hAnsi="Tahoma" w:cs="Tahoma"/>
          <w:sz w:val="24"/>
          <w:szCs w:val="24"/>
        </w:rPr>
        <w:t xml:space="preserve"> commenced with preliminary </w:t>
      </w:r>
      <w:r w:rsidR="00C5773E" w:rsidRPr="00CD6866">
        <w:rPr>
          <w:rFonts w:ascii="Tahoma" w:hAnsi="Tahoma" w:cs="Tahoma"/>
          <w:sz w:val="24"/>
          <w:szCs w:val="24"/>
        </w:rPr>
        <w:t>repository searches</w:t>
      </w:r>
      <w:r w:rsidRPr="00CD6866">
        <w:rPr>
          <w:rFonts w:ascii="Tahoma" w:hAnsi="Tahoma" w:cs="Tahoma"/>
          <w:sz w:val="24"/>
          <w:szCs w:val="24"/>
        </w:rPr>
        <w:t>, culminating in a</w:t>
      </w:r>
      <w:r w:rsidR="00C360F6">
        <w:rPr>
          <w:rFonts w:ascii="Tahoma" w:hAnsi="Tahoma" w:cs="Tahoma"/>
          <w:sz w:val="24"/>
          <w:szCs w:val="24"/>
        </w:rPr>
        <w:t xml:space="preserve">n </w:t>
      </w:r>
      <w:r w:rsidRPr="00CD6866">
        <w:rPr>
          <w:rFonts w:ascii="Tahoma" w:hAnsi="Tahoma" w:cs="Tahoma"/>
          <w:sz w:val="24"/>
          <w:szCs w:val="24"/>
        </w:rPr>
        <w:t xml:space="preserve">audit to gauge document volumes relative to the project's scope and capacity. </w:t>
      </w:r>
      <w:r w:rsidR="00EC6E5B">
        <w:rPr>
          <w:rFonts w:ascii="Tahoma" w:hAnsi="Tahoma" w:cs="Tahoma"/>
          <w:sz w:val="24"/>
          <w:szCs w:val="24"/>
        </w:rPr>
        <w:t>This was the first L&amp;T practice audit conducted by the university</w:t>
      </w:r>
      <w:r w:rsidR="001D0BC9">
        <w:rPr>
          <w:rFonts w:ascii="Tahoma" w:hAnsi="Tahoma" w:cs="Tahoma"/>
          <w:sz w:val="24"/>
          <w:szCs w:val="24"/>
        </w:rPr>
        <w:t xml:space="preserve">. </w:t>
      </w:r>
      <w:r w:rsidRPr="00CD6866">
        <w:rPr>
          <w:rFonts w:ascii="Tahoma" w:hAnsi="Tahoma" w:cs="Tahoma"/>
          <w:sz w:val="24"/>
          <w:szCs w:val="24"/>
        </w:rPr>
        <w:t>Experimental test searches revealed the need to refine search strategies. A keyword search within abstracts, conducted from January 2020 to April 2023, yielded a dataset of 344 entries, later refined to 153 publications for detailed analysis</w:t>
      </w:r>
      <w:r w:rsidR="007F1856" w:rsidRPr="00CD6866">
        <w:rPr>
          <w:rFonts w:ascii="Tahoma" w:hAnsi="Tahoma" w:cs="Tahoma"/>
          <w:sz w:val="24"/>
          <w:szCs w:val="24"/>
        </w:rPr>
        <w:t>.</w:t>
      </w:r>
      <w:r w:rsidR="007F1856" w:rsidRPr="001D0BC9">
        <w:t xml:space="preserve"> </w:t>
      </w:r>
      <w:r w:rsidR="00A379BB" w:rsidRPr="00963A71">
        <w:rPr>
          <w:rFonts w:ascii="Tahoma" w:hAnsi="Tahoma" w:cs="Tahoma"/>
          <w:sz w:val="24"/>
          <w:szCs w:val="24"/>
        </w:rPr>
        <w:t>The key</w:t>
      </w:r>
      <w:r w:rsidR="00A379BB">
        <w:rPr>
          <w:rFonts w:ascii="Tahoma" w:hAnsi="Tahoma" w:cs="Tahoma"/>
          <w:sz w:val="24"/>
          <w:szCs w:val="24"/>
        </w:rPr>
        <w:t>words used in this initial search were the same as detailed in Table 1</w:t>
      </w:r>
      <w:r w:rsidR="00945C6A">
        <w:rPr>
          <w:rFonts w:ascii="Tahoma" w:hAnsi="Tahoma" w:cs="Tahoma"/>
          <w:sz w:val="24"/>
          <w:szCs w:val="24"/>
        </w:rPr>
        <w:t>:</w:t>
      </w:r>
      <w:r w:rsidR="00436EEF">
        <w:rPr>
          <w:rFonts w:ascii="Tahoma" w:hAnsi="Tahoma" w:cs="Tahoma"/>
          <w:sz w:val="24"/>
          <w:szCs w:val="24"/>
        </w:rPr>
        <w:t xml:space="preserve"> </w:t>
      </w:r>
      <w:r w:rsidR="00A52039">
        <w:rPr>
          <w:rFonts w:ascii="Tahoma" w:hAnsi="Tahoma" w:cs="Tahoma"/>
          <w:sz w:val="24"/>
          <w:szCs w:val="24"/>
        </w:rPr>
        <w:t>Teaching, Education Practice, Higher Education, Learning, HE/Higher Education, Pedagogy and Pedagogical.</w:t>
      </w:r>
      <w:r w:rsidR="00A379BB">
        <w:rPr>
          <w:rFonts w:ascii="Tahoma" w:hAnsi="Tahoma" w:cs="Tahoma"/>
          <w:sz w:val="24"/>
          <w:szCs w:val="24"/>
        </w:rPr>
        <w:t xml:space="preserve"> </w:t>
      </w:r>
      <w:r w:rsidR="001D0BC9" w:rsidRPr="00A379BB">
        <w:rPr>
          <w:rFonts w:ascii="Tahoma" w:hAnsi="Tahoma" w:cs="Tahoma"/>
          <w:sz w:val="24"/>
          <w:szCs w:val="24"/>
        </w:rPr>
        <w:t>The</w:t>
      </w:r>
      <w:r w:rsidR="001D0BC9" w:rsidRPr="001D0BC9">
        <w:rPr>
          <w:rFonts w:ascii="Tahoma" w:hAnsi="Tahoma" w:cs="Tahoma"/>
          <w:sz w:val="24"/>
          <w:szCs w:val="24"/>
        </w:rPr>
        <w:t xml:space="preserve"> initial search included the ‘all documents’ function, searching for the keywords in any part of the document. This initial sweep included documents with no relevance to the project. Therefore, the search was refined to abstracts with a date range of January 2020 to April 2023; once repeats and non-relevant materials were removed, this left the final sample of 153 publications.</w:t>
      </w:r>
      <w:r w:rsidR="00553F09">
        <w:rPr>
          <w:rFonts w:ascii="Tahoma" w:hAnsi="Tahoma" w:cs="Tahoma"/>
          <w:sz w:val="24"/>
          <w:szCs w:val="24"/>
        </w:rPr>
        <w:t xml:space="preserve"> </w:t>
      </w:r>
    </w:p>
    <w:p w14:paraId="6E773E22" w14:textId="68F71022" w:rsidR="008930A2" w:rsidRDefault="00AB28A2" w:rsidP="00CD6866">
      <w:pPr>
        <w:spacing w:line="360" w:lineRule="auto"/>
        <w:rPr>
          <w:rFonts w:ascii="Tahoma" w:hAnsi="Tahoma" w:cs="Tahoma"/>
          <w:sz w:val="24"/>
          <w:szCs w:val="24"/>
        </w:rPr>
      </w:pPr>
      <w:r w:rsidRPr="00CD6866">
        <w:rPr>
          <w:rFonts w:ascii="Tahoma" w:hAnsi="Tahoma" w:cs="Tahoma"/>
          <w:sz w:val="24"/>
          <w:szCs w:val="24"/>
        </w:rPr>
        <w:t>This dataset encompassed various publication types, with a majority comprising articles (54%), followed by conference items (17%) and book sections (13%). Additionally, the analysis revealed the distribution of publications across schools and publishers. The data was subjected to a three-stage thematic analysis and mapping exercise to generate three key thematic sets, highlighting outcome-based learning practices, collaborative learning practices, and institutional and educational growth as central themes.</w:t>
      </w:r>
      <w:r w:rsidR="008930A2">
        <w:rPr>
          <w:rFonts w:ascii="Tahoma" w:hAnsi="Tahoma" w:cs="Tahoma"/>
          <w:sz w:val="24"/>
          <w:szCs w:val="24"/>
        </w:rPr>
        <w:t xml:space="preserve"> </w:t>
      </w:r>
    </w:p>
    <w:p w14:paraId="5B79A3E4" w14:textId="0A8DCDE6" w:rsidR="00A27DB2" w:rsidRPr="00CD6866" w:rsidRDefault="00D62375" w:rsidP="00CD6866">
      <w:pPr>
        <w:spacing w:line="360" w:lineRule="auto"/>
        <w:rPr>
          <w:rFonts w:ascii="Tahoma" w:hAnsi="Tahoma" w:cs="Tahoma"/>
          <w:sz w:val="24"/>
          <w:szCs w:val="24"/>
        </w:rPr>
      </w:pPr>
      <w:bookmarkStart w:id="1" w:name="_Hlk156650056"/>
      <w:r>
        <w:rPr>
          <w:rFonts w:ascii="Tahoma" w:hAnsi="Tahoma" w:cs="Tahoma"/>
          <w:sz w:val="24"/>
          <w:szCs w:val="24"/>
        </w:rPr>
        <w:lastRenderedPageBreak/>
        <w:t xml:space="preserve">The project sought to </w:t>
      </w:r>
      <w:r w:rsidRPr="00CD6866">
        <w:rPr>
          <w:rFonts w:ascii="Tahoma" w:hAnsi="Tahoma" w:cs="Tahoma"/>
          <w:sz w:val="24"/>
          <w:szCs w:val="24"/>
        </w:rPr>
        <w:t>contextualise our inquiry within the framework of critical pedagogy</w:t>
      </w:r>
      <w:r w:rsidR="00286281">
        <w:rPr>
          <w:rFonts w:ascii="Tahoma" w:hAnsi="Tahoma" w:cs="Tahoma"/>
          <w:sz w:val="24"/>
          <w:szCs w:val="24"/>
        </w:rPr>
        <w:t xml:space="preserve"> from Paul</w:t>
      </w:r>
      <w:r w:rsidR="0080030E">
        <w:rPr>
          <w:rFonts w:ascii="Tahoma" w:hAnsi="Tahoma" w:cs="Tahoma"/>
          <w:sz w:val="24"/>
          <w:szCs w:val="24"/>
        </w:rPr>
        <w:t xml:space="preserve">o Freire’s </w:t>
      </w:r>
      <w:r w:rsidR="0080030E" w:rsidRPr="0080030E">
        <w:rPr>
          <w:rFonts w:ascii="Tahoma" w:hAnsi="Tahoma" w:cs="Tahoma"/>
          <w:sz w:val="24"/>
          <w:szCs w:val="24"/>
        </w:rPr>
        <w:t>Pedagogy of the Oppressed</w:t>
      </w:r>
      <w:r w:rsidR="00FD2206">
        <w:rPr>
          <w:rFonts w:ascii="Tahoma" w:hAnsi="Tahoma" w:cs="Tahoma"/>
          <w:sz w:val="24"/>
          <w:szCs w:val="24"/>
        </w:rPr>
        <w:t xml:space="preserve"> (</w:t>
      </w:r>
      <w:r w:rsidR="001A6375">
        <w:rPr>
          <w:rFonts w:ascii="Tahoma" w:hAnsi="Tahoma" w:cs="Tahoma"/>
          <w:sz w:val="24"/>
          <w:szCs w:val="24"/>
        </w:rPr>
        <w:t xml:space="preserve">Freire, </w:t>
      </w:r>
      <w:r w:rsidR="001D61D1">
        <w:rPr>
          <w:rFonts w:ascii="Tahoma" w:hAnsi="Tahoma" w:cs="Tahoma"/>
          <w:sz w:val="24"/>
          <w:szCs w:val="24"/>
        </w:rPr>
        <w:t>20</w:t>
      </w:r>
      <w:r w:rsidR="00905DEB">
        <w:rPr>
          <w:rFonts w:ascii="Tahoma" w:hAnsi="Tahoma" w:cs="Tahoma"/>
          <w:sz w:val="24"/>
          <w:szCs w:val="24"/>
        </w:rPr>
        <w:t>2</w:t>
      </w:r>
      <w:bookmarkEnd w:id="1"/>
      <w:r w:rsidR="00905DEB">
        <w:rPr>
          <w:rFonts w:ascii="Tahoma" w:hAnsi="Tahoma" w:cs="Tahoma"/>
          <w:sz w:val="24"/>
          <w:szCs w:val="24"/>
        </w:rPr>
        <w:t>1</w:t>
      </w:r>
      <w:r w:rsidR="001D61D1">
        <w:rPr>
          <w:rFonts w:ascii="Tahoma" w:hAnsi="Tahoma" w:cs="Tahoma"/>
          <w:sz w:val="24"/>
          <w:szCs w:val="24"/>
        </w:rPr>
        <w:t>)</w:t>
      </w:r>
      <w:r w:rsidRPr="00CD6866">
        <w:rPr>
          <w:rFonts w:ascii="Tahoma" w:hAnsi="Tahoma" w:cs="Tahoma"/>
          <w:sz w:val="24"/>
          <w:szCs w:val="24"/>
        </w:rPr>
        <w:t>. This lens invites us to examine what is taught and learned</w:t>
      </w:r>
      <w:r w:rsidR="001D61D1">
        <w:rPr>
          <w:rFonts w:ascii="Tahoma" w:hAnsi="Tahoma" w:cs="Tahoma"/>
          <w:sz w:val="24"/>
          <w:szCs w:val="24"/>
        </w:rPr>
        <w:t xml:space="preserve"> through the audit </w:t>
      </w:r>
      <w:r w:rsidRPr="00CD6866">
        <w:rPr>
          <w:rFonts w:ascii="Tahoma" w:hAnsi="Tahoma" w:cs="Tahoma"/>
          <w:sz w:val="24"/>
          <w:szCs w:val="24"/>
        </w:rPr>
        <w:t xml:space="preserve">and </w:t>
      </w:r>
      <w:r w:rsidR="0071082F">
        <w:rPr>
          <w:rFonts w:ascii="Tahoma" w:hAnsi="Tahoma" w:cs="Tahoma"/>
          <w:sz w:val="24"/>
          <w:szCs w:val="24"/>
        </w:rPr>
        <w:t xml:space="preserve">to </w:t>
      </w:r>
      <w:r w:rsidR="001D61D1">
        <w:rPr>
          <w:rFonts w:ascii="Tahoma" w:hAnsi="Tahoma" w:cs="Tahoma"/>
          <w:sz w:val="24"/>
          <w:szCs w:val="24"/>
        </w:rPr>
        <w:t xml:space="preserve">consider how </w:t>
      </w:r>
      <w:r w:rsidRPr="00CD6866">
        <w:rPr>
          <w:rFonts w:ascii="Tahoma" w:hAnsi="Tahoma" w:cs="Tahoma"/>
          <w:sz w:val="24"/>
          <w:szCs w:val="24"/>
        </w:rPr>
        <w:t>education can catalyse social change, critical thinking, and empowerment.</w:t>
      </w:r>
      <w:r>
        <w:rPr>
          <w:rFonts w:ascii="Tahoma" w:hAnsi="Tahoma" w:cs="Tahoma"/>
          <w:sz w:val="24"/>
          <w:szCs w:val="24"/>
        </w:rPr>
        <w:t xml:space="preserve"> </w:t>
      </w:r>
      <w:r w:rsidRPr="00CD6866">
        <w:rPr>
          <w:rFonts w:ascii="Tahoma" w:hAnsi="Tahoma" w:cs="Tahoma"/>
          <w:sz w:val="24"/>
          <w:szCs w:val="24"/>
        </w:rPr>
        <w:t xml:space="preserve">By </w:t>
      </w:r>
      <w:r w:rsidR="001D61D1">
        <w:rPr>
          <w:rFonts w:ascii="Tahoma" w:hAnsi="Tahoma" w:cs="Tahoma"/>
          <w:sz w:val="24"/>
          <w:szCs w:val="24"/>
        </w:rPr>
        <w:t>exploring</w:t>
      </w:r>
      <w:r w:rsidRPr="00CD6866">
        <w:rPr>
          <w:rFonts w:ascii="Tahoma" w:hAnsi="Tahoma" w:cs="Tahoma"/>
          <w:sz w:val="24"/>
          <w:szCs w:val="24"/>
        </w:rPr>
        <w:t xml:space="preserve"> Freire's ideas alongside our findings, we can better understand the role of pedagogy in shaping the scholarly domain and fostering a learning environment that </w:t>
      </w:r>
      <w:r w:rsidR="001D61D1">
        <w:rPr>
          <w:rFonts w:ascii="Tahoma" w:hAnsi="Tahoma" w:cs="Tahoma"/>
          <w:sz w:val="24"/>
          <w:szCs w:val="24"/>
        </w:rPr>
        <w:t>innovates beyond</w:t>
      </w:r>
      <w:r w:rsidRPr="00CD6866">
        <w:rPr>
          <w:rFonts w:ascii="Tahoma" w:hAnsi="Tahoma" w:cs="Tahoma"/>
          <w:sz w:val="24"/>
          <w:szCs w:val="24"/>
        </w:rPr>
        <w:t xml:space="preserve"> the boundaries of conventional education.</w:t>
      </w:r>
    </w:p>
    <w:p w14:paraId="7426A327" w14:textId="77777777" w:rsidR="008930A2" w:rsidRPr="00CD6866" w:rsidRDefault="008930A2" w:rsidP="00CD6866">
      <w:pPr>
        <w:spacing w:line="360" w:lineRule="auto"/>
        <w:rPr>
          <w:rFonts w:ascii="Tahoma" w:hAnsi="Tahoma" w:cs="Tahoma"/>
          <w:sz w:val="24"/>
          <w:szCs w:val="24"/>
        </w:rPr>
      </w:pPr>
    </w:p>
    <w:p w14:paraId="10E18314" w14:textId="77777777" w:rsidR="00C874FB" w:rsidRPr="00860664" w:rsidRDefault="00C874FB" w:rsidP="00CD6866">
      <w:pPr>
        <w:spacing w:line="360" w:lineRule="auto"/>
        <w:rPr>
          <w:rFonts w:ascii="Tahoma" w:hAnsi="Tahoma" w:cs="Tahoma"/>
          <w:sz w:val="28"/>
          <w:szCs w:val="28"/>
        </w:rPr>
      </w:pPr>
      <w:r w:rsidRPr="00860664">
        <w:rPr>
          <w:rFonts w:ascii="Tahoma" w:hAnsi="Tahoma" w:cs="Tahoma"/>
          <w:b/>
          <w:bCs/>
          <w:sz w:val="28"/>
          <w:szCs w:val="28"/>
        </w:rPr>
        <w:t>Methods</w:t>
      </w:r>
    </w:p>
    <w:p w14:paraId="4CF23805" w14:textId="49B73F7D" w:rsidR="001D39DC" w:rsidRPr="00963A71" w:rsidRDefault="00C874FB" w:rsidP="00BB4807">
      <w:pPr>
        <w:spacing w:line="360" w:lineRule="auto"/>
      </w:pPr>
      <w:r w:rsidRPr="00CD6866">
        <w:rPr>
          <w:rFonts w:ascii="Tahoma" w:hAnsi="Tahoma" w:cs="Tahoma"/>
          <w:sz w:val="24"/>
          <w:szCs w:val="24"/>
        </w:rPr>
        <w:t xml:space="preserve">The research methodology employed in this study aimed </w:t>
      </w:r>
      <w:r w:rsidR="00C5773E" w:rsidRPr="00CD6866">
        <w:rPr>
          <w:rFonts w:ascii="Tahoma" w:hAnsi="Tahoma" w:cs="Tahoma"/>
          <w:sz w:val="24"/>
          <w:szCs w:val="24"/>
        </w:rPr>
        <w:t xml:space="preserve">to assess the landscape of </w:t>
      </w:r>
      <w:r w:rsidR="00614783">
        <w:rPr>
          <w:rFonts w:ascii="Tahoma" w:hAnsi="Tahoma" w:cs="Tahoma"/>
          <w:sz w:val="24"/>
          <w:szCs w:val="24"/>
        </w:rPr>
        <w:t>L&amp;T</w:t>
      </w:r>
      <w:r w:rsidRPr="00CD6866">
        <w:rPr>
          <w:rFonts w:ascii="Tahoma" w:hAnsi="Tahoma" w:cs="Tahoma"/>
          <w:sz w:val="24"/>
          <w:szCs w:val="24"/>
        </w:rPr>
        <w:t xml:space="preserve"> scholarly practices within the University of Salford repository </w:t>
      </w:r>
      <w:r w:rsidR="00C5773E" w:rsidRPr="00CD6866">
        <w:rPr>
          <w:rFonts w:ascii="Tahoma" w:hAnsi="Tahoma" w:cs="Tahoma"/>
          <w:sz w:val="24"/>
          <w:szCs w:val="24"/>
        </w:rPr>
        <w:t>from</w:t>
      </w:r>
      <w:r w:rsidRPr="00CD6866">
        <w:rPr>
          <w:rFonts w:ascii="Tahoma" w:hAnsi="Tahoma" w:cs="Tahoma"/>
          <w:sz w:val="24"/>
          <w:szCs w:val="24"/>
        </w:rPr>
        <w:t xml:space="preserve"> January 2020 to April 2023. This systematic examination of academic materials was conducted to determine a critical mass of </w:t>
      </w:r>
      <w:r w:rsidR="00061C56">
        <w:rPr>
          <w:rFonts w:ascii="Tahoma" w:hAnsi="Tahoma" w:cs="Tahoma"/>
          <w:sz w:val="24"/>
          <w:szCs w:val="24"/>
        </w:rPr>
        <w:t>L&amp;T</w:t>
      </w:r>
      <w:r w:rsidRPr="00CD6866">
        <w:rPr>
          <w:rFonts w:ascii="Tahoma" w:hAnsi="Tahoma" w:cs="Tahoma"/>
          <w:sz w:val="24"/>
          <w:szCs w:val="24"/>
        </w:rPr>
        <w:t xml:space="preserve"> publications and to identify prevailing themes, strengths, and gaps. The research process involved a blend of qualitative and quantitative approaches</w:t>
      </w:r>
      <w:r w:rsidR="001D61D1">
        <w:rPr>
          <w:rFonts w:ascii="Tahoma" w:hAnsi="Tahoma" w:cs="Tahoma"/>
          <w:sz w:val="24"/>
          <w:szCs w:val="24"/>
        </w:rPr>
        <w:t xml:space="preserve"> with a focus on thematic </w:t>
      </w:r>
      <w:r w:rsidR="007268EE">
        <w:rPr>
          <w:rFonts w:ascii="Tahoma" w:hAnsi="Tahoma" w:cs="Tahoma"/>
          <w:sz w:val="24"/>
          <w:szCs w:val="24"/>
        </w:rPr>
        <w:t>inquiry.</w:t>
      </w:r>
      <w:r w:rsidR="00061C56">
        <w:rPr>
          <w:rFonts w:ascii="Tahoma" w:hAnsi="Tahoma" w:cs="Tahoma"/>
          <w:sz w:val="24"/>
          <w:szCs w:val="24"/>
        </w:rPr>
        <w:t xml:space="preserve"> </w:t>
      </w:r>
      <w:r w:rsidR="00BB4807" w:rsidRPr="00BB4807">
        <w:rPr>
          <w:rFonts w:ascii="Tahoma" w:hAnsi="Tahoma" w:cs="Tahoma"/>
          <w:sz w:val="24"/>
          <w:szCs w:val="24"/>
        </w:rPr>
        <w:t>Following the pilot audit and development of the final project scope, a search was conducted through the keyword search function of all abstracts of any publication submitted to the University of Salford repository between January 2020 and April 2023.</w:t>
      </w:r>
      <w:r w:rsidR="00DD531E">
        <w:rPr>
          <w:rFonts w:ascii="Tahoma" w:hAnsi="Tahoma" w:cs="Tahoma"/>
          <w:sz w:val="24"/>
          <w:szCs w:val="24"/>
        </w:rPr>
        <w:t xml:space="preserve"> </w:t>
      </w:r>
      <w:r w:rsidR="00C55821">
        <w:rPr>
          <w:rFonts w:ascii="Tahoma" w:hAnsi="Tahoma" w:cs="Tahoma"/>
          <w:sz w:val="24"/>
          <w:szCs w:val="24"/>
        </w:rPr>
        <w:t>T</w:t>
      </w:r>
      <w:r w:rsidR="00C55821" w:rsidRPr="00C55821">
        <w:rPr>
          <w:rFonts w:ascii="Tahoma" w:hAnsi="Tahoma" w:cs="Tahoma"/>
          <w:sz w:val="24"/>
          <w:szCs w:val="24"/>
        </w:rPr>
        <w:t>he date range for the project</w:t>
      </w:r>
      <w:r w:rsidR="00C55821" w:rsidRPr="00C55821">
        <w:rPr>
          <w:rFonts w:ascii="Tahoma" w:hAnsi="Tahoma" w:cs="Tahoma"/>
          <w:b/>
          <w:bCs/>
          <w:sz w:val="24"/>
          <w:szCs w:val="24"/>
        </w:rPr>
        <w:t xml:space="preserve"> </w:t>
      </w:r>
      <w:r w:rsidR="00C55821" w:rsidRPr="00963A71">
        <w:rPr>
          <w:rFonts w:ascii="Tahoma" w:hAnsi="Tahoma" w:cs="Tahoma"/>
          <w:sz w:val="24"/>
          <w:szCs w:val="24"/>
        </w:rPr>
        <w:t>was defined as January 2020 to April 2023</w:t>
      </w:r>
      <w:r w:rsidR="00C55821" w:rsidRPr="00C55821">
        <w:rPr>
          <w:rFonts w:ascii="Tahoma" w:hAnsi="Tahoma" w:cs="Tahoma"/>
          <w:sz w:val="24"/>
          <w:szCs w:val="24"/>
        </w:rPr>
        <w:t xml:space="preserve"> for the full thematic review and gap analysis; this was judged to be a realistic data set to work through in the timescales that provided a wide enough range of materials to provide the analysis with depth.</w:t>
      </w:r>
      <w:r w:rsidR="00553F09">
        <w:t xml:space="preserve"> </w:t>
      </w:r>
    </w:p>
    <w:p w14:paraId="1F05B7B4" w14:textId="6E99CAB6" w:rsidR="00FF5442" w:rsidRDefault="00BB4807" w:rsidP="00BB4807">
      <w:pPr>
        <w:spacing w:line="360" w:lineRule="auto"/>
        <w:rPr>
          <w:rFonts w:ascii="Tahoma" w:hAnsi="Tahoma" w:cs="Tahoma"/>
          <w:sz w:val="24"/>
          <w:szCs w:val="24"/>
        </w:rPr>
      </w:pPr>
      <w:r w:rsidRPr="00BB4807">
        <w:rPr>
          <w:rFonts w:ascii="Tahoma" w:hAnsi="Tahoma" w:cs="Tahoma"/>
          <w:sz w:val="24"/>
          <w:szCs w:val="24"/>
        </w:rPr>
        <w:t xml:space="preserve">The final list of keywords </w:t>
      </w:r>
      <w:r w:rsidR="00756E47">
        <w:rPr>
          <w:rFonts w:ascii="Tahoma" w:hAnsi="Tahoma" w:cs="Tahoma"/>
          <w:sz w:val="24"/>
          <w:szCs w:val="24"/>
        </w:rPr>
        <w:t xml:space="preserve">and terms </w:t>
      </w:r>
      <w:r w:rsidRPr="00BB4807">
        <w:rPr>
          <w:rFonts w:ascii="Tahoma" w:hAnsi="Tahoma" w:cs="Tahoma"/>
          <w:sz w:val="24"/>
          <w:szCs w:val="24"/>
        </w:rPr>
        <w:t xml:space="preserve">used to draw the sample set </w:t>
      </w:r>
      <w:r w:rsidR="00756E47">
        <w:rPr>
          <w:rFonts w:ascii="Tahoma" w:hAnsi="Tahoma" w:cs="Tahoma"/>
          <w:sz w:val="24"/>
          <w:szCs w:val="24"/>
        </w:rPr>
        <w:t>are detailed in the following table:</w:t>
      </w:r>
    </w:p>
    <w:p w14:paraId="2695FC90" w14:textId="7D4C435F" w:rsidR="00756E47" w:rsidRPr="00756E47" w:rsidRDefault="00B72CFE" w:rsidP="00BB4807">
      <w:pPr>
        <w:spacing w:line="360" w:lineRule="auto"/>
        <w:rPr>
          <w:rFonts w:ascii="Tahoma" w:hAnsi="Tahoma" w:cs="Tahoma"/>
          <w:b/>
          <w:bCs/>
          <w:sz w:val="24"/>
          <w:szCs w:val="24"/>
        </w:rPr>
      </w:pPr>
      <w:r>
        <w:rPr>
          <w:rFonts w:ascii="Tahoma" w:hAnsi="Tahoma" w:cs="Tahoma"/>
          <w:b/>
          <w:bCs/>
          <w:sz w:val="24"/>
          <w:szCs w:val="24"/>
        </w:rPr>
        <w:t>Table</w:t>
      </w:r>
      <w:r w:rsidRPr="00CD6866">
        <w:rPr>
          <w:rFonts w:ascii="Tahoma" w:hAnsi="Tahoma" w:cs="Tahoma"/>
          <w:b/>
          <w:bCs/>
          <w:sz w:val="24"/>
          <w:szCs w:val="24"/>
        </w:rPr>
        <w:t xml:space="preserve"> </w:t>
      </w:r>
      <w:r w:rsidR="00756E47" w:rsidRPr="00CD6866">
        <w:rPr>
          <w:rFonts w:ascii="Tahoma" w:hAnsi="Tahoma" w:cs="Tahoma"/>
          <w:b/>
          <w:bCs/>
          <w:sz w:val="24"/>
          <w:szCs w:val="24"/>
        </w:rPr>
        <w:t xml:space="preserve">1: </w:t>
      </w:r>
      <w:r w:rsidR="00756E47">
        <w:rPr>
          <w:rFonts w:ascii="Tahoma" w:hAnsi="Tahoma" w:cs="Tahoma"/>
          <w:b/>
          <w:bCs/>
          <w:sz w:val="24"/>
          <w:szCs w:val="24"/>
        </w:rPr>
        <w:t>Table with purposive sampling keywords and terms</w:t>
      </w:r>
    </w:p>
    <w:tbl>
      <w:tblPr>
        <w:tblStyle w:val="TableGrid"/>
        <w:tblW w:w="0" w:type="auto"/>
        <w:jc w:val="center"/>
        <w:tblLook w:val="04A0" w:firstRow="1" w:lastRow="0" w:firstColumn="1" w:lastColumn="0" w:noHBand="0" w:noVBand="1"/>
      </w:tblPr>
      <w:tblGrid>
        <w:gridCol w:w="348"/>
        <w:gridCol w:w="4151"/>
      </w:tblGrid>
      <w:tr w:rsidR="00756E47" w14:paraId="6301DAC3" w14:textId="77777777" w:rsidTr="00756E47">
        <w:trPr>
          <w:trHeight w:val="405"/>
          <w:jc w:val="center"/>
        </w:trPr>
        <w:tc>
          <w:tcPr>
            <w:tcW w:w="4426" w:type="dxa"/>
            <w:gridSpan w:val="2"/>
          </w:tcPr>
          <w:p w14:paraId="6ABCAB3B" w14:textId="372788D1" w:rsidR="00756E47" w:rsidRPr="00756E47" w:rsidRDefault="00756E47" w:rsidP="00756E47">
            <w:pPr>
              <w:spacing w:line="360" w:lineRule="auto"/>
              <w:jc w:val="center"/>
              <w:rPr>
                <w:rFonts w:ascii="Tahoma" w:hAnsi="Tahoma" w:cs="Tahoma"/>
                <w:b/>
                <w:bCs/>
                <w:sz w:val="24"/>
                <w:szCs w:val="24"/>
              </w:rPr>
            </w:pPr>
            <w:r w:rsidRPr="00756E47">
              <w:rPr>
                <w:rFonts w:ascii="Tahoma" w:hAnsi="Tahoma" w:cs="Tahoma"/>
                <w:b/>
                <w:bCs/>
                <w:sz w:val="24"/>
                <w:szCs w:val="24"/>
              </w:rPr>
              <w:t>Purposive Sampling Keywords</w:t>
            </w:r>
          </w:p>
        </w:tc>
      </w:tr>
      <w:tr w:rsidR="00756E47" w14:paraId="79C0AA86" w14:textId="77777777" w:rsidTr="00756E47">
        <w:trPr>
          <w:trHeight w:val="391"/>
          <w:jc w:val="center"/>
        </w:trPr>
        <w:tc>
          <w:tcPr>
            <w:tcW w:w="275" w:type="dxa"/>
          </w:tcPr>
          <w:p w14:paraId="54F8DBD3" w14:textId="5C70A6D2" w:rsidR="00756E47" w:rsidRDefault="00756E47" w:rsidP="00BB4807">
            <w:pPr>
              <w:spacing w:line="360" w:lineRule="auto"/>
              <w:rPr>
                <w:rFonts w:ascii="Tahoma" w:hAnsi="Tahoma" w:cs="Tahoma"/>
                <w:sz w:val="24"/>
                <w:szCs w:val="24"/>
              </w:rPr>
            </w:pPr>
            <w:r>
              <w:rPr>
                <w:rFonts w:ascii="Tahoma" w:hAnsi="Tahoma" w:cs="Tahoma"/>
                <w:sz w:val="24"/>
                <w:szCs w:val="24"/>
              </w:rPr>
              <w:t>1</w:t>
            </w:r>
          </w:p>
        </w:tc>
        <w:tc>
          <w:tcPr>
            <w:tcW w:w="4150" w:type="dxa"/>
          </w:tcPr>
          <w:p w14:paraId="59324CFF" w14:textId="513AB9DB" w:rsidR="00756E47" w:rsidRDefault="00756E47" w:rsidP="00BB4807">
            <w:pPr>
              <w:spacing w:line="360" w:lineRule="auto"/>
              <w:rPr>
                <w:rFonts w:ascii="Tahoma" w:hAnsi="Tahoma" w:cs="Tahoma"/>
                <w:sz w:val="24"/>
                <w:szCs w:val="24"/>
              </w:rPr>
            </w:pPr>
            <w:r>
              <w:rPr>
                <w:rFonts w:ascii="Tahoma" w:hAnsi="Tahoma" w:cs="Tahoma"/>
                <w:sz w:val="24"/>
                <w:szCs w:val="24"/>
              </w:rPr>
              <w:t>Teaching</w:t>
            </w:r>
          </w:p>
        </w:tc>
      </w:tr>
      <w:tr w:rsidR="00756E47" w14:paraId="0B514982" w14:textId="77777777" w:rsidTr="00756E47">
        <w:trPr>
          <w:trHeight w:val="405"/>
          <w:jc w:val="center"/>
        </w:trPr>
        <w:tc>
          <w:tcPr>
            <w:tcW w:w="275" w:type="dxa"/>
          </w:tcPr>
          <w:p w14:paraId="5D393A89" w14:textId="68BC9C9B" w:rsidR="00756E47" w:rsidRDefault="00756E47" w:rsidP="00BB4807">
            <w:pPr>
              <w:spacing w:line="360" w:lineRule="auto"/>
              <w:rPr>
                <w:rFonts w:ascii="Tahoma" w:hAnsi="Tahoma" w:cs="Tahoma"/>
                <w:sz w:val="24"/>
                <w:szCs w:val="24"/>
              </w:rPr>
            </w:pPr>
            <w:r>
              <w:rPr>
                <w:rFonts w:ascii="Tahoma" w:hAnsi="Tahoma" w:cs="Tahoma"/>
                <w:sz w:val="24"/>
                <w:szCs w:val="24"/>
              </w:rPr>
              <w:t>2</w:t>
            </w:r>
          </w:p>
        </w:tc>
        <w:tc>
          <w:tcPr>
            <w:tcW w:w="4150" w:type="dxa"/>
          </w:tcPr>
          <w:p w14:paraId="6F5AD95A" w14:textId="613C3139" w:rsidR="00756E47" w:rsidRDefault="00756E47" w:rsidP="00BB4807">
            <w:pPr>
              <w:spacing w:line="360" w:lineRule="auto"/>
              <w:rPr>
                <w:rFonts w:ascii="Tahoma" w:hAnsi="Tahoma" w:cs="Tahoma"/>
                <w:sz w:val="24"/>
                <w:szCs w:val="24"/>
              </w:rPr>
            </w:pPr>
            <w:r>
              <w:rPr>
                <w:rFonts w:ascii="Tahoma" w:hAnsi="Tahoma" w:cs="Tahoma"/>
                <w:sz w:val="24"/>
                <w:szCs w:val="24"/>
              </w:rPr>
              <w:t>Education Practice</w:t>
            </w:r>
          </w:p>
        </w:tc>
      </w:tr>
      <w:tr w:rsidR="00756E47" w14:paraId="1BF33494" w14:textId="77777777" w:rsidTr="00756E47">
        <w:trPr>
          <w:trHeight w:val="405"/>
          <w:jc w:val="center"/>
        </w:trPr>
        <w:tc>
          <w:tcPr>
            <w:tcW w:w="275" w:type="dxa"/>
          </w:tcPr>
          <w:p w14:paraId="71DCEA24" w14:textId="26D0C9BE" w:rsidR="00756E47" w:rsidRDefault="00756E47" w:rsidP="00BB4807">
            <w:pPr>
              <w:spacing w:line="360" w:lineRule="auto"/>
              <w:rPr>
                <w:rFonts w:ascii="Tahoma" w:hAnsi="Tahoma" w:cs="Tahoma"/>
                <w:sz w:val="24"/>
                <w:szCs w:val="24"/>
              </w:rPr>
            </w:pPr>
            <w:r>
              <w:rPr>
                <w:rFonts w:ascii="Tahoma" w:hAnsi="Tahoma" w:cs="Tahoma"/>
                <w:sz w:val="24"/>
                <w:szCs w:val="24"/>
              </w:rPr>
              <w:t>3</w:t>
            </w:r>
          </w:p>
        </w:tc>
        <w:tc>
          <w:tcPr>
            <w:tcW w:w="4150" w:type="dxa"/>
          </w:tcPr>
          <w:p w14:paraId="487DC4C9" w14:textId="492A2BBE" w:rsidR="00756E47" w:rsidRDefault="00756E47" w:rsidP="00BB4807">
            <w:pPr>
              <w:spacing w:line="360" w:lineRule="auto"/>
              <w:rPr>
                <w:rFonts w:ascii="Tahoma" w:hAnsi="Tahoma" w:cs="Tahoma"/>
                <w:sz w:val="24"/>
                <w:szCs w:val="24"/>
              </w:rPr>
            </w:pPr>
            <w:r>
              <w:rPr>
                <w:rFonts w:ascii="Tahoma" w:hAnsi="Tahoma" w:cs="Tahoma"/>
                <w:sz w:val="24"/>
                <w:szCs w:val="24"/>
              </w:rPr>
              <w:t>Higher Education</w:t>
            </w:r>
          </w:p>
        </w:tc>
      </w:tr>
      <w:tr w:rsidR="00756E47" w14:paraId="7259CC58" w14:textId="77777777" w:rsidTr="00756E47">
        <w:trPr>
          <w:trHeight w:val="391"/>
          <w:jc w:val="center"/>
        </w:trPr>
        <w:tc>
          <w:tcPr>
            <w:tcW w:w="275" w:type="dxa"/>
          </w:tcPr>
          <w:p w14:paraId="20B57203" w14:textId="32D832ED" w:rsidR="00756E47" w:rsidRDefault="00756E47" w:rsidP="00BB4807">
            <w:pPr>
              <w:spacing w:line="360" w:lineRule="auto"/>
              <w:rPr>
                <w:rFonts w:ascii="Tahoma" w:hAnsi="Tahoma" w:cs="Tahoma"/>
                <w:sz w:val="24"/>
                <w:szCs w:val="24"/>
              </w:rPr>
            </w:pPr>
            <w:r>
              <w:rPr>
                <w:rFonts w:ascii="Tahoma" w:hAnsi="Tahoma" w:cs="Tahoma"/>
                <w:sz w:val="24"/>
                <w:szCs w:val="24"/>
              </w:rPr>
              <w:lastRenderedPageBreak/>
              <w:t>4</w:t>
            </w:r>
          </w:p>
        </w:tc>
        <w:tc>
          <w:tcPr>
            <w:tcW w:w="4150" w:type="dxa"/>
          </w:tcPr>
          <w:p w14:paraId="5C34D846" w14:textId="01BAE25B" w:rsidR="00756E47" w:rsidRDefault="00B66871" w:rsidP="00BB4807">
            <w:pPr>
              <w:spacing w:line="360" w:lineRule="auto"/>
              <w:rPr>
                <w:rFonts w:ascii="Tahoma" w:hAnsi="Tahoma" w:cs="Tahoma"/>
                <w:sz w:val="24"/>
                <w:szCs w:val="24"/>
              </w:rPr>
            </w:pPr>
            <w:r>
              <w:rPr>
                <w:rFonts w:ascii="Tahoma" w:hAnsi="Tahoma" w:cs="Tahoma"/>
                <w:sz w:val="24"/>
                <w:szCs w:val="24"/>
              </w:rPr>
              <w:t>Learning</w:t>
            </w:r>
          </w:p>
        </w:tc>
      </w:tr>
      <w:tr w:rsidR="00756E47" w14:paraId="1D1F1964" w14:textId="77777777" w:rsidTr="00756E47">
        <w:trPr>
          <w:trHeight w:val="405"/>
          <w:jc w:val="center"/>
        </w:trPr>
        <w:tc>
          <w:tcPr>
            <w:tcW w:w="275" w:type="dxa"/>
          </w:tcPr>
          <w:p w14:paraId="7C9D8342" w14:textId="2B266AB7" w:rsidR="00756E47" w:rsidRDefault="00756E47" w:rsidP="00BB4807">
            <w:pPr>
              <w:spacing w:line="360" w:lineRule="auto"/>
              <w:rPr>
                <w:rFonts w:ascii="Tahoma" w:hAnsi="Tahoma" w:cs="Tahoma"/>
                <w:sz w:val="24"/>
                <w:szCs w:val="24"/>
              </w:rPr>
            </w:pPr>
            <w:r>
              <w:rPr>
                <w:rFonts w:ascii="Tahoma" w:hAnsi="Tahoma" w:cs="Tahoma"/>
                <w:sz w:val="24"/>
                <w:szCs w:val="24"/>
              </w:rPr>
              <w:t>5</w:t>
            </w:r>
          </w:p>
        </w:tc>
        <w:tc>
          <w:tcPr>
            <w:tcW w:w="4150" w:type="dxa"/>
          </w:tcPr>
          <w:p w14:paraId="7A0140C7" w14:textId="65A15D79" w:rsidR="00756E47" w:rsidRDefault="00756E47" w:rsidP="00BB4807">
            <w:pPr>
              <w:spacing w:line="360" w:lineRule="auto"/>
              <w:rPr>
                <w:rFonts w:ascii="Tahoma" w:hAnsi="Tahoma" w:cs="Tahoma"/>
                <w:sz w:val="24"/>
                <w:szCs w:val="24"/>
              </w:rPr>
            </w:pPr>
            <w:r>
              <w:rPr>
                <w:rFonts w:ascii="Tahoma" w:hAnsi="Tahoma" w:cs="Tahoma"/>
                <w:sz w:val="24"/>
                <w:szCs w:val="24"/>
              </w:rPr>
              <w:t>HE</w:t>
            </w:r>
            <w:r w:rsidR="006E15EB">
              <w:rPr>
                <w:rFonts w:ascii="Tahoma" w:hAnsi="Tahoma" w:cs="Tahoma"/>
                <w:sz w:val="24"/>
                <w:szCs w:val="24"/>
              </w:rPr>
              <w:t xml:space="preserve"> and Higher Education</w:t>
            </w:r>
          </w:p>
        </w:tc>
      </w:tr>
      <w:tr w:rsidR="00756E47" w14:paraId="09C011A9" w14:textId="77777777" w:rsidTr="00756E47">
        <w:trPr>
          <w:trHeight w:val="391"/>
          <w:jc w:val="center"/>
        </w:trPr>
        <w:tc>
          <w:tcPr>
            <w:tcW w:w="275" w:type="dxa"/>
          </w:tcPr>
          <w:p w14:paraId="3F795340" w14:textId="7BD8C64B" w:rsidR="00756E47" w:rsidRDefault="00756E47" w:rsidP="00BB4807">
            <w:pPr>
              <w:spacing w:line="360" w:lineRule="auto"/>
              <w:rPr>
                <w:rFonts w:ascii="Tahoma" w:hAnsi="Tahoma" w:cs="Tahoma"/>
                <w:sz w:val="24"/>
                <w:szCs w:val="24"/>
              </w:rPr>
            </w:pPr>
            <w:r>
              <w:rPr>
                <w:rFonts w:ascii="Tahoma" w:hAnsi="Tahoma" w:cs="Tahoma"/>
                <w:sz w:val="24"/>
                <w:szCs w:val="24"/>
              </w:rPr>
              <w:t>6</w:t>
            </w:r>
          </w:p>
        </w:tc>
        <w:tc>
          <w:tcPr>
            <w:tcW w:w="4150" w:type="dxa"/>
          </w:tcPr>
          <w:p w14:paraId="5B348ADC" w14:textId="12436B55" w:rsidR="00756E47" w:rsidRDefault="00756E47" w:rsidP="00BB4807">
            <w:pPr>
              <w:spacing w:line="360" w:lineRule="auto"/>
              <w:rPr>
                <w:rFonts w:ascii="Tahoma" w:hAnsi="Tahoma" w:cs="Tahoma"/>
                <w:sz w:val="24"/>
                <w:szCs w:val="24"/>
              </w:rPr>
            </w:pPr>
            <w:r>
              <w:rPr>
                <w:rFonts w:ascii="Tahoma" w:hAnsi="Tahoma" w:cs="Tahoma"/>
                <w:sz w:val="24"/>
                <w:szCs w:val="24"/>
              </w:rPr>
              <w:t>Pedagogy</w:t>
            </w:r>
          </w:p>
        </w:tc>
      </w:tr>
      <w:tr w:rsidR="00756E47" w14:paraId="25379A2C" w14:textId="77777777" w:rsidTr="00756E47">
        <w:trPr>
          <w:trHeight w:val="405"/>
          <w:jc w:val="center"/>
        </w:trPr>
        <w:tc>
          <w:tcPr>
            <w:tcW w:w="275" w:type="dxa"/>
          </w:tcPr>
          <w:p w14:paraId="3AD7742E" w14:textId="463C26F4" w:rsidR="00756E47" w:rsidRDefault="00756E47" w:rsidP="00BB4807">
            <w:pPr>
              <w:spacing w:line="360" w:lineRule="auto"/>
              <w:rPr>
                <w:rFonts w:ascii="Tahoma" w:hAnsi="Tahoma" w:cs="Tahoma"/>
                <w:sz w:val="24"/>
                <w:szCs w:val="24"/>
              </w:rPr>
            </w:pPr>
            <w:r>
              <w:rPr>
                <w:rFonts w:ascii="Tahoma" w:hAnsi="Tahoma" w:cs="Tahoma"/>
                <w:sz w:val="24"/>
                <w:szCs w:val="24"/>
              </w:rPr>
              <w:t>7</w:t>
            </w:r>
          </w:p>
        </w:tc>
        <w:tc>
          <w:tcPr>
            <w:tcW w:w="4150" w:type="dxa"/>
          </w:tcPr>
          <w:p w14:paraId="3F8D27AB" w14:textId="310C2AEC" w:rsidR="00756E47" w:rsidRDefault="00756E47" w:rsidP="00BB4807">
            <w:pPr>
              <w:spacing w:line="360" w:lineRule="auto"/>
              <w:rPr>
                <w:rFonts w:ascii="Tahoma" w:hAnsi="Tahoma" w:cs="Tahoma"/>
                <w:sz w:val="24"/>
                <w:szCs w:val="24"/>
              </w:rPr>
            </w:pPr>
            <w:r>
              <w:rPr>
                <w:rFonts w:ascii="Tahoma" w:hAnsi="Tahoma" w:cs="Tahoma"/>
                <w:sz w:val="24"/>
                <w:szCs w:val="24"/>
              </w:rPr>
              <w:t>Pedagogical</w:t>
            </w:r>
          </w:p>
        </w:tc>
      </w:tr>
    </w:tbl>
    <w:p w14:paraId="6C6854F3" w14:textId="77777777" w:rsidR="00756E47" w:rsidRDefault="00756E47" w:rsidP="00F41CA6">
      <w:pPr>
        <w:spacing w:line="360" w:lineRule="auto"/>
        <w:rPr>
          <w:rFonts w:ascii="Tahoma" w:hAnsi="Tahoma" w:cs="Tahoma"/>
          <w:sz w:val="24"/>
          <w:szCs w:val="24"/>
        </w:rPr>
      </w:pPr>
    </w:p>
    <w:p w14:paraId="213D0DA0" w14:textId="64BCE5A0" w:rsidR="00BB4807" w:rsidRPr="00CD6866" w:rsidRDefault="006E15EB" w:rsidP="00F41CA6">
      <w:pPr>
        <w:spacing w:line="360" w:lineRule="auto"/>
        <w:rPr>
          <w:rFonts w:ascii="Tahoma" w:hAnsi="Tahoma" w:cs="Tahoma"/>
          <w:sz w:val="24"/>
          <w:szCs w:val="24"/>
        </w:rPr>
      </w:pPr>
      <w:r>
        <w:rPr>
          <w:rFonts w:ascii="Tahoma" w:hAnsi="Tahoma" w:cs="Tahoma"/>
          <w:sz w:val="24"/>
          <w:szCs w:val="24"/>
        </w:rPr>
        <w:t>The keywo</w:t>
      </w:r>
      <w:r w:rsidR="00542F77">
        <w:rPr>
          <w:rFonts w:ascii="Tahoma" w:hAnsi="Tahoma" w:cs="Tahoma"/>
          <w:sz w:val="24"/>
          <w:szCs w:val="24"/>
        </w:rPr>
        <w:t>rds used for search purposes were</w:t>
      </w:r>
      <w:r w:rsidR="003B78D8">
        <w:rPr>
          <w:rFonts w:ascii="Tahoma" w:hAnsi="Tahoma" w:cs="Tahoma"/>
          <w:sz w:val="24"/>
          <w:szCs w:val="24"/>
        </w:rPr>
        <w:t xml:space="preserve"> u</w:t>
      </w:r>
      <w:r w:rsidR="00265DAA">
        <w:rPr>
          <w:rFonts w:ascii="Tahoma" w:hAnsi="Tahoma" w:cs="Tahoma"/>
          <w:sz w:val="24"/>
          <w:szCs w:val="24"/>
        </w:rPr>
        <w:t xml:space="preserve">sed in both an </w:t>
      </w:r>
      <w:r w:rsidR="00B1546C">
        <w:rPr>
          <w:rFonts w:ascii="Tahoma" w:hAnsi="Tahoma" w:cs="Tahoma"/>
          <w:sz w:val="24"/>
          <w:szCs w:val="24"/>
        </w:rPr>
        <w:t>‘</w:t>
      </w:r>
      <w:r w:rsidR="00265DAA">
        <w:rPr>
          <w:rFonts w:ascii="Tahoma" w:hAnsi="Tahoma" w:cs="Tahoma"/>
          <w:sz w:val="24"/>
          <w:szCs w:val="24"/>
        </w:rPr>
        <w:t>and/or</w:t>
      </w:r>
      <w:r w:rsidR="00B1546C">
        <w:rPr>
          <w:rFonts w:ascii="Tahoma" w:hAnsi="Tahoma" w:cs="Tahoma"/>
          <w:sz w:val="24"/>
          <w:szCs w:val="24"/>
        </w:rPr>
        <w:t>’</w:t>
      </w:r>
      <w:r w:rsidR="00265DAA">
        <w:rPr>
          <w:rFonts w:ascii="Tahoma" w:hAnsi="Tahoma" w:cs="Tahoma"/>
          <w:sz w:val="24"/>
          <w:szCs w:val="24"/>
        </w:rPr>
        <w:t xml:space="preserve"> search but with a focus on the keyword combinations detailed in the above table.</w:t>
      </w:r>
      <w:r w:rsidR="00542F77">
        <w:rPr>
          <w:rFonts w:ascii="Tahoma" w:hAnsi="Tahoma" w:cs="Tahoma"/>
          <w:sz w:val="24"/>
          <w:szCs w:val="24"/>
        </w:rPr>
        <w:t xml:space="preserve"> </w:t>
      </w:r>
      <w:r w:rsidR="00BB4807" w:rsidRPr="00BB4807">
        <w:rPr>
          <w:rFonts w:ascii="Tahoma" w:hAnsi="Tahoma" w:cs="Tahoma"/>
          <w:sz w:val="24"/>
          <w:szCs w:val="24"/>
        </w:rPr>
        <w:t xml:space="preserve">All publications were then reviewed and audited, and any articles not relating to the project scope were removed. </w:t>
      </w:r>
      <w:r w:rsidR="00945C6A">
        <w:rPr>
          <w:rFonts w:ascii="Tahoma" w:hAnsi="Tahoma" w:cs="Tahoma"/>
          <w:sz w:val="24"/>
          <w:szCs w:val="24"/>
        </w:rPr>
        <w:t xml:space="preserve">These inclusion criteria ensured that the publications were </w:t>
      </w:r>
      <w:r w:rsidR="002E07ED">
        <w:rPr>
          <w:rFonts w:ascii="Tahoma" w:hAnsi="Tahoma" w:cs="Tahoma"/>
          <w:sz w:val="24"/>
          <w:szCs w:val="24"/>
        </w:rPr>
        <w:t>related to H</w:t>
      </w:r>
      <w:r w:rsidR="00C30DCD">
        <w:rPr>
          <w:rFonts w:ascii="Tahoma" w:hAnsi="Tahoma" w:cs="Tahoma"/>
          <w:sz w:val="24"/>
          <w:szCs w:val="24"/>
        </w:rPr>
        <w:t>E</w:t>
      </w:r>
      <w:r w:rsidR="002E07ED">
        <w:rPr>
          <w:rFonts w:ascii="Tahoma" w:hAnsi="Tahoma" w:cs="Tahoma"/>
          <w:sz w:val="24"/>
          <w:szCs w:val="24"/>
        </w:rPr>
        <w:t xml:space="preserve"> </w:t>
      </w:r>
      <w:proofErr w:type="gramStart"/>
      <w:r w:rsidR="002E07ED">
        <w:rPr>
          <w:rFonts w:ascii="Tahoma" w:hAnsi="Tahoma" w:cs="Tahoma"/>
          <w:sz w:val="24"/>
          <w:szCs w:val="24"/>
        </w:rPr>
        <w:t>teaching</w:t>
      </w:r>
      <w:proofErr w:type="gramEnd"/>
      <w:r w:rsidR="002E07ED">
        <w:rPr>
          <w:rFonts w:ascii="Tahoma" w:hAnsi="Tahoma" w:cs="Tahoma"/>
          <w:sz w:val="24"/>
          <w:szCs w:val="24"/>
        </w:rPr>
        <w:t xml:space="preserve"> or learning</w:t>
      </w:r>
      <w:r w:rsidR="003B78D8">
        <w:rPr>
          <w:rFonts w:ascii="Tahoma" w:hAnsi="Tahoma" w:cs="Tahoma"/>
          <w:sz w:val="24"/>
          <w:szCs w:val="24"/>
        </w:rPr>
        <w:t xml:space="preserve">. </w:t>
      </w:r>
      <w:r w:rsidR="00BB4807" w:rsidRPr="00BB4807">
        <w:rPr>
          <w:rFonts w:ascii="Tahoma" w:hAnsi="Tahoma" w:cs="Tahoma"/>
          <w:sz w:val="24"/>
          <w:szCs w:val="24"/>
        </w:rPr>
        <w:t>This enabled the project to focus on learning, teaching and scholarly activity within a H</w:t>
      </w:r>
      <w:r w:rsidR="00C30DCD">
        <w:rPr>
          <w:rFonts w:ascii="Tahoma" w:hAnsi="Tahoma" w:cs="Tahoma"/>
          <w:sz w:val="24"/>
          <w:szCs w:val="24"/>
        </w:rPr>
        <w:t>E</w:t>
      </w:r>
      <w:r w:rsidR="00BB4807" w:rsidRPr="00BB4807">
        <w:rPr>
          <w:rFonts w:ascii="Tahoma" w:hAnsi="Tahoma" w:cs="Tahoma"/>
          <w:sz w:val="24"/>
          <w:szCs w:val="24"/>
        </w:rPr>
        <w:t xml:space="preserve"> context. This resulted in a final data set of 153 publications for the gap analysis and thematic review stage.</w:t>
      </w:r>
    </w:p>
    <w:p w14:paraId="407A2AE9" w14:textId="60839E65" w:rsidR="00C874FB" w:rsidRPr="00963A71" w:rsidRDefault="00C446C1" w:rsidP="00F41CA6">
      <w:pPr>
        <w:spacing w:line="360" w:lineRule="auto"/>
        <w:rPr>
          <w:rFonts w:ascii="Arial" w:hAnsi="Arial" w:cs="Arial"/>
          <w:sz w:val="20"/>
        </w:rPr>
      </w:pPr>
      <w:r>
        <w:rPr>
          <w:rFonts w:ascii="Tahoma" w:hAnsi="Tahoma" w:cs="Tahoma"/>
          <w:sz w:val="24"/>
          <w:szCs w:val="24"/>
        </w:rPr>
        <w:t>O</w:t>
      </w:r>
      <w:r w:rsidR="00BC7119" w:rsidRPr="00BC7119">
        <w:rPr>
          <w:rFonts w:ascii="Tahoma" w:hAnsi="Tahoma" w:cs="Tahoma"/>
          <w:sz w:val="24"/>
          <w:szCs w:val="24"/>
        </w:rPr>
        <w:t xml:space="preserve">ur research methodology aligns with broader trends in </w:t>
      </w:r>
      <w:r w:rsidR="00C30DCD">
        <w:rPr>
          <w:rFonts w:ascii="Tahoma" w:hAnsi="Tahoma" w:cs="Tahoma"/>
          <w:sz w:val="24"/>
          <w:szCs w:val="24"/>
        </w:rPr>
        <w:t>HE</w:t>
      </w:r>
      <w:r w:rsidR="00BC7119" w:rsidRPr="00BC7119">
        <w:rPr>
          <w:rFonts w:ascii="Tahoma" w:hAnsi="Tahoma" w:cs="Tahoma"/>
          <w:sz w:val="24"/>
          <w:szCs w:val="24"/>
        </w:rPr>
        <w:t xml:space="preserve"> and library services</w:t>
      </w:r>
      <w:r w:rsidR="00945C6A">
        <w:rPr>
          <w:rFonts w:ascii="Tahoma" w:hAnsi="Tahoma" w:cs="Tahoma"/>
          <w:sz w:val="24"/>
          <w:szCs w:val="24"/>
        </w:rPr>
        <w:t>,</w:t>
      </w:r>
      <w:r w:rsidR="0070067C">
        <w:rPr>
          <w:rFonts w:ascii="Tahoma" w:hAnsi="Tahoma" w:cs="Tahoma"/>
          <w:sz w:val="24"/>
          <w:szCs w:val="24"/>
        </w:rPr>
        <w:t xml:space="preserve"> </w:t>
      </w:r>
      <w:r w:rsidR="00BC7119" w:rsidRPr="00BC7119">
        <w:rPr>
          <w:rFonts w:ascii="Tahoma" w:hAnsi="Tahoma" w:cs="Tahoma"/>
          <w:sz w:val="24"/>
          <w:szCs w:val="24"/>
        </w:rPr>
        <w:t>which emphasi</w:t>
      </w:r>
      <w:r>
        <w:rPr>
          <w:rFonts w:ascii="Tahoma" w:hAnsi="Tahoma" w:cs="Tahoma"/>
          <w:sz w:val="24"/>
          <w:szCs w:val="24"/>
        </w:rPr>
        <w:t>s</w:t>
      </w:r>
      <w:r w:rsidR="00BC7119" w:rsidRPr="00BC7119">
        <w:rPr>
          <w:rFonts w:ascii="Tahoma" w:hAnsi="Tahoma" w:cs="Tahoma"/>
          <w:sz w:val="24"/>
          <w:szCs w:val="24"/>
        </w:rPr>
        <w:t>e the evolving role of academic libraries in the digital age and the importance of innovative solutions</w:t>
      </w:r>
      <w:r w:rsidR="0070067C">
        <w:rPr>
          <w:rFonts w:ascii="Tahoma" w:hAnsi="Tahoma" w:cs="Tahoma"/>
          <w:sz w:val="24"/>
          <w:szCs w:val="24"/>
        </w:rPr>
        <w:t xml:space="preserve"> </w:t>
      </w:r>
      <w:bookmarkStart w:id="2" w:name="_Hlk156650106"/>
      <w:r w:rsidR="006B78A1">
        <w:rPr>
          <w:rFonts w:ascii="Tahoma" w:hAnsi="Tahoma" w:cs="Tahoma"/>
          <w:sz w:val="24"/>
          <w:szCs w:val="24"/>
        </w:rPr>
        <w:t>(</w:t>
      </w:r>
      <w:r w:rsidR="0070067C" w:rsidRPr="00BC7119">
        <w:rPr>
          <w:rFonts w:ascii="Tahoma" w:hAnsi="Tahoma" w:cs="Tahoma"/>
          <w:sz w:val="24"/>
          <w:szCs w:val="24"/>
        </w:rPr>
        <w:t>Pinfield, Cox and Rutter</w:t>
      </w:r>
      <w:r w:rsidR="00381FEB">
        <w:rPr>
          <w:rFonts w:ascii="Tahoma" w:hAnsi="Tahoma" w:cs="Tahoma"/>
          <w:sz w:val="24"/>
          <w:szCs w:val="24"/>
        </w:rPr>
        <w:t xml:space="preserve">, </w:t>
      </w:r>
      <w:r w:rsidR="0070067C" w:rsidRPr="00BC7119">
        <w:rPr>
          <w:rFonts w:ascii="Tahoma" w:hAnsi="Tahoma" w:cs="Tahoma"/>
          <w:sz w:val="24"/>
          <w:szCs w:val="24"/>
        </w:rPr>
        <w:t>2017</w:t>
      </w:r>
      <w:r w:rsidR="0070067C">
        <w:rPr>
          <w:rFonts w:ascii="Tahoma" w:hAnsi="Tahoma" w:cs="Tahoma"/>
          <w:sz w:val="24"/>
          <w:szCs w:val="24"/>
        </w:rPr>
        <w:t>)</w:t>
      </w:r>
      <w:r w:rsidR="00BC7119" w:rsidRPr="00BC7119">
        <w:rPr>
          <w:rFonts w:ascii="Tahoma" w:hAnsi="Tahoma" w:cs="Tahoma"/>
          <w:sz w:val="24"/>
          <w:szCs w:val="24"/>
        </w:rPr>
        <w:t>.</w:t>
      </w:r>
      <w:r w:rsidR="00BB4E34">
        <w:rPr>
          <w:rFonts w:ascii="Tahoma" w:hAnsi="Tahoma" w:cs="Tahoma"/>
          <w:sz w:val="24"/>
          <w:szCs w:val="24"/>
        </w:rPr>
        <w:t xml:space="preserve"> </w:t>
      </w:r>
      <w:r w:rsidR="00803C27">
        <w:rPr>
          <w:rFonts w:ascii="Tahoma" w:hAnsi="Tahoma" w:cs="Tahoma"/>
          <w:sz w:val="24"/>
          <w:szCs w:val="24"/>
        </w:rPr>
        <w:t xml:space="preserve">The methodology </w:t>
      </w:r>
      <w:r w:rsidR="00994E19">
        <w:rPr>
          <w:rFonts w:ascii="Tahoma" w:hAnsi="Tahoma" w:cs="Tahoma"/>
          <w:sz w:val="24"/>
          <w:szCs w:val="24"/>
        </w:rPr>
        <w:t xml:space="preserve">is supported by previous research </w:t>
      </w:r>
      <w:r w:rsidR="00D04011">
        <w:rPr>
          <w:rFonts w:ascii="Tahoma" w:hAnsi="Tahoma" w:cs="Tahoma"/>
          <w:sz w:val="24"/>
          <w:szCs w:val="24"/>
        </w:rPr>
        <w:t>(</w:t>
      </w:r>
      <w:r w:rsidR="00EB71F5" w:rsidRPr="111141D9">
        <w:rPr>
          <w:rFonts w:ascii="Tahoma" w:hAnsi="Tahoma" w:cs="Tahoma"/>
          <w:sz w:val="24"/>
          <w:szCs w:val="24"/>
        </w:rPr>
        <w:t>Hutchings, Taylor Huber and Ciccone, 2011</w:t>
      </w:r>
      <w:r w:rsidR="004179C5">
        <w:rPr>
          <w:rFonts w:ascii="Tahoma" w:hAnsi="Tahoma" w:cs="Tahoma"/>
          <w:sz w:val="24"/>
          <w:szCs w:val="24"/>
        </w:rPr>
        <w:t>;</w:t>
      </w:r>
      <w:r w:rsidR="00EB71F5">
        <w:rPr>
          <w:rFonts w:ascii="Tahoma" w:hAnsi="Tahoma" w:cs="Tahoma"/>
          <w:sz w:val="24"/>
          <w:szCs w:val="24"/>
        </w:rPr>
        <w:t xml:space="preserve"> </w:t>
      </w:r>
      <w:r w:rsidR="00F67D67" w:rsidRPr="00CD6866">
        <w:rPr>
          <w:rFonts w:ascii="Tahoma" w:hAnsi="Tahoma" w:cs="Tahoma"/>
          <w:sz w:val="24"/>
          <w:szCs w:val="24"/>
        </w:rPr>
        <w:t>Manarin et al</w:t>
      </w:r>
      <w:r w:rsidR="00F67D67">
        <w:rPr>
          <w:rFonts w:ascii="Tahoma" w:hAnsi="Tahoma" w:cs="Tahoma"/>
          <w:sz w:val="24"/>
          <w:szCs w:val="24"/>
        </w:rPr>
        <w:t>.</w:t>
      </w:r>
      <w:r w:rsidR="004179C5">
        <w:rPr>
          <w:rFonts w:ascii="Tahoma" w:hAnsi="Tahoma" w:cs="Tahoma"/>
          <w:sz w:val="24"/>
          <w:szCs w:val="24"/>
        </w:rPr>
        <w:t xml:space="preserve">, </w:t>
      </w:r>
      <w:r w:rsidR="00F67D67">
        <w:rPr>
          <w:rFonts w:ascii="Tahoma" w:hAnsi="Tahoma" w:cs="Tahoma"/>
          <w:sz w:val="24"/>
          <w:szCs w:val="24"/>
        </w:rPr>
        <w:t>2021</w:t>
      </w:r>
      <w:r w:rsidR="006B78A1">
        <w:rPr>
          <w:rFonts w:ascii="Tahoma" w:hAnsi="Tahoma" w:cs="Tahoma"/>
          <w:sz w:val="24"/>
          <w:szCs w:val="24"/>
        </w:rPr>
        <w:t>)</w:t>
      </w:r>
      <w:r w:rsidR="00994E19" w:rsidRPr="00BC7119">
        <w:rPr>
          <w:rFonts w:ascii="Tahoma" w:hAnsi="Tahoma" w:cs="Tahoma"/>
          <w:sz w:val="24"/>
          <w:szCs w:val="24"/>
        </w:rPr>
        <w:t>.</w:t>
      </w:r>
      <w:r w:rsidR="00994E19">
        <w:rPr>
          <w:rFonts w:ascii="Tahoma" w:hAnsi="Tahoma" w:cs="Tahoma"/>
          <w:sz w:val="24"/>
          <w:szCs w:val="24"/>
        </w:rPr>
        <w:t xml:space="preserve">  </w:t>
      </w:r>
      <w:bookmarkEnd w:id="2"/>
      <w:r w:rsidR="00C874FB" w:rsidRPr="00CD6866">
        <w:rPr>
          <w:rFonts w:ascii="Tahoma" w:hAnsi="Tahoma" w:cs="Tahoma"/>
          <w:sz w:val="24"/>
          <w:szCs w:val="24"/>
        </w:rPr>
        <w:t>The project's inception involved preliminary exploratory searches of the university's repository</w:t>
      </w:r>
      <w:r w:rsidR="00C5773E" w:rsidRPr="00CD6866">
        <w:rPr>
          <w:rFonts w:ascii="Tahoma" w:hAnsi="Tahoma" w:cs="Tahoma"/>
          <w:sz w:val="24"/>
          <w:szCs w:val="24"/>
        </w:rPr>
        <w:t xml:space="preserve"> and</w:t>
      </w:r>
      <w:r w:rsidR="00C874FB" w:rsidRPr="00CD6866">
        <w:rPr>
          <w:rFonts w:ascii="Tahoma" w:hAnsi="Tahoma" w:cs="Tahoma"/>
          <w:sz w:val="24"/>
          <w:szCs w:val="24"/>
        </w:rPr>
        <w:t xml:space="preserve"> a pilot audit to gauge resource requirements and project feasibility. A fundamental objective of this engagement was to identify and </w:t>
      </w:r>
      <w:r w:rsidR="00C5773E" w:rsidRPr="00CD6866">
        <w:rPr>
          <w:rFonts w:ascii="Tahoma" w:hAnsi="Tahoma" w:cs="Tahoma"/>
          <w:sz w:val="24"/>
          <w:szCs w:val="24"/>
        </w:rPr>
        <w:t>recognise</w:t>
      </w:r>
      <w:r w:rsidR="00C874FB" w:rsidRPr="00CD6866">
        <w:rPr>
          <w:rFonts w:ascii="Tahoma" w:hAnsi="Tahoma" w:cs="Tahoma"/>
          <w:sz w:val="24"/>
          <w:szCs w:val="24"/>
        </w:rPr>
        <w:t xml:space="preserve"> the cultural narrative embedded within the repository's academic content</w:t>
      </w:r>
      <w:r w:rsidR="00945C6A">
        <w:rPr>
          <w:rFonts w:ascii="Tahoma" w:hAnsi="Tahoma" w:cs="Tahoma"/>
          <w:sz w:val="24"/>
          <w:szCs w:val="24"/>
        </w:rPr>
        <w:t>,</w:t>
      </w:r>
      <w:r w:rsidR="008F5DD6">
        <w:rPr>
          <w:rFonts w:ascii="Tahoma" w:hAnsi="Tahoma" w:cs="Tahoma"/>
          <w:sz w:val="24"/>
          <w:szCs w:val="24"/>
        </w:rPr>
        <w:t xml:space="preserve"> and </w:t>
      </w:r>
      <w:r w:rsidR="00AE30DA">
        <w:rPr>
          <w:rFonts w:ascii="Tahoma" w:hAnsi="Tahoma" w:cs="Tahoma"/>
          <w:sz w:val="24"/>
          <w:szCs w:val="24"/>
        </w:rPr>
        <w:t xml:space="preserve">the </w:t>
      </w:r>
      <w:r w:rsidR="00C874FB" w:rsidRPr="00CD6866">
        <w:rPr>
          <w:rFonts w:ascii="Tahoma" w:hAnsi="Tahoma" w:cs="Tahoma"/>
          <w:sz w:val="24"/>
          <w:szCs w:val="24"/>
        </w:rPr>
        <w:t xml:space="preserve">In-Vivo coding technique </w:t>
      </w:r>
      <w:r w:rsidR="00FD5E75">
        <w:rPr>
          <w:rFonts w:ascii="Tahoma" w:hAnsi="Tahoma" w:cs="Tahoma"/>
          <w:sz w:val="24"/>
          <w:szCs w:val="24"/>
        </w:rPr>
        <w:t>allowed</w:t>
      </w:r>
      <w:r w:rsidR="00C874FB" w:rsidRPr="00CD6866">
        <w:rPr>
          <w:rFonts w:ascii="Tahoma" w:hAnsi="Tahoma" w:cs="Tahoma"/>
          <w:sz w:val="24"/>
          <w:szCs w:val="24"/>
        </w:rPr>
        <w:t xml:space="preserve"> the analysis to focus on the language used </w:t>
      </w:r>
      <w:r w:rsidR="00FD5E75">
        <w:rPr>
          <w:rFonts w:ascii="Tahoma" w:hAnsi="Tahoma" w:cs="Tahoma"/>
          <w:sz w:val="24"/>
          <w:szCs w:val="24"/>
        </w:rPr>
        <w:t>within the publications</w:t>
      </w:r>
      <w:r w:rsidR="00C874FB" w:rsidRPr="00CD6866">
        <w:rPr>
          <w:rFonts w:ascii="Tahoma" w:hAnsi="Tahoma" w:cs="Tahoma"/>
          <w:sz w:val="24"/>
          <w:szCs w:val="24"/>
        </w:rPr>
        <w:t xml:space="preserve"> (Stringer, 2013).</w:t>
      </w:r>
    </w:p>
    <w:p w14:paraId="001114D2" w14:textId="118981FA" w:rsidR="0000667A" w:rsidRPr="00CD6866" w:rsidRDefault="00C874FB" w:rsidP="00963A71">
      <w:pPr>
        <w:spacing w:line="360" w:lineRule="auto"/>
        <w:rPr>
          <w:rFonts w:ascii="Tahoma" w:hAnsi="Tahoma" w:cs="Tahoma"/>
          <w:sz w:val="24"/>
          <w:szCs w:val="24"/>
        </w:rPr>
      </w:pPr>
      <w:bookmarkStart w:id="3" w:name="_Hlk156650205"/>
      <w:r w:rsidRPr="00CD6866">
        <w:rPr>
          <w:rFonts w:ascii="Tahoma" w:hAnsi="Tahoma" w:cs="Tahoma"/>
          <w:sz w:val="24"/>
          <w:szCs w:val="24"/>
        </w:rPr>
        <w:t xml:space="preserve">Subsequently, the research process was guided by a multi-stage coding framework. </w:t>
      </w:r>
      <w:r w:rsidR="00466301" w:rsidRPr="00CD6866">
        <w:rPr>
          <w:rFonts w:ascii="Tahoma" w:hAnsi="Tahoma" w:cs="Tahoma"/>
          <w:sz w:val="24"/>
          <w:szCs w:val="24"/>
        </w:rPr>
        <w:t>Pattern coding</w:t>
      </w:r>
      <w:r w:rsidR="00A74817">
        <w:rPr>
          <w:rFonts w:ascii="Tahoma" w:hAnsi="Tahoma" w:cs="Tahoma"/>
          <w:sz w:val="24"/>
          <w:szCs w:val="24"/>
        </w:rPr>
        <w:t xml:space="preserve"> assisted in identifying themes within the data and</w:t>
      </w:r>
      <w:r w:rsidR="00AE30DA">
        <w:rPr>
          <w:rFonts w:ascii="Tahoma" w:hAnsi="Tahoma" w:cs="Tahoma"/>
          <w:sz w:val="24"/>
          <w:szCs w:val="24"/>
        </w:rPr>
        <w:t>,</w:t>
      </w:r>
      <w:r w:rsidR="00A74817">
        <w:rPr>
          <w:rFonts w:ascii="Tahoma" w:hAnsi="Tahoma" w:cs="Tahoma"/>
          <w:sz w:val="24"/>
          <w:szCs w:val="24"/>
        </w:rPr>
        <w:t xml:space="preserve"> therefore</w:t>
      </w:r>
      <w:r w:rsidR="00AE30DA">
        <w:rPr>
          <w:rFonts w:ascii="Tahoma" w:hAnsi="Tahoma" w:cs="Tahoma"/>
          <w:sz w:val="24"/>
          <w:szCs w:val="24"/>
        </w:rPr>
        <w:t>,</w:t>
      </w:r>
      <w:r w:rsidR="00A74817">
        <w:rPr>
          <w:rFonts w:ascii="Tahoma" w:hAnsi="Tahoma" w:cs="Tahoma"/>
          <w:sz w:val="24"/>
          <w:szCs w:val="24"/>
        </w:rPr>
        <w:t xml:space="preserve"> </w:t>
      </w:r>
      <w:r w:rsidR="00AE30DA">
        <w:rPr>
          <w:rFonts w:ascii="Tahoma" w:hAnsi="Tahoma" w:cs="Tahoma"/>
          <w:sz w:val="24"/>
          <w:szCs w:val="24"/>
        </w:rPr>
        <w:t>began</w:t>
      </w:r>
      <w:r w:rsidR="00A74817">
        <w:rPr>
          <w:rFonts w:ascii="Tahoma" w:hAnsi="Tahoma" w:cs="Tahoma"/>
          <w:sz w:val="24"/>
          <w:szCs w:val="24"/>
        </w:rPr>
        <w:t xml:space="preserve"> to form a more workable understanding </w:t>
      </w:r>
      <w:r w:rsidR="00163CA8">
        <w:rPr>
          <w:rFonts w:ascii="Tahoma" w:hAnsi="Tahoma" w:cs="Tahoma"/>
          <w:sz w:val="24"/>
          <w:szCs w:val="24"/>
        </w:rPr>
        <w:t>of the publications (Miles and Huberman, 1994)</w:t>
      </w:r>
      <w:r w:rsidR="007F1856">
        <w:rPr>
          <w:rFonts w:ascii="Tahoma" w:hAnsi="Tahoma" w:cs="Tahoma"/>
          <w:sz w:val="24"/>
          <w:szCs w:val="24"/>
        </w:rPr>
        <w:t xml:space="preserve">. </w:t>
      </w:r>
      <w:r w:rsidR="006C4E8C" w:rsidRPr="006C4E8C">
        <w:rPr>
          <w:rFonts w:ascii="Tahoma" w:hAnsi="Tahoma" w:cs="Tahoma"/>
          <w:sz w:val="24"/>
          <w:szCs w:val="24"/>
        </w:rPr>
        <w:t xml:space="preserve">In the final coding stage, the </w:t>
      </w:r>
      <w:r w:rsidR="00C91EC6">
        <w:rPr>
          <w:rFonts w:ascii="Tahoma" w:hAnsi="Tahoma" w:cs="Tahoma"/>
          <w:sz w:val="24"/>
          <w:szCs w:val="24"/>
        </w:rPr>
        <w:t>t</w:t>
      </w:r>
      <w:r w:rsidR="006C4E8C" w:rsidRPr="006C4E8C">
        <w:rPr>
          <w:rFonts w:ascii="Tahoma" w:hAnsi="Tahoma" w:cs="Tahoma"/>
          <w:sz w:val="24"/>
          <w:szCs w:val="24"/>
        </w:rPr>
        <w:t xml:space="preserve">hematic </w:t>
      </w:r>
      <w:r w:rsidR="00C91EC6">
        <w:rPr>
          <w:rFonts w:ascii="Tahoma" w:hAnsi="Tahoma" w:cs="Tahoma"/>
          <w:sz w:val="24"/>
          <w:szCs w:val="24"/>
        </w:rPr>
        <w:t>a</w:t>
      </w:r>
      <w:r w:rsidR="006C4E8C" w:rsidRPr="006C4E8C">
        <w:rPr>
          <w:rFonts w:ascii="Tahoma" w:hAnsi="Tahoma" w:cs="Tahoma"/>
          <w:sz w:val="24"/>
          <w:szCs w:val="24"/>
        </w:rPr>
        <w:t xml:space="preserve">nalysis </w:t>
      </w:r>
      <w:r w:rsidR="006C4E8C">
        <w:rPr>
          <w:rFonts w:ascii="Tahoma" w:hAnsi="Tahoma" w:cs="Tahoma"/>
          <w:sz w:val="24"/>
          <w:szCs w:val="24"/>
        </w:rPr>
        <w:t>provided</w:t>
      </w:r>
      <w:r w:rsidR="006C4E8C" w:rsidRPr="006C4E8C">
        <w:rPr>
          <w:rFonts w:ascii="Tahoma" w:hAnsi="Tahoma" w:cs="Tahoma"/>
          <w:sz w:val="24"/>
          <w:szCs w:val="24"/>
        </w:rPr>
        <w:t xml:space="preserve"> </w:t>
      </w:r>
      <w:r w:rsidR="00AE30DA">
        <w:rPr>
          <w:rFonts w:ascii="Tahoma" w:hAnsi="Tahoma" w:cs="Tahoma"/>
          <w:sz w:val="24"/>
          <w:szCs w:val="24"/>
        </w:rPr>
        <w:t xml:space="preserve">a </w:t>
      </w:r>
      <w:r w:rsidR="006C4E8C" w:rsidRPr="006C4E8C">
        <w:rPr>
          <w:rFonts w:ascii="Tahoma" w:hAnsi="Tahoma" w:cs="Tahoma"/>
          <w:sz w:val="24"/>
          <w:szCs w:val="24"/>
        </w:rPr>
        <w:t>complete but reasonably</w:t>
      </w:r>
      <w:r w:rsidR="006C4E8C">
        <w:rPr>
          <w:rFonts w:ascii="Tahoma" w:hAnsi="Tahoma" w:cs="Tahoma"/>
          <w:sz w:val="24"/>
          <w:szCs w:val="24"/>
        </w:rPr>
        <w:t xml:space="preserve"> concise</w:t>
      </w:r>
      <w:r w:rsidR="006C4E8C" w:rsidRPr="006C4E8C">
        <w:rPr>
          <w:rFonts w:ascii="Tahoma" w:hAnsi="Tahoma" w:cs="Tahoma"/>
          <w:sz w:val="24"/>
          <w:szCs w:val="24"/>
        </w:rPr>
        <w:t xml:space="preserve"> understanding of the entire body of data. This approach summarises the in-depth coding process to discuss the findings appropriately and concisely (Guest et al. 2011).</w:t>
      </w:r>
      <w:r w:rsidR="00436992">
        <w:rPr>
          <w:rFonts w:ascii="Tahoma" w:hAnsi="Tahoma" w:cs="Tahoma"/>
          <w:sz w:val="24"/>
          <w:szCs w:val="24"/>
        </w:rPr>
        <w:t xml:space="preserve"> </w:t>
      </w:r>
      <w:r w:rsidRPr="00CD6866">
        <w:rPr>
          <w:rFonts w:ascii="Tahoma" w:hAnsi="Tahoma" w:cs="Tahoma"/>
          <w:sz w:val="24"/>
          <w:szCs w:val="24"/>
        </w:rPr>
        <w:t xml:space="preserve">The research report also incorporated code landscaping techniques, such as word clouds, </w:t>
      </w:r>
      <w:r w:rsidR="00C5773E" w:rsidRPr="00CD6866">
        <w:rPr>
          <w:rFonts w:ascii="Tahoma" w:hAnsi="Tahoma" w:cs="Tahoma"/>
          <w:sz w:val="24"/>
          <w:szCs w:val="24"/>
        </w:rPr>
        <w:t xml:space="preserve">to </w:t>
      </w:r>
      <w:r w:rsidR="00AE30DA">
        <w:rPr>
          <w:rFonts w:ascii="Tahoma" w:hAnsi="Tahoma" w:cs="Tahoma"/>
          <w:sz w:val="24"/>
          <w:szCs w:val="24"/>
        </w:rPr>
        <w:t>visually represent word frequency within the data</w:t>
      </w:r>
      <w:r w:rsidR="00466301" w:rsidRPr="00CD6866">
        <w:rPr>
          <w:rFonts w:ascii="Tahoma" w:hAnsi="Tahoma" w:cs="Tahoma"/>
          <w:sz w:val="24"/>
          <w:szCs w:val="24"/>
        </w:rPr>
        <w:t>.</w:t>
      </w:r>
    </w:p>
    <w:bookmarkEnd w:id="3"/>
    <w:p w14:paraId="4C091578" w14:textId="4933A316" w:rsidR="00C874FB" w:rsidRPr="00CD6866" w:rsidRDefault="00C874FB" w:rsidP="00CD6866">
      <w:pPr>
        <w:spacing w:line="360" w:lineRule="auto"/>
        <w:rPr>
          <w:rFonts w:ascii="Tahoma" w:hAnsi="Tahoma" w:cs="Tahoma"/>
          <w:sz w:val="24"/>
          <w:szCs w:val="24"/>
        </w:rPr>
      </w:pPr>
      <w:r w:rsidRPr="00CD6866">
        <w:rPr>
          <w:rFonts w:ascii="Tahoma" w:hAnsi="Tahoma" w:cs="Tahoma"/>
          <w:sz w:val="24"/>
          <w:szCs w:val="24"/>
        </w:rPr>
        <w:lastRenderedPageBreak/>
        <w:t xml:space="preserve">The research findings were systematically presented to enable a comprehensive discussion </w:t>
      </w:r>
      <w:r w:rsidR="00C5773E" w:rsidRPr="00CD6866">
        <w:rPr>
          <w:rFonts w:ascii="Tahoma" w:hAnsi="Tahoma" w:cs="Tahoma"/>
          <w:sz w:val="24"/>
          <w:szCs w:val="24"/>
        </w:rPr>
        <w:t>combining</w:t>
      </w:r>
      <w:r w:rsidRPr="00CD6866">
        <w:rPr>
          <w:rFonts w:ascii="Tahoma" w:hAnsi="Tahoma" w:cs="Tahoma"/>
          <w:sz w:val="24"/>
          <w:szCs w:val="24"/>
        </w:rPr>
        <w:t xml:space="preserve"> qualitative and quantitative data. This facilitated the identification of critical mass, key strengths, and areas of improvement within the realm of learning and teaching scholarly practices. The data derived from the analysis were subsequently mapped against the 'Pillars</w:t>
      </w:r>
      <w:r w:rsidR="002A7F4E">
        <w:rPr>
          <w:rFonts w:ascii="Tahoma" w:hAnsi="Tahoma" w:cs="Tahoma"/>
          <w:sz w:val="24"/>
          <w:szCs w:val="24"/>
        </w:rPr>
        <w:t>’</w:t>
      </w:r>
      <w:r w:rsidR="009E4F1C">
        <w:rPr>
          <w:rFonts w:ascii="Tahoma" w:hAnsi="Tahoma" w:cs="Tahoma"/>
          <w:sz w:val="24"/>
          <w:szCs w:val="24"/>
        </w:rPr>
        <w:t xml:space="preserve"> </w:t>
      </w:r>
      <w:bookmarkStart w:id="4" w:name="_Hlk156650239"/>
      <w:r w:rsidR="009E4F1C">
        <w:rPr>
          <w:rFonts w:ascii="Tahoma" w:hAnsi="Tahoma" w:cs="Tahoma"/>
          <w:sz w:val="24"/>
          <w:szCs w:val="24"/>
        </w:rPr>
        <w:t>defined by the LTEC strategic framework</w:t>
      </w:r>
      <w:r w:rsidR="00D04D8B">
        <w:rPr>
          <w:rFonts w:ascii="Tahoma" w:hAnsi="Tahoma" w:cs="Tahoma"/>
          <w:sz w:val="24"/>
          <w:szCs w:val="24"/>
        </w:rPr>
        <w:t xml:space="preserve"> </w:t>
      </w:r>
      <w:bookmarkEnd w:id="4"/>
      <w:r w:rsidR="00D04D8B">
        <w:rPr>
          <w:rFonts w:ascii="Tahoma" w:hAnsi="Tahoma" w:cs="Tahoma"/>
          <w:sz w:val="24"/>
          <w:szCs w:val="24"/>
        </w:rPr>
        <w:t xml:space="preserve">(enabling student success, </w:t>
      </w:r>
      <w:r w:rsidR="00A36EBA">
        <w:rPr>
          <w:rFonts w:ascii="Tahoma" w:hAnsi="Tahoma" w:cs="Tahoma"/>
          <w:sz w:val="24"/>
          <w:szCs w:val="24"/>
        </w:rPr>
        <w:t>celebrating best practice, recognising talent, transforming pedagogy</w:t>
      </w:r>
      <w:r w:rsidR="002412F3">
        <w:rPr>
          <w:rFonts w:ascii="Tahoma" w:hAnsi="Tahoma" w:cs="Tahoma"/>
          <w:sz w:val="24"/>
          <w:szCs w:val="24"/>
        </w:rPr>
        <w:t xml:space="preserve">, building sustainable networks, enabling LTEC), </w:t>
      </w:r>
      <w:r w:rsidRPr="00CD6866">
        <w:rPr>
          <w:rFonts w:ascii="Tahoma" w:hAnsi="Tahoma" w:cs="Tahoma"/>
          <w:sz w:val="24"/>
          <w:szCs w:val="24"/>
        </w:rPr>
        <w:t xml:space="preserve">encapsulating the mission of </w:t>
      </w:r>
      <w:r w:rsidR="00894BDB">
        <w:rPr>
          <w:rFonts w:ascii="Tahoma" w:hAnsi="Tahoma" w:cs="Tahoma"/>
          <w:sz w:val="24"/>
          <w:szCs w:val="24"/>
        </w:rPr>
        <w:t>LTEC</w:t>
      </w:r>
      <w:r w:rsidRPr="00CD6866">
        <w:rPr>
          <w:rFonts w:ascii="Tahoma" w:hAnsi="Tahoma" w:cs="Tahoma"/>
          <w:sz w:val="24"/>
          <w:szCs w:val="24"/>
        </w:rPr>
        <w:t xml:space="preserve">: </w:t>
      </w:r>
      <w:r w:rsidR="00A4373E">
        <w:rPr>
          <w:rFonts w:ascii="Tahoma" w:hAnsi="Tahoma" w:cs="Tahoma"/>
          <w:sz w:val="24"/>
          <w:szCs w:val="24"/>
        </w:rPr>
        <w:t>t</w:t>
      </w:r>
      <w:r w:rsidRPr="00CD6866">
        <w:rPr>
          <w:rFonts w:ascii="Tahoma" w:hAnsi="Tahoma" w:cs="Tahoma"/>
          <w:sz w:val="24"/>
          <w:szCs w:val="24"/>
        </w:rPr>
        <w:t>o lead the University community in innovative, digitally enabled, and societally focused, inclusive pedagogic practice and scholarship of education.</w:t>
      </w:r>
    </w:p>
    <w:p w14:paraId="1A386185" w14:textId="06BAA968" w:rsidR="00C874FB" w:rsidRPr="00CD6866" w:rsidRDefault="00C874FB" w:rsidP="00CD6866">
      <w:pPr>
        <w:spacing w:line="360" w:lineRule="auto"/>
        <w:rPr>
          <w:rFonts w:ascii="Tahoma" w:hAnsi="Tahoma" w:cs="Tahoma"/>
          <w:sz w:val="24"/>
          <w:szCs w:val="24"/>
        </w:rPr>
      </w:pPr>
      <w:r w:rsidRPr="00CD6866">
        <w:rPr>
          <w:rFonts w:ascii="Tahoma" w:hAnsi="Tahoma" w:cs="Tahoma"/>
          <w:sz w:val="24"/>
          <w:szCs w:val="24"/>
        </w:rPr>
        <w:t xml:space="preserve">The research process encompassed several key phases, commencing with the initial review of publications to facilitate preliminary data </w:t>
      </w:r>
      <w:r w:rsidR="00C5773E" w:rsidRPr="00CD6866">
        <w:rPr>
          <w:rFonts w:ascii="Tahoma" w:hAnsi="Tahoma" w:cs="Tahoma"/>
          <w:sz w:val="24"/>
          <w:szCs w:val="24"/>
        </w:rPr>
        <w:t>familiarisation</w:t>
      </w:r>
      <w:r w:rsidRPr="00CD6866">
        <w:rPr>
          <w:rFonts w:ascii="Tahoma" w:hAnsi="Tahoma" w:cs="Tahoma"/>
          <w:sz w:val="24"/>
          <w:szCs w:val="24"/>
        </w:rPr>
        <w:t xml:space="preserve"> with key categories. This foundational phase enabled the research team to gain insights into the diverse array of academic materials present in the repository.</w:t>
      </w:r>
      <w:r w:rsidR="00A4373E">
        <w:rPr>
          <w:rFonts w:ascii="Tahoma" w:hAnsi="Tahoma" w:cs="Tahoma"/>
          <w:sz w:val="24"/>
          <w:szCs w:val="24"/>
        </w:rPr>
        <w:t xml:space="preserve"> </w:t>
      </w:r>
      <w:r w:rsidRPr="00CD6866">
        <w:rPr>
          <w:rFonts w:ascii="Tahoma" w:hAnsi="Tahoma" w:cs="Tahoma"/>
          <w:sz w:val="24"/>
          <w:szCs w:val="24"/>
        </w:rPr>
        <w:t>The subsequent phase involved a comprehensive three-stage coding process, leveraging the qualitative data analysis (QDA) software package NVivo. The first stage</w:t>
      </w:r>
      <w:r w:rsidR="007924C2">
        <w:rPr>
          <w:rFonts w:ascii="Tahoma" w:hAnsi="Tahoma" w:cs="Tahoma"/>
          <w:sz w:val="24"/>
          <w:szCs w:val="24"/>
        </w:rPr>
        <w:t xml:space="preserve"> </w:t>
      </w:r>
      <w:r w:rsidR="00C5773E" w:rsidRPr="00CD6866">
        <w:rPr>
          <w:rFonts w:ascii="Tahoma" w:hAnsi="Tahoma" w:cs="Tahoma"/>
          <w:sz w:val="24"/>
          <w:szCs w:val="24"/>
        </w:rPr>
        <w:t>focused on extracting</w:t>
      </w:r>
      <w:r w:rsidRPr="00CD6866">
        <w:rPr>
          <w:rFonts w:ascii="Tahoma" w:hAnsi="Tahoma" w:cs="Tahoma"/>
          <w:sz w:val="24"/>
          <w:szCs w:val="24"/>
        </w:rPr>
        <w:t xml:space="preserve"> key language and terms within each publication's abstract. This phase was instrumental in creating an initial </w:t>
      </w:r>
      <w:r w:rsidR="00C5773E" w:rsidRPr="00CD6866">
        <w:rPr>
          <w:rFonts w:ascii="Tahoma" w:hAnsi="Tahoma" w:cs="Tahoma"/>
          <w:sz w:val="24"/>
          <w:szCs w:val="24"/>
        </w:rPr>
        <w:t>categorisation</w:t>
      </w:r>
      <w:r w:rsidRPr="00CD6866">
        <w:rPr>
          <w:rFonts w:ascii="Tahoma" w:hAnsi="Tahoma" w:cs="Tahoma"/>
          <w:sz w:val="24"/>
          <w:szCs w:val="24"/>
        </w:rPr>
        <w:t xml:space="preserve"> of the dataset.</w:t>
      </w:r>
    </w:p>
    <w:p w14:paraId="621AAB6F" w14:textId="476D58A7" w:rsidR="00C874FB" w:rsidRPr="00CD6866" w:rsidRDefault="00C874FB" w:rsidP="00CD6866">
      <w:pPr>
        <w:spacing w:line="360" w:lineRule="auto"/>
        <w:rPr>
          <w:rFonts w:ascii="Tahoma" w:hAnsi="Tahoma" w:cs="Tahoma"/>
          <w:sz w:val="24"/>
          <w:szCs w:val="24"/>
        </w:rPr>
      </w:pPr>
      <w:r w:rsidRPr="00CD6866">
        <w:rPr>
          <w:rFonts w:ascii="Tahoma" w:hAnsi="Tahoma" w:cs="Tahoma"/>
          <w:sz w:val="24"/>
          <w:szCs w:val="24"/>
        </w:rPr>
        <w:t xml:space="preserve">The second coding stage delved deeper into the data, </w:t>
      </w:r>
      <w:r w:rsidR="00C5773E" w:rsidRPr="00CD6866">
        <w:rPr>
          <w:rFonts w:ascii="Tahoma" w:hAnsi="Tahoma" w:cs="Tahoma"/>
          <w:sz w:val="24"/>
          <w:szCs w:val="24"/>
        </w:rPr>
        <w:t>specifically emphasising</w:t>
      </w:r>
      <w:r w:rsidRPr="00CD6866">
        <w:rPr>
          <w:rFonts w:ascii="Tahoma" w:hAnsi="Tahoma" w:cs="Tahoma"/>
          <w:sz w:val="24"/>
          <w:szCs w:val="24"/>
        </w:rPr>
        <w:t xml:space="preserve"> understanding patterns that emerged within the academic materials. This stage aided in the recognition of recurrent themes, ultimately contributing to the formation of a more comprehensive and structured understanding of the dataset.</w:t>
      </w:r>
      <w:r w:rsidR="00A4373E">
        <w:rPr>
          <w:rFonts w:ascii="Tahoma" w:hAnsi="Tahoma" w:cs="Tahoma"/>
          <w:sz w:val="24"/>
          <w:szCs w:val="24"/>
        </w:rPr>
        <w:t xml:space="preserve"> </w:t>
      </w:r>
      <w:r w:rsidRPr="00CD6866">
        <w:rPr>
          <w:rFonts w:ascii="Tahoma" w:hAnsi="Tahoma" w:cs="Tahoma"/>
          <w:sz w:val="24"/>
          <w:szCs w:val="24"/>
        </w:rPr>
        <w:t xml:space="preserve">The final analysis phase entailed reviewing the codes and patterns identified in the previous stages to determine strategic sets of similar themes. This comprehensive coding process facilitated the </w:t>
      </w:r>
      <w:r w:rsidR="00C5773E" w:rsidRPr="00CD6866">
        <w:rPr>
          <w:rFonts w:ascii="Tahoma" w:hAnsi="Tahoma" w:cs="Tahoma"/>
          <w:sz w:val="24"/>
          <w:szCs w:val="24"/>
        </w:rPr>
        <w:t>organisation</w:t>
      </w:r>
      <w:r w:rsidRPr="00CD6866">
        <w:rPr>
          <w:rFonts w:ascii="Tahoma" w:hAnsi="Tahoma" w:cs="Tahoma"/>
          <w:sz w:val="24"/>
          <w:szCs w:val="24"/>
        </w:rPr>
        <w:t xml:space="preserve"> of the dataset into three primary thematic sets.</w:t>
      </w:r>
    </w:p>
    <w:p w14:paraId="342FB40B" w14:textId="1DB0D7C6" w:rsidR="00C874FB" w:rsidRPr="00CD6866" w:rsidRDefault="00C874FB" w:rsidP="00CD6866">
      <w:pPr>
        <w:spacing w:line="360" w:lineRule="auto"/>
        <w:rPr>
          <w:rFonts w:ascii="Tahoma" w:hAnsi="Tahoma" w:cs="Tahoma"/>
          <w:sz w:val="24"/>
          <w:szCs w:val="24"/>
        </w:rPr>
      </w:pPr>
      <w:r w:rsidRPr="00CD6866">
        <w:rPr>
          <w:rFonts w:ascii="Tahoma" w:hAnsi="Tahoma" w:cs="Tahoma"/>
          <w:sz w:val="24"/>
          <w:szCs w:val="24"/>
        </w:rPr>
        <w:t xml:space="preserve">Throughout the research journey, a meticulous approach was taken to ensure the robustness and integrity of the data. For each year covered in the dataset, a separate NVivo project file was maintained. Within these files, abstracts and titles of academic materials were systematically coded, with relevant words, sentences, or sections </w:t>
      </w:r>
      <w:r w:rsidR="00C5773E" w:rsidRPr="00CD6866">
        <w:rPr>
          <w:rFonts w:ascii="Tahoma" w:hAnsi="Tahoma" w:cs="Tahoma"/>
          <w:sz w:val="24"/>
          <w:szCs w:val="24"/>
        </w:rPr>
        <w:t>categorised</w:t>
      </w:r>
      <w:r w:rsidRPr="00CD6866">
        <w:rPr>
          <w:rFonts w:ascii="Tahoma" w:hAnsi="Tahoma" w:cs="Tahoma"/>
          <w:sz w:val="24"/>
          <w:szCs w:val="24"/>
        </w:rPr>
        <w:t xml:space="preserve"> into 'codes.' This coding process </w:t>
      </w:r>
      <w:r w:rsidR="00C5773E" w:rsidRPr="00CD6866">
        <w:rPr>
          <w:rFonts w:ascii="Tahoma" w:hAnsi="Tahoma" w:cs="Tahoma"/>
          <w:sz w:val="24"/>
          <w:szCs w:val="24"/>
        </w:rPr>
        <w:t>created</w:t>
      </w:r>
      <w:r w:rsidRPr="00CD6866">
        <w:rPr>
          <w:rFonts w:ascii="Tahoma" w:hAnsi="Tahoma" w:cs="Tahoma"/>
          <w:sz w:val="24"/>
          <w:szCs w:val="24"/>
        </w:rPr>
        <w:t xml:space="preserve"> 49 unique codes </w:t>
      </w:r>
      <w:r w:rsidR="00B422A5">
        <w:rPr>
          <w:rFonts w:ascii="Tahoma" w:hAnsi="Tahoma" w:cs="Tahoma"/>
          <w:sz w:val="24"/>
          <w:szCs w:val="24"/>
        </w:rPr>
        <w:t xml:space="preserve">and </w:t>
      </w:r>
      <w:r w:rsidR="00B422A5">
        <w:rPr>
          <w:rFonts w:ascii="Tahoma" w:hAnsi="Tahoma" w:cs="Tahoma"/>
          <w:sz w:val="24"/>
          <w:szCs w:val="24"/>
        </w:rPr>
        <w:lastRenderedPageBreak/>
        <w:t xml:space="preserve">25 overall themes </w:t>
      </w:r>
      <w:r w:rsidRPr="00CD6866">
        <w:rPr>
          <w:rFonts w:ascii="Tahoma" w:hAnsi="Tahoma" w:cs="Tahoma"/>
          <w:sz w:val="24"/>
          <w:szCs w:val="24"/>
        </w:rPr>
        <w:t>across the dataset, with 1730 coded references extracted from the 153 publications.</w:t>
      </w:r>
    </w:p>
    <w:p w14:paraId="233E4622" w14:textId="77777777" w:rsidR="0051791D" w:rsidRDefault="0051791D" w:rsidP="00CD6866">
      <w:pPr>
        <w:spacing w:line="360" w:lineRule="auto"/>
        <w:rPr>
          <w:rFonts w:ascii="Tahoma" w:hAnsi="Tahoma" w:cs="Tahoma"/>
          <w:b/>
          <w:bCs/>
          <w:sz w:val="24"/>
          <w:szCs w:val="24"/>
        </w:rPr>
      </w:pPr>
    </w:p>
    <w:p w14:paraId="5260EF18" w14:textId="1E725547" w:rsidR="00984E3E" w:rsidRPr="00860664" w:rsidRDefault="00984E3E" w:rsidP="00CD6866">
      <w:pPr>
        <w:spacing w:line="360" w:lineRule="auto"/>
        <w:rPr>
          <w:rFonts w:ascii="Tahoma" w:hAnsi="Tahoma" w:cs="Tahoma"/>
          <w:b/>
          <w:bCs/>
          <w:sz w:val="28"/>
          <w:szCs w:val="28"/>
        </w:rPr>
      </w:pPr>
      <w:r w:rsidRPr="00860664">
        <w:rPr>
          <w:rFonts w:ascii="Tahoma" w:hAnsi="Tahoma" w:cs="Tahoma"/>
          <w:b/>
          <w:bCs/>
          <w:sz w:val="28"/>
          <w:szCs w:val="28"/>
        </w:rPr>
        <w:t>Results and Discussion</w:t>
      </w:r>
    </w:p>
    <w:p w14:paraId="23D9C0B0" w14:textId="0874BE7F" w:rsidR="004903F8" w:rsidRDefault="00984E3E" w:rsidP="004903F8">
      <w:pPr>
        <w:spacing w:line="360" w:lineRule="auto"/>
        <w:rPr>
          <w:rFonts w:ascii="Tahoma" w:hAnsi="Tahoma" w:cs="Tahoma"/>
          <w:sz w:val="24"/>
          <w:szCs w:val="24"/>
        </w:rPr>
      </w:pPr>
      <w:r w:rsidRPr="00CD6866">
        <w:rPr>
          <w:rFonts w:ascii="Tahoma" w:hAnsi="Tahoma" w:cs="Tahoma"/>
          <w:sz w:val="24"/>
          <w:szCs w:val="24"/>
        </w:rPr>
        <w:t>The study examined a sample of 153 publications deposited in the U</w:t>
      </w:r>
      <w:r w:rsidR="00241E41">
        <w:rPr>
          <w:rFonts w:ascii="Tahoma" w:hAnsi="Tahoma" w:cs="Tahoma"/>
          <w:sz w:val="24"/>
          <w:szCs w:val="24"/>
        </w:rPr>
        <w:t>SIR</w:t>
      </w:r>
      <w:r w:rsidRPr="00CD6866">
        <w:rPr>
          <w:rFonts w:ascii="Tahoma" w:hAnsi="Tahoma" w:cs="Tahoma"/>
          <w:sz w:val="24"/>
          <w:szCs w:val="24"/>
        </w:rPr>
        <w:t xml:space="preserve"> between January 2020 and April 2023. This dataset encompassed 40 publications in 2020, 38 in 2021, 58 in 2022, and 17 </w:t>
      </w:r>
      <w:r w:rsidR="00C5773E" w:rsidRPr="00CD6866">
        <w:rPr>
          <w:rFonts w:ascii="Tahoma" w:hAnsi="Tahoma" w:cs="Tahoma"/>
          <w:sz w:val="24"/>
          <w:szCs w:val="24"/>
        </w:rPr>
        <w:t>in</w:t>
      </w:r>
      <w:r w:rsidRPr="00CD6866">
        <w:rPr>
          <w:rFonts w:ascii="Tahoma" w:hAnsi="Tahoma" w:cs="Tahoma"/>
          <w:sz w:val="24"/>
          <w:szCs w:val="24"/>
        </w:rPr>
        <w:t xml:space="preserve"> 2023</w:t>
      </w:r>
      <w:r w:rsidR="007F1856" w:rsidRPr="00CD6866">
        <w:rPr>
          <w:rFonts w:ascii="Tahoma" w:hAnsi="Tahoma" w:cs="Tahoma"/>
          <w:sz w:val="24"/>
          <w:szCs w:val="24"/>
        </w:rPr>
        <w:t xml:space="preserve">. </w:t>
      </w:r>
      <w:r w:rsidR="008A5979">
        <w:rPr>
          <w:rFonts w:ascii="Tahoma" w:hAnsi="Tahoma" w:cs="Tahoma"/>
          <w:sz w:val="24"/>
          <w:szCs w:val="24"/>
        </w:rPr>
        <w:t xml:space="preserve">This sample was derived from initial pilot searches and is detailed in the following </w:t>
      </w:r>
      <w:r w:rsidR="004903F8">
        <w:rPr>
          <w:rFonts w:ascii="Tahoma" w:hAnsi="Tahoma" w:cs="Tahoma"/>
          <w:sz w:val="24"/>
          <w:szCs w:val="24"/>
        </w:rPr>
        <w:t>PRISMA flow chart.</w:t>
      </w:r>
    </w:p>
    <w:p w14:paraId="73C1E89D" w14:textId="77777777" w:rsidR="004903F8" w:rsidRPr="00466301" w:rsidRDefault="004903F8" w:rsidP="004903F8">
      <w:pPr>
        <w:spacing w:line="360" w:lineRule="auto"/>
        <w:rPr>
          <w:rFonts w:ascii="Tahoma" w:hAnsi="Tahoma" w:cs="Tahoma"/>
          <w:b/>
          <w:bCs/>
          <w:sz w:val="24"/>
          <w:szCs w:val="24"/>
        </w:rPr>
      </w:pPr>
      <w:r w:rsidRPr="00466301">
        <w:rPr>
          <w:rFonts w:ascii="Tahoma" w:hAnsi="Tahoma" w:cs="Tahoma"/>
          <w:b/>
          <w:bCs/>
          <w:sz w:val="24"/>
          <w:szCs w:val="24"/>
        </w:rPr>
        <w:t>Figure 1 Prisma Flow Chart of Pilot and Full Audit Search Process</w:t>
      </w:r>
    </w:p>
    <w:p w14:paraId="7105D694" w14:textId="77777777" w:rsidR="004903F8" w:rsidRDefault="004903F8" w:rsidP="004903F8">
      <w:pPr>
        <w:spacing w:after="0" w:line="240" w:lineRule="auto"/>
      </w:pPr>
    </w:p>
    <w:p w14:paraId="0805DC3D" w14:textId="77777777" w:rsidR="004903F8" w:rsidRDefault="004903F8" w:rsidP="004903F8">
      <w:pPr>
        <w:spacing w:after="0" w:line="240" w:lineRule="auto"/>
      </w:pPr>
      <w:r>
        <w:rPr>
          <w:noProof/>
        </w:rPr>
        <mc:AlternateContent>
          <mc:Choice Requires="wps">
            <w:drawing>
              <wp:anchor distT="0" distB="0" distL="114300" distR="114300" simplePos="0" relativeHeight="251693056" behindDoc="0" locked="0" layoutInCell="1" allowOverlap="1" wp14:anchorId="29D79FE9" wp14:editId="501E7700">
                <wp:simplePos x="0" y="0"/>
                <wp:positionH relativeFrom="column">
                  <wp:posOffset>566928</wp:posOffset>
                </wp:positionH>
                <wp:positionV relativeFrom="paragraph">
                  <wp:posOffset>74245</wp:posOffset>
                </wp:positionV>
                <wp:extent cx="4345229" cy="262966"/>
                <wp:effectExtent l="0" t="0" r="17780" b="22860"/>
                <wp:wrapNone/>
                <wp:docPr id="1495215674" name="Flowchart: Alternate Process 1495215674"/>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68D0727" w14:textId="77777777" w:rsidR="004903F8" w:rsidRPr="001502CF" w:rsidRDefault="004903F8" w:rsidP="004903F8">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 xml:space="preserve">Audit Search Process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79FE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95215674" o:spid="_x0000_s1026" type="#_x0000_t176" style="position:absolute;margin-left:44.65pt;margin-top:5.85pt;width:342.15pt;height:2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ffc000 [3207]" strokecolor="#7f5f00 [1607]" strokeweight="1pt">
                <v:textbox>
                  <w:txbxContent>
                    <w:p w14:paraId="468D0727" w14:textId="77777777" w:rsidR="004903F8" w:rsidRPr="001502CF" w:rsidRDefault="004903F8" w:rsidP="004903F8">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 xml:space="preserve">Audit Search Process </w:t>
                      </w:r>
                    </w:p>
                  </w:txbxContent>
                </v:textbox>
              </v:shape>
            </w:pict>
          </mc:Fallback>
        </mc:AlternateContent>
      </w:r>
    </w:p>
    <w:p w14:paraId="63DEB5FF" w14:textId="77777777" w:rsidR="004903F8" w:rsidRDefault="004903F8" w:rsidP="004903F8">
      <w:pPr>
        <w:spacing w:after="0" w:line="240" w:lineRule="auto"/>
      </w:pPr>
    </w:p>
    <w:p w14:paraId="71F8ED6C" w14:textId="77777777" w:rsidR="004903F8" w:rsidRDefault="004903F8" w:rsidP="004903F8">
      <w:pPr>
        <w:spacing w:after="0" w:line="240" w:lineRule="auto"/>
      </w:pPr>
      <w:r>
        <w:rPr>
          <w:noProof/>
        </w:rPr>
        <mc:AlternateContent>
          <mc:Choice Requires="wps">
            <w:drawing>
              <wp:anchor distT="0" distB="0" distL="114300" distR="114300" simplePos="0" relativeHeight="251680768" behindDoc="0" locked="0" layoutInCell="1" allowOverlap="1" wp14:anchorId="3BC80E2C" wp14:editId="04D4794B">
                <wp:simplePos x="0" y="0"/>
                <wp:positionH relativeFrom="column">
                  <wp:posOffset>3039466</wp:posOffset>
                </wp:positionH>
                <wp:positionV relativeFrom="paragraph">
                  <wp:posOffset>77064</wp:posOffset>
                </wp:positionV>
                <wp:extent cx="1887220" cy="1242999"/>
                <wp:effectExtent l="0" t="0" r="17780" b="14605"/>
                <wp:wrapNone/>
                <wp:docPr id="1721907316" name="Rectangle 1721907316"/>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82AE0" w14:textId="77777777" w:rsidR="004903F8" w:rsidRPr="00560609" w:rsidRDefault="004903F8" w:rsidP="004903F8">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Search refined to abstract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80E2C" id="Rectangle 1721907316" o:spid="_x0000_s1027" style="position:absolute;margin-left:239.35pt;margin-top:6.05pt;width:148.6pt;height:9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" filled="f" strokecolor="black [3213]" strokeweight="1pt">
                <v:textbox>
                  <w:txbxContent>
                    <w:p w14:paraId="2B582AE0" w14:textId="77777777" w:rsidR="004903F8" w:rsidRPr="00560609" w:rsidRDefault="004903F8" w:rsidP="004903F8">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Search refined to abstract only.</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663DD469" wp14:editId="6D0AB9C0">
                <wp:simplePos x="0" y="0"/>
                <wp:positionH relativeFrom="column">
                  <wp:posOffset>559613</wp:posOffset>
                </wp:positionH>
                <wp:positionV relativeFrom="paragraph">
                  <wp:posOffset>77064</wp:posOffset>
                </wp:positionV>
                <wp:extent cx="1887220" cy="1243584"/>
                <wp:effectExtent l="0" t="0" r="17780" b="13970"/>
                <wp:wrapNone/>
                <wp:docPr id="543681154" name="Rectangle 543681154"/>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1A6B1" w14:textId="77777777" w:rsidR="004903F8"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All publications identified from 2020 in UoS Repository with keywords in all document search: (n=1287)</w:t>
                            </w:r>
                          </w:p>
                          <w:p w14:paraId="5314D3E7" w14:textId="77777777" w:rsidR="004903F8" w:rsidRPr="00560609" w:rsidRDefault="004903F8" w:rsidP="004903F8">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DD469" id="Rectangle 543681154" o:spid="_x0000_s1028" style="position:absolute;margin-left:44.05pt;margin-top:6.05pt;width:148.6pt;height:9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9YXJtiAIAAHEFAAAOAAAAAAAAAAAAAAAAAC4CAABkcnMvZTJvRG9jLnhtbFBLAQItABQA&#10;BgAIAAAAIQCRES5x4QAAAAkBAAAPAAAAAAAAAAAAAAAAAOIEAABkcnMvZG93bnJldi54bWxQSwUG&#10;AAAAAAQABADzAAAA8AUAAAAA&#10;" filled="f" strokecolor="black [3213]" strokeweight="1pt">
                <v:textbox>
                  <w:txbxContent>
                    <w:p w14:paraId="7071A6B1" w14:textId="77777777" w:rsidR="004903F8"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All publications identified from 2020 in UoS Repository with keywords in all document search: (n=1287)</w:t>
                      </w:r>
                    </w:p>
                    <w:p w14:paraId="5314D3E7" w14:textId="77777777" w:rsidR="004903F8" w:rsidRPr="00560609" w:rsidRDefault="004903F8" w:rsidP="004903F8">
                      <w:pPr>
                        <w:spacing w:after="0" w:line="240" w:lineRule="auto"/>
                        <w:ind w:left="284"/>
                        <w:rPr>
                          <w:rFonts w:ascii="Arial" w:hAnsi="Arial" w:cs="Arial"/>
                          <w:color w:val="000000" w:themeColor="text1"/>
                          <w:sz w:val="18"/>
                          <w:szCs w:val="20"/>
                        </w:rPr>
                      </w:pPr>
                    </w:p>
                  </w:txbxContent>
                </v:textbox>
              </v:rect>
            </w:pict>
          </mc:Fallback>
        </mc:AlternateContent>
      </w:r>
    </w:p>
    <w:p w14:paraId="75B936C0" w14:textId="77777777" w:rsidR="004903F8" w:rsidRDefault="004903F8" w:rsidP="004903F8">
      <w:pPr>
        <w:spacing w:after="0" w:line="240" w:lineRule="auto"/>
      </w:pPr>
    </w:p>
    <w:p w14:paraId="5D7660F4" w14:textId="77777777" w:rsidR="004903F8" w:rsidRDefault="004903F8" w:rsidP="004903F8">
      <w:pPr>
        <w:spacing w:after="0" w:line="240" w:lineRule="auto"/>
      </w:pPr>
      <w:r>
        <w:rPr>
          <w:noProof/>
        </w:rPr>
        <mc:AlternateContent>
          <mc:Choice Requires="wps">
            <w:drawing>
              <wp:anchor distT="0" distB="0" distL="114300" distR="114300" simplePos="0" relativeHeight="251694080" behindDoc="0" locked="0" layoutInCell="1" allowOverlap="1" wp14:anchorId="4F84F362" wp14:editId="3A79E186">
                <wp:simplePos x="0" y="0"/>
                <wp:positionH relativeFrom="column">
                  <wp:posOffset>-403543</wp:posOffset>
                </wp:positionH>
                <wp:positionV relativeFrom="paragraph">
                  <wp:posOffset>222567</wp:posOffset>
                </wp:positionV>
                <wp:extent cx="1276985" cy="262890"/>
                <wp:effectExtent l="0" t="7302" r="11112" b="11113"/>
                <wp:wrapNone/>
                <wp:docPr id="328317447" name="Flowchart: Alternate Process 328317447"/>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1122BA5" w14:textId="77777777" w:rsidR="004903F8" w:rsidRPr="001502CF" w:rsidRDefault="004903F8" w:rsidP="004903F8">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4F362" id="Flowchart: Alternate Process 328317447" o:spid="_x0000_s1029" type="#_x0000_t176" style="position:absolute;margin-left:-31.8pt;margin-top:17.5pt;width:100.55pt;height:20.7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" fillcolor="#9cc2e5 [1944]" strokecolor="black [3213]" strokeweight="1pt">
                <v:textbox>
                  <w:txbxContent>
                    <w:p w14:paraId="61122BA5" w14:textId="77777777" w:rsidR="004903F8" w:rsidRPr="001502CF" w:rsidRDefault="004903F8" w:rsidP="004903F8">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21725E90" w14:textId="77777777" w:rsidR="004903F8" w:rsidRDefault="004903F8" w:rsidP="004903F8">
      <w:pPr>
        <w:spacing w:after="0" w:line="240" w:lineRule="auto"/>
      </w:pPr>
    </w:p>
    <w:p w14:paraId="3BA27FB2" w14:textId="77777777" w:rsidR="004903F8" w:rsidRDefault="004903F8" w:rsidP="004903F8">
      <w:pPr>
        <w:spacing w:after="0" w:line="240" w:lineRule="auto"/>
      </w:pPr>
      <w:r>
        <w:rPr>
          <w:noProof/>
        </w:rPr>
        <mc:AlternateContent>
          <mc:Choice Requires="wps">
            <w:drawing>
              <wp:anchor distT="0" distB="0" distL="114300" distR="114300" simplePos="0" relativeHeight="251688960" behindDoc="0" locked="0" layoutInCell="1" allowOverlap="1" wp14:anchorId="70CDB33C" wp14:editId="1E61F1AC">
                <wp:simplePos x="0" y="0"/>
                <wp:positionH relativeFrom="column">
                  <wp:posOffset>2454250</wp:posOffset>
                </wp:positionH>
                <wp:positionV relativeFrom="paragraph">
                  <wp:posOffset>9550</wp:posOffset>
                </wp:positionV>
                <wp:extent cx="563270" cy="0"/>
                <wp:effectExtent l="0" t="76200" r="27305" b="95250"/>
                <wp:wrapNone/>
                <wp:docPr id="1086107807" name="Straight Arrow Connector 1086107807"/>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1B8203" id="_x0000_t32" coordsize="21600,21600" o:spt="32" o:oned="t" path="m,l21600,21600e" filled="f">
                <v:path arrowok="t" fillok="f" o:connecttype="none"/>
                <o:lock v:ext="edit" shapetype="t"/>
              </v:shapetype>
              <v:shape id="Straight Arrow Connector 1086107807" o:spid="_x0000_s1026" type="#_x0000_t32" style="position:absolute;margin-left:193.25pt;margin-top:.75pt;width:44.3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" strokecolor="black [3213]" strokeweight=".5pt">
                <v:stroke endarrow="block" joinstyle="miter"/>
              </v:shape>
            </w:pict>
          </mc:Fallback>
        </mc:AlternateContent>
      </w:r>
    </w:p>
    <w:p w14:paraId="6409B125" w14:textId="77777777" w:rsidR="004903F8" w:rsidRDefault="004903F8" w:rsidP="004903F8">
      <w:pPr>
        <w:spacing w:after="0" w:line="240" w:lineRule="auto"/>
      </w:pPr>
    </w:p>
    <w:p w14:paraId="62DDBE58" w14:textId="77777777" w:rsidR="004903F8" w:rsidRDefault="004903F8" w:rsidP="004903F8">
      <w:pPr>
        <w:spacing w:after="0" w:line="240" w:lineRule="auto"/>
      </w:pPr>
    </w:p>
    <w:p w14:paraId="6FDC1101" w14:textId="77777777" w:rsidR="004903F8" w:rsidRDefault="004903F8" w:rsidP="004903F8">
      <w:pPr>
        <w:spacing w:after="0" w:line="240" w:lineRule="auto"/>
      </w:pPr>
      <w:r>
        <w:rPr>
          <w:noProof/>
        </w:rPr>
        <mc:AlternateContent>
          <mc:Choice Requires="wps">
            <w:drawing>
              <wp:anchor distT="0" distB="0" distL="114300" distR="114300" simplePos="0" relativeHeight="251697152" behindDoc="0" locked="0" layoutInCell="1" allowOverlap="1" wp14:anchorId="2E81041D" wp14:editId="2687A1F5">
                <wp:simplePos x="0" y="0"/>
                <wp:positionH relativeFrom="column">
                  <wp:posOffset>1400175</wp:posOffset>
                </wp:positionH>
                <wp:positionV relativeFrom="paragraph">
                  <wp:posOffset>128905</wp:posOffset>
                </wp:positionV>
                <wp:extent cx="0" cy="281305"/>
                <wp:effectExtent l="76200" t="0" r="57150" b="61595"/>
                <wp:wrapNone/>
                <wp:docPr id="1374365834" name="Straight Arrow Connector 1374365834"/>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38982A" id="Straight Arrow Connector 1374365834" o:spid="_x0000_s1026" type="#_x0000_t32" style="position:absolute;margin-left:110.25pt;margin-top:10.15pt;width:0;height:22.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688547CD" w14:textId="77777777" w:rsidR="004903F8" w:rsidRDefault="004903F8" w:rsidP="004903F8">
      <w:pPr>
        <w:spacing w:after="0" w:line="240" w:lineRule="auto"/>
      </w:pPr>
    </w:p>
    <w:p w14:paraId="5C2067CD" w14:textId="77777777" w:rsidR="004903F8" w:rsidRDefault="004903F8" w:rsidP="004903F8">
      <w:pPr>
        <w:spacing w:after="0" w:line="240" w:lineRule="auto"/>
      </w:pPr>
      <w:r>
        <w:rPr>
          <w:noProof/>
        </w:rPr>
        <mc:AlternateContent>
          <mc:Choice Requires="wps">
            <w:drawing>
              <wp:anchor distT="0" distB="0" distL="114300" distR="114300" simplePos="0" relativeHeight="251689984" behindDoc="0" locked="0" layoutInCell="1" allowOverlap="1" wp14:anchorId="3C5CEA2D" wp14:editId="5390A6B3">
                <wp:simplePos x="0" y="0"/>
                <wp:positionH relativeFrom="column">
                  <wp:posOffset>2453640</wp:posOffset>
                </wp:positionH>
                <wp:positionV relativeFrom="paragraph">
                  <wp:posOffset>328295</wp:posOffset>
                </wp:positionV>
                <wp:extent cx="563245" cy="0"/>
                <wp:effectExtent l="0" t="76200" r="27305" b="95250"/>
                <wp:wrapNone/>
                <wp:docPr id="1278351561" name="Straight Arrow Connector 127835156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849F17" id="Straight Arrow Connector 1278351561" o:spid="_x0000_s1026" type="#_x0000_t32" style="position:absolute;margin-left:193.2pt;margin-top:25.85pt;width:44.3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" strokecolor="black [3213]"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6F57FF82" wp14:editId="1DF2204E">
                <wp:simplePos x="0" y="0"/>
                <wp:positionH relativeFrom="column">
                  <wp:posOffset>559435</wp:posOffset>
                </wp:positionH>
                <wp:positionV relativeFrom="paragraph">
                  <wp:posOffset>74930</wp:posOffset>
                </wp:positionV>
                <wp:extent cx="1887220" cy="526415"/>
                <wp:effectExtent l="0" t="0" r="17780" b="26035"/>
                <wp:wrapNone/>
                <wp:docPr id="941549719" name="Rectangle 941549719"/>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133E8"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from Abstract search: (n=829)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7FF82" id="Rectangle 941549719" o:spid="_x0000_s1030" style="position:absolute;margin-left:44.05pt;margin-top:5.9pt;width:148.6pt;height:4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adz7N4cCAABwBQAADgAAAAAAAAAAAAAAAAAuAgAAZHJzL2Uyb0RvYy54bWxQSwECLQAUAAYA&#10;CAAAACEAac+SIOAAAAAIAQAADwAAAAAAAAAAAAAAAADhBAAAZHJzL2Rvd25yZXYueG1sUEsFBgAA&#10;AAAEAAQA8wAAAO4FAAAAAA==&#10;" filled="f" strokecolor="black [3213]" strokeweight="1pt">
                <v:textbox>
                  <w:txbxContent>
                    <w:p w14:paraId="112133E8"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from Abstract search: (n=829)</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6CCE1066" wp14:editId="3857FE82">
                <wp:simplePos x="0" y="0"/>
                <wp:positionH relativeFrom="column">
                  <wp:posOffset>3048000</wp:posOffset>
                </wp:positionH>
                <wp:positionV relativeFrom="paragraph">
                  <wp:posOffset>74930</wp:posOffset>
                </wp:positionV>
                <wp:extent cx="1887220" cy="526415"/>
                <wp:effectExtent l="0" t="0" r="17780" b="26035"/>
                <wp:wrapNone/>
                <wp:docPr id="1643107414" name="Rectangle 164310741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11263" w14:textId="77777777" w:rsidR="004903F8"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Repeat publications excluded.</w:t>
                            </w:r>
                          </w:p>
                          <w:p w14:paraId="0CBB4845"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(n =255)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E1066" id="Rectangle 1643107414" o:spid="_x0000_s1031" style="position:absolute;margin-left:240pt;margin-top:5.9pt;width:148.6pt;height:4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" filled="f" strokecolor="black [3213]" strokeweight="1pt">
                <v:textbox>
                  <w:txbxContent>
                    <w:p w14:paraId="41D11263" w14:textId="77777777" w:rsidR="004903F8"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Repeat publications excluded.</w:t>
                      </w:r>
                    </w:p>
                    <w:p w14:paraId="0CBB4845"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(n =255)</w:t>
                      </w:r>
                    </w:p>
                  </w:txbxContent>
                </v:textbox>
              </v:rect>
            </w:pict>
          </mc:Fallback>
        </mc:AlternateContent>
      </w:r>
    </w:p>
    <w:p w14:paraId="623B05A1" w14:textId="77777777" w:rsidR="004903F8" w:rsidRDefault="004903F8" w:rsidP="004903F8">
      <w:pPr>
        <w:spacing w:after="0" w:line="240" w:lineRule="auto"/>
      </w:pPr>
    </w:p>
    <w:p w14:paraId="0D53C962" w14:textId="77777777" w:rsidR="004903F8" w:rsidRDefault="004903F8" w:rsidP="004903F8">
      <w:pPr>
        <w:spacing w:after="0" w:line="240" w:lineRule="auto"/>
      </w:pPr>
    </w:p>
    <w:p w14:paraId="62616A8C" w14:textId="77777777" w:rsidR="004903F8" w:rsidRDefault="004903F8" w:rsidP="004903F8">
      <w:pPr>
        <w:spacing w:after="0" w:line="240" w:lineRule="auto"/>
      </w:pPr>
      <w:r>
        <w:rPr>
          <w:noProof/>
        </w:rPr>
        <mc:AlternateContent>
          <mc:Choice Requires="wps">
            <w:drawing>
              <wp:anchor distT="0" distB="0" distL="114300" distR="114300" simplePos="0" relativeHeight="251698176" behindDoc="0" locked="0" layoutInCell="1" allowOverlap="1" wp14:anchorId="22CB98F8" wp14:editId="77B83077">
                <wp:simplePos x="0" y="0"/>
                <wp:positionH relativeFrom="column">
                  <wp:posOffset>1400175</wp:posOffset>
                </wp:positionH>
                <wp:positionV relativeFrom="paragraph">
                  <wp:posOffset>99695</wp:posOffset>
                </wp:positionV>
                <wp:extent cx="0" cy="281305"/>
                <wp:effectExtent l="76200" t="0" r="57150" b="61595"/>
                <wp:wrapNone/>
                <wp:docPr id="572948786" name="Straight Arrow Connector 57294878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F2589" id="Straight Arrow Connector 572948786" o:spid="_x0000_s1026" type="#_x0000_t32" style="position:absolute;margin-left:110.25pt;margin-top:7.85pt;width:0;height:22.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" strokecolor="black [3213]" strokeweight=".5pt">
                <v:stroke endarrow="block" joinstyle="miter"/>
              </v:shape>
            </w:pict>
          </mc:Fallback>
        </mc:AlternateContent>
      </w:r>
    </w:p>
    <w:p w14:paraId="4E4174AB" w14:textId="77777777" w:rsidR="004903F8" w:rsidRDefault="004903F8" w:rsidP="004903F8">
      <w:pPr>
        <w:spacing w:after="0" w:line="240" w:lineRule="auto"/>
      </w:pPr>
    </w:p>
    <w:p w14:paraId="4025AEF8" w14:textId="77777777" w:rsidR="004903F8" w:rsidRDefault="004903F8" w:rsidP="004903F8">
      <w:pPr>
        <w:spacing w:after="0" w:line="240" w:lineRule="auto"/>
      </w:pPr>
      <w:r w:rsidRPr="00560609">
        <w:rPr>
          <w:noProof/>
        </w:rPr>
        <mc:AlternateContent>
          <mc:Choice Requires="wps">
            <w:drawing>
              <wp:anchor distT="0" distB="0" distL="114300" distR="114300" simplePos="0" relativeHeight="251683840" behindDoc="0" locked="0" layoutInCell="1" allowOverlap="1" wp14:anchorId="70284548" wp14:editId="53F6C554">
                <wp:simplePos x="0" y="0"/>
                <wp:positionH relativeFrom="column">
                  <wp:posOffset>560705</wp:posOffset>
                </wp:positionH>
                <wp:positionV relativeFrom="paragraph">
                  <wp:posOffset>47625</wp:posOffset>
                </wp:positionV>
                <wp:extent cx="1887220" cy="526415"/>
                <wp:effectExtent l="0" t="0" r="17780" b="26035"/>
                <wp:wrapNone/>
                <wp:docPr id="431264449" name="Rectangle 431264449"/>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02C8D"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from Abstract search sought for retrieval (n = 574)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84548" id="Rectangle 431264449" o:spid="_x0000_s1032" style="position:absolute;margin-left:44.15pt;margin-top:3.75pt;width:148.6pt;height:4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" filled="f" strokecolor="black [3213]" strokeweight="1pt">
                <v:textbox>
                  <w:txbxContent>
                    <w:p w14:paraId="07D02C8D"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from Abstract search sought for retrieval (n = 574)</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3CFD1031" wp14:editId="5362F820">
                <wp:simplePos x="0" y="0"/>
                <wp:positionH relativeFrom="column">
                  <wp:posOffset>2463165</wp:posOffset>
                </wp:positionH>
                <wp:positionV relativeFrom="paragraph">
                  <wp:posOffset>320675</wp:posOffset>
                </wp:positionV>
                <wp:extent cx="563245" cy="0"/>
                <wp:effectExtent l="0" t="76200" r="27305" b="95250"/>
                <wp:wrapNone/>
                <wp:docPr id="1738178291" name="Straight Arrow Connector 173817829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FC62C0" id="Straight Arrow Connector 1738178291" o:spid="_x0000_s1026" type="#_x0000_t32" style="position:absolute;margin-left:193.95pt;margin-top:25.25pt;width:44.3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84864" behindDoc="0" locked="0" layoutInCell="1" allowOverlap="1" wp14:anchorId="16D5B2AD" wp14:editId="1F346287">
                <wp:simplePos x="0" y="0"/>
                <wp:positionH relativeFrom="column">
                  <wp:posOffset>3049270</wp:posOffset>
                </wp:positionH>
                <wp:positionV relativeFrom="paragraph">
                  <wp:posOffset>66675</wp:posOffset>
                </wp:positionV>
                <wp:extent cx="1887220" cy="526415"/>
                <wp:effectExtent l="0" t="0" r="17780" b="26035"/>
                <wp:wrapNone/>
                <wp:docPr id="1675107153" name="Rectangle 167510715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9DA83" w14:textId="77777777" w:rsidR="004903F8"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excluded due to lack of HE context.</w:t>
                            </w:r>
                          </w:p>
                          <w:p w14:paraId="2450C3C2"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5B2AD" id="Rectangle 1675107153" o:spid="_x0000_s1033" style="position:absolute;margin-left:240.1pt;margin-top:5.25pt;width:148.6pt;height:4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J6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" filled="f" strokecolor="black [3213]" strokeweight="1pt">
                <v:textbox>
                  <w:txbxContent>
                    <w:p w14:paraId="5849DA83" w14:textId="77777777" w:rsidR="004903F8"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excluded due to lack of HE context.</w:t>
                      </w:r>
                    </w:p>
                    <w:p w14:paraId="2450C3C2"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354)</w:t>
                      </w:r>
                    </w:p>
                  </w:txbxContent>
                </v:textbox>
              </v:rect>
            </w:pict>
          </mc:Fallback>
        </mc:AlternateContent>
      </w:r>
    </w:p>
    <w:p w14:paraId="00B63AB0" w14:textId="77777777" w:rsidR="004903F8" w:rsidRDefault="004903F8" w:rsidP="004903F8">
      <w:pPr>
        <w:spacing w:after="0" w:line="240" w:lineRule="auto"/>
      </w:pPr>
    </w:p>
    <w:p w14:paraId="69F61633" w14:textId="77777777" w:rsidR="004903F8" w:rsidRDefault="004903F8" w:rsidP="004903F8">
      <w:pPr>
        <w:spacing w:after="0" w:line="240" w:lineRule="auto"/>
      </w:pPr>
      <w:r>
        <w:rPr>
          <w:noProof/>
        </w:rPr>
        <mc:AlternateContent>
          <mc:Choice Requires="wps">
            <w:drawing>
              <wp:anchor distT="0" distB="0" distL="114300" distR="114300" simplePos="0" relativeHeight="251695104" behindDoc="0" locked="0" layoutInCell="1" allowOverlap="1" wp14:anchorId="37B49A0E" wp14:editId="2686C9BA">
                <wp:simplePos x="0" y="0"/>
                <wp:positionH relativeFrom="column">
                  <wp:posOffset>-1160940</wp:posOffset>
                </wp:positionH>
                <wp:positionV relativeFrom="paragraph">
                  <wp:posOffset>140495</wp:posOffset>
                </wp:positionV>
                <wp:extent cx="2787335" cy="262890"/>
                <wp:effectExtent l="4763" t="0" r="18097" b="18098"/>
                <wp:wrapNone/>
                <wp:docPr id="121084323" name="Flowchart: Alternate Process 121084323"/>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972C018" w14:textId="77777777" w:rsidR="004903F8" w:rsidRDefault="004903F8" w:rsidP="004903F8">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524031A8" w14:textId="77777777" w:rsidR="004903F8" w:rsidRPr="001502CF" w:rsidRDefault="004903F8" w:rsidP="004903F8">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49A0E" id="Flowchart: Alternate Process 121084323" o:spid="_x0000_s1034" type="#_x0000_t176" style="position:absolute;margin-left:-91.4pt;margin-top:11.05pt;width:219.5pt;height:20.7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BpcsssswIAAPsFAAAO&#10;AAAAAAAAAAAAAAAAAC4CAABkcnMvZTJvRG9jLnhtbFBLAQItABQABgAIAAAAIQDlpimo3QAAAAoB&#10;AAAPAAAAAAAAAAAAAAAAAA0FAABkcnMvZG93bnJldi54bWxQSwUGAAAAAAQABADzAAAAFwYAAAAA&#10;" fillcolor="#9cc2e5 [1944]" strokecolor="black [3213]" strokeweight="1pt">
                <v:textbox>
                  <w:txbxContent>
                    <w:p w14:paraId="4972C018" w14:textId="77777777" w:rsidR="004903F8" w:rsidRDefault="004903F8" w:rsidP="004903F8">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524031A8" w14:textId="77777777" w:rsidR="004903F8" w:rsidRPr="001502CF" w:rsidRDefault="004903F8" w:rsidP="004903F8">
                      <w:pPr>
                        <w:spacing w:after="0" w:line="240" w:lineRule="auto"/>
                        <w:rPr>
                          <w:rFonts w:ascii="Arial" w:hAnsi="Arial" w:cs="Arial"/>
                          <w:b/>
                          <w:color w:val="000000" w:themeColor="text1"/>
                          <w:sz w:val="18"/>
                          <w:szCs w:val="18"/>
                        </w:rPr>
                      </w:pPr>
                    </w:p>
                  </w:txbxContent>
                </v:textbox>
              </v:shape>
            </w:pict>
          </mc:Fallback>
        </mc:AlternateContent>
      </w:r>
    </w:p>
    <w:p w14:paraId="20BE9F70" w14:textId="77777777" w:rsidR="004903F8" w:rsidRDefault="004903F8" w:rsidP="004903F8">
      <w:pPr>
        <w:spacing w:after="0" w:line="240" w:lineRule="auto"/>
      </w:pPr>
      <w:r>
        <w:rPr>
          <w:noProof/>
        </w:rPr>
        <mc:AlternateContent>
          <mc:Choice Requires="wps">
            <w:drawing>
              <wp:anchor distT="0" distB="0" distL="114300" distR="114300" simplePos="0" relativeHeight="251699200" behindDoc="0" locked="0" layoutInCell="1" allowOverlap="1" wp14:anchorId="1BF5B8B8" wp14:editId="3CBC1DA5">
                <wp:simplePos x="0" y="0"/>
                <wp:positionH relativeFrom="column">
                  <wp:posOffset>1409700</wp:posOffset>
                </wp:positionH>
                <wp:positionV relativeFrom="paragraph">
                  <wp:posOffset>56515</wp:posOffset>
                </wp:positionV>
                <wp:extent cx="0" cy="281305"/>
                <wp:effectExtent l="76200" t="0" r="57150" b="61595"/>
                <wp:wrapNone/>
                <wp:docPr id="1083854574" name="Straight Arrow Connector 1083854574"/>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E8C51A" id="Straight Arrow Connector 1083854574" o:spid="_x0000_s1026" type="#_x0000_t32" style="position:absolute;margin-left:111pt;margin-top:4.45pt;width:0;height:22.1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" strokecolor="black [3213]" strokeweight=".5pt">
                <v:stroke endarrow="block" joinstyle="miter"/>
              </v:shape>
            </w:pict>
          </mc:Fallback>
        </mc:AlternateContent>
      </w:r>
    </w:p>
    <w:p w14:paraId="4BF742C2" w14:textId="77777777" w:rsidR="004903F8" w:rsidRDefault="004903F8" w:rsidP="004903F8">
      <w:pPr>
        <w:spacing w:after="0" w:line="240" w:lineRule="auto"/>
      </w:pPr>
    </w:p>
    <w:p w14:paraId="67C8F9B8" w14:textId="77777777" w:rsidR="004903F8" w:rsidRDefault="004903F8" w:rsidP="004903F8">
      <w:pPr>
        <w:spacing w:after="0" w:line="240" w:lineRule="auto"/>
      </w:pPr>
      <w:r w:rsidRPr="00560609">
        <w:rPr>
          <w:noProof/>
        </w:rPr>
        <mc:AlternateContent>
          <mc:Choice Requires="wps">
            <w:drawing>
              <wp:anchor distT="0" distB="0" distL="114300" distR="114300" simplePos="0" relativeHeight="251686912" behindDoc="0" locked="0" layoutInCell="1" allowOverlap="1" wp14:anchorId="17CA22A1" wp14:editId="409F2C3E">
                <wp:simplePos x="0" y="0"/>
                <wp:positionH relativeFrom="column">
                  <wp:posOffset>3057525</wp:posOffset>
                </wp:positionH>
                <wp:positionV relativeFrom="paragraph">
                  <wp:posOffset>12065</wp:posOffset>
                </wp:positionV>
                <wp:extent cx="1887220" cy="619125"/>
                <wp:effectExtent l="0" t="0" r="17780" b="28575"/>
                <wp:wrapNone/>
                <wp:docPr id="1419188479" name="Rectangle 1419188479"/>
                <wp:cNvGraphicFramePr/>
                <a:graphic xmlns:a="http://schemas.openxmlformats.org/drawingml/2006/main">
                  <a:graphicData uri="http://schemas.microsoft.com/office/word/2010/wordprocessingShape">
                    <wps:wsp>
                      <wps:cNvSpPr/>
                      <wps:spPr>
                        <a:xfrm>
                          <a:off x="0" y="0"/>
                          <a:ext cx="1887220" cy="619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DEB2D" w14:textId="77777777" w:rsidR="004903F8" w:rsidRDefault="004903F8" w:rsidP="004903F8">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27F3DB77" w14:textId="77777777" w:rsidR="004903F8" w:rsidRDefault="004903F8" w:rsidP="004903F8">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Before 2020 (n = 67)</w:t>
                            </w:r>
                          </w:p>
                          <w:p w14:paraId="51372DF6" w14:textId="77777777" w:rsidR="004903F8" w:rsidRDefault="004903F8" w:rsidP="004903F8">
                            <w:pPr>
                              <w:spacing w:after="0" w:line="240" w:lineRule="auto"/>
                              <w:ind w:left="284"/>
                              <w:rPr>
                                <w:rFonts w:ascii="Arial" w:hAnsi="Arial" w:cs="Arial"/>
                                <w:color w:val="000000" w:themeColor="text1"/>
                                <w:sz w:val="18"/>
                                <w:szCs w:val="20"/>
                              </w:rPr>
                            </w:pPr>
                          </w:p>
                          <w:p w14:paraId="4CEB0604" w14:textId="77777777" w:rsidR="004903F8" w:rsidRPr="00560609" w:rsidRDefault="004903F8" w:rsidP="004903F8">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A22A1" id="Rectangle 1419188479" o:spid="_x0000_s1035" style="position:absolute;margin-left:240.75pt;margin-top:.95pt;width:148.6pt;height:4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" filled="f" strokecolor="black [3213]" strokeweight="1pt">
                <v:textbox>
                  <w:txbxContent>
                    <w:p w14:paraId="03BDEB2D" w14:textId="77777777" w:rsidR="004903F8" w:rsidRDefault="004903F8" w:rsidP="004903F8">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27F3DB77" w14:textId="77777777" w:rsidR="004903F8" w:rsidRDefault="004903F8" w:rsidP="004903F8">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Before 2020 (n = 67)</w:t>
                      </w:r>
                    </w:p>
                    <w:p w14:paraId="51372DF6" w14:textId="77777777" w:rsidR="004903F8" w:rsidRDefault="004903F8" w:rsidP="004903F8">
                      <w:pPr>
                        <w:spacing w:after="0" w:line="240" w:lineRule="auto"/>
                        <w:ind w:left="284"/>
                        <w:rPr>
                          <w:rFonts w:ascii="Arial" w:hAnsi="Arial" w:cs="Arial"/>
                          <w:color w:val="000000" w:themeColor="text1"/>
                          <w:sz w:val="18"/>
                          <w:szCs w:val="20"/>
                        </w:rPr>
                      </w:pPr>
                    </w:p>
                    <w:p w14:paraId="4CEB0604" w14:textId="77777777" w:rsidR="004903F8" w:rsidRPr="00560609" w:rsidRDefault="004903F8" w:rsidP="004903F8">
                      <w:pPr>
                        <w:spacing w:after="0" w:line="240" w:lineRule="auto"/>
                        <w:ind w:left="284"/>
                        <w:rPr>
                          <w:rFonts w:ascii="Arial" w:hAnsi="Arial" w:cs="Arial"/>
                          <w:color w:val="000000" w:themeColor="text1"/>
                          <w:sz w:val="18"/>
                          <w:szCs w:val="20"/>
                        </w:rPr>
                      </w:pP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35711161" wp14:editId="4DB47B52">
                <wp:simplePos x="0" y="0"/>
                <wp:positionH relativeFrom="column">
                  <wp:posOffset>2476500</wp:posOffset>
                </wp:positionH>
                <wp:positionV relativeFrom="paragraph">
                  <wp:posOffset>294640</wp:posOffset>
                </wp:positionV>
                <wp:extent cx="563245" cy="0"/>
                <wp:effectExtent l="0" t="76200" r="27305" b="95250"/>
                <wp:wrapNone/>
                <wp:docPr id="182300218" name="Straight Arrow Connector 182300218"/>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36E50" id="Straight Arrow Connector 182300218" o:spid="_x0000_s1026" type="#_x0000_t32" style="position:absolute;margin-left:195pt;margin-top:23.2pt;width:44.3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85888" behindDoc="0" locked="0" layoutInCell="1" allowOverlap="1" wp14:anchorId="1FEBE4C3" wp14:editId="37B3DCDD">
                <wp:simplePos x="0" y="0"/>
                <wp:positionH relativeFrom="column">
                  <wp:posOffset>561975</wp:posOffset>
                </wp:positionH>
                <wp:positionV relativeFrom="paragraph">
                  <wp:posOffset>13335</wp:posOffset>
                </wp:positionV>
                <wp:extent cx="1887220" cy="526415"/>
                <wp:effectExtent l="0" t="0" r="17780" b="26035"/>
                <wp:wrapNone/>
                <wp:docPr id="1357602689" name="Rectangle 1357602689"/>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2A483" w14:textId="77777777" w:rsidR="004903F8"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assessed for relevance.</w:t>
                            </w:r>
                          </w:p>
                          <w:p w14:paraId="507E265B"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(n =220)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BE4C3" id="Rectangle 1357602689" o:spid="_x0000_s1036" style="position:absolute;margin-left:44.25pt;margin-top:1.05pt;width:148.6pt;height:4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Mqhw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3VNeUan7ZQHh6RIfRT4528q6mS98KHR4E0JlR8Gv3w&#10;jT7aQFtwGE6cVYC/3nuP+tS9JOWspbEruP+5E6g4M18t9fXnfLGIc5oui+VFbDA8lWxPJXbX3AB1&#10;Q05Lxsl0jPrBjEeN0LzQhthEryQSVpLvgsuA4+Um9OuAdoxUm01So9l0ItzbJycjeCQ6dupz9yLQ&#10;De0caBAeYBxRsXrT1b1utLSw2QXQdWr5I69DCWiuUy8NOygujtN70jpuyvVvAA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LpuTKocCAABxBQAADgAAAAAAAAAAAAAAAAAuAgAAZHJzL2Uyb0RvYy54bWxQSwECLQAUAAYACAAA&#10;ACEA+DKQHt0AAAAHAQAADwAAAAAAAAAAAAAAAADhBAAAZHJzL2Rvd25yZXYueG1sUEsFBgAAAAAE&#10;AAQA8wAAAOsFAAAAAA==&#10;" filled="f" strokecolor="black [3213]" strokeweight="1pt">
                <v:textbox>
                  <w:txbxContent>
                    <w:p w14:paraId="6F52A483" w14:textId="77777777" w:rsidR="004903F8"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assessed for relevance.</w:t>
                      </w:r>
                    </w:p>
                    <w:p w14:paraId="507E265B"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(n =220)</w:t>
                      </w:r>
                    </w:p>
                  </w:txbxContent>
                </v:textbox>
              </v:rect>
            </w:pict>
          </mc:Fallback>
        </mc:AlternateContent>
      </w:r>
    </w:p>
    <w:p w14:paraId="2421019B" w14:textId="77777777" w:rsidR="004903F8" w:rsidRDefault="004903F8" w:rsidP="004903F8">
      <w:pPr>
        <w:spacing w:after="0" w:line="240" w:lineRule="auto"/>
      </w:pPr>
    </w:p>
    <w:p w14:paraId="21475128" w14:textId="77777777" w:rsidR="004903F8" w:rsidRDefault="004903F8" w:rsidP="004903F8">
      <w:pPr>
        <w:spacing w:after="0" w:line="240" w:lineRule="auto"/>
      </w:pPr>
    </w:p>
    <w:p w14:paraId="480127B3" w14:textId="77777777" w:rsidR="004903F8" w:rsidRDefault="004903F8" w:rsidP="004903F8">
      <w:pPr>
        <w:spacing w:after="0" w:line="240" w:lineRule="auto"/>
      </w:pPr>
      <w:r>
        <w:rPr>
          <w:noProof/>
        </w:rPr>
        <mc:AlternateContent>
          <mc:Choice Requires="wps">
            <w:drawing>
              <wp:anchor distT="0" distB="0" distL="114300" distR="114300" simplePos="0" relativeHeight="251700224" behindDoc="0" locked="0" layoutInCell="1" allowOverlap="1" wp14:anchorId="0A2CE3D4" wp14:editId="772CF1D0">
                <wp:simplePos x="0" y="0"/>
                <wp:positionH relativeFrom="column">
                  <wp:posOffset>1400861</wp:posOffset>
                </wp:positionH>
                <wp:positionV relativeFrom="paragraph">
                  <wp:posOffset>29667</wp:posOffset>
                </wp:positionV>
                <wp:extent cx="0" cy="746151"/>
                <wp:effectExtent l="76200" t="0" r="57150" b="53975"/>
                <wp:wrapNone/>
                <wp:docPr id="250305787" name="Straight Arrow Connector 250305787"/>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9BB87" id="Straight Arrow Connector 250305787" o:spid="_x0000_s1026" type="#_x0000_t32" style="position:absolute;margin-left:110.3pt;margin-top:2.35pt;width:0;height:58.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6F5CD265" w14:textId="77777777" w:rsidR="004903F8" w:rsidRDefault="004903F8" w:rsidP="004903F8">
      <w:pPr>
        <w:spacing w:after="0" w:line="240" w:lineRule="auto"/>
      </w:pPr>
    </w:p>
    <w:p w14:paraId="57005AC3" w14:textId="77777777" w:rsidR="004903F8" w:rsidRDefault="004903F8" w:rsidP="004903F8">
      <w:pPr>
        <w:spacing w:after="0" w:line="240" w:lineRule="auto"/>
      </w:pPr>
    </w:p>
    <w:p w14:paraId="43A6BE3C" w14:textId="77777777" w:rsidR="004903F8" w:rsidRDefault="004903F8" w:rsidP="004903F8">
      <w:pPr>
        <w:spacing w:after="0" w:line="240" w:lineRule="auto"/>
      </w:pPr>
    </w:p>
    <w:p w14:paraId="6EDCE401" w14:textId="77777777" w:rsidR="004903F8" w:rsidRDefault="004903F8" w:rsidP="004903F8">
      <w:pPr>
        <w:spacing w:after="0" w:line="240" w:lineRule="auto"/>
      </w:pPr>
      <w:r w:rsidRPr="00560609">
        <w:rPr>
          <w:noProof/>
        </w:rPr>
        <mc:AlternateContent>
          <mc:Choice Requires="wps">
            <w:drawing>
              <wp:anchor distT="0" distB="0" distL="114300" distR="114300" simplePos="0" relativeHeight="251687936" behindDoc="0" locked="0" layoutInCell="1" allowOverlap="1" wp14:anchorId="1245A270" wp14:editId="14756F7E">
                <wp:simplePos x="0" y="0"/>
                <wp:positionH relativeFrom="column">
                  <wp:posOffset>540385</wp:posOffset>
                </wp:positionH>
                <wp:positionV relativeFrom="paragraph">
                  <wp:posOffset>110795</wp:posOffset>
                </wp:positionV>
                <wp:extent cx="1887220" cy="723900"/>
                <wp:effectExtent l="0" t="0" r="17780" b="19050"/>
                <wp:wrapNone/>
                <wp:docPr id="1992932602" name="Rectangle 1992932602"/>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925923"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included in study (n-153)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5A270" id="Rectangle 1992932602" o:spid="_x0000_s1037" style="position:absolute;margin-left:42.55pt;margin-top:8.7pt;width:148.6pt;height: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s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" filled="f" strokecolor="black [3213]" strokeweight="1pt">
                <v:textbox>
                  <w:txbxContent>
                    <w:p w14:paraId="12925923" w14:textId="77777777" w:rsidR="004903F8" w:rsidRPr="00560609" w:rsidRDefault="004903F8" w:rsidP="004903F8">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included in study (n-153)</w:t>
                      </w:r>
                    </w:p>
                  </w:txbxContent>
                </v:textbox>
              </v:rect>
            </w:pict>
          </mc:Fallback>
        </mc:AlternateContent>
      </w:r>
    </w:p>
    <w:p w14:paraId="2B23DCE5" w14:textId="77777777" w:rsidR="004903F8" w:rsidRDefault="004903F8" w:rsidP="004903F8">
      <w:pPr>
        <w:spacing w:after="0" w:line="240" w:lineRule="auto"/>
      </w:pPr>
      <w:r>
        <w:rPr>
          <w:noProof/>
        </w:rPr>
        <mc:AlternateContent>
          <mc:Choice Requires="wps">
            <w:drawing>
              <wp:anchor distT="0" distB="0" distL="114300" distR="114300" simplePos="0" relativeHeight="251696128" behindDoc="0" locked="0" layoutInCell="1" allowOverlap="1" wp14:anchorId="7842EF37" wp14:editId="3AE004E5">
                <wp:simplePos x="0" y="0"/>
                <wp:positionH relativeFrom="column">
                  <wp:posOffset>-133509</wp:posOffset>
                </wp:positionH>
                <wp:positionV relativeFrom="paragraph">
                  <wp:posOffset>170656</wp:posOffset>
                </wp:positionV>
                <wp:extent cx="764223" cy="262890"/>
                <wp:effectExtent l="2858" t="0" r="20002" b="20003"/>
                <wp:wrapNone/>
                <wp:docPr id="842463266" name="Flowchart: Alternate Process 842463266"/>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37252A8" w14:textId="77777777" w:rsidR="004903F8" w:rsidRPr="001502CF" w:rsidRDefault="004903F8" w:rsidP="004903F8">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2EF37" id="Flowchart: Alternate Process 842463266" o:spid="_x0000_s1038" type="#_x0000_t176" style="position:absolute;margin-left:-10.5pt;margin-top:13.45pt;width:60.2pt;height:20.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" fillcolor="#9cc2e5 [1944]" strokecolor="black [3213]" strokeweight="1pt">
                <v:textbox>
                  <w:txbxContent>
                    <w:p w14:paraId="137252A8" w14:textId="77777777" w:rsidR="004903F8" w:rsidRPr="001502CF" w:rsidRDefault="004903F8" w:rsidP="004903F8">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19DE11A3" w14:textId="77777777" w:rsidR="004903F8" w:rsidRDefault="004903F8" w:rsidP="004903F8">
      <w:pPr>
        <w:spacing w:after="0" w:line="240" w:lineRule="auto"/>
      </w:pPr>
    </w:p>
    <w:p w14:paraId="775768E3" w14:textId="77777777" w:rsidR="004903F8" w:rsidRDefault="004903F8" w:rsidP="004903F8">
      <w:pPr>
        <w:spacing w:after="0" w:line="240" w:lineRule="auto"/>
      </w:pPr>
    </w:p>
    <w:p w14:paraId="6F5FC206" w14:textId="77777777" w:rsidR="004903F8" w:rsidRDefault="004903F8" w:rsidP="004903F8">
      <w:pPr>
        <w:spacing w:after="0" w:line="240" w:lineRule="auto"/>
      </w:pPr>
    </w:p>
    <w:p w14:paraId="09F082E9" w14:textId="77777777" w:rsidR="008A5979" w:rsidRDefault="008A5979" w:rsidP="00CD6866">
      <w:pPr>
        <w:spacing w:line="360" w:lineRule="auto"/>
        <w:rPr>
          <w:rFonts w:ascii="Tahoma" w:hAnsi="Tahoma" w:cs="Tahoma"/>
          <w:sz w:val="24"/>
          <w:szCs w:val="24"/>
        </w:rPr>
      </w:pPr>
    </w:p>
    <w:p w14:paraId="6BC144E2" w14:textId="2B8AE143" w:rsidR="00984E3E" w:rsidRDefault="00984E3E" w:rsidP="00CD6866">
      <w:pPr>
        <w:spacing w:line="360" w:lineRule="auto"/>
        <w:rPr>
          <w:rFonts w:ascii="Tahoma" w:hAnsi="Tahoma" w:cs="Tahoma"/>
          <w:sz w:val="24"/>
          <w:szCs w:val="24"/>
        </w:rPr>
      </w:pPr>
      <w:r w:rsidRPr="00CD6866">
        <w:rPr>
          <w:rFonts w:ascii="Tahoma" w:hAnsi="Tahoma" w:cs="Tahoma"/>
          <w:sz w:val="24"/>
          <w:szCs w:val="24"/>
        </w:rPr>
        <w:t xml:space="preserve">The publications originated from </w:t>
      </w:r>
      <w:r w:rsidR="00C5773E" w:rsidRPr="00CD6866">
        <w:rPr>
          <w:rFonts w:ascii="Tahoma" w:hAnsi="Tahoma" w:cs="Tahoma"/>
          <w:sz w:val="24"/>
          <w:szCs w:val="24"/>
        </w:rPr>
        <w:t>various</w:t>
      </w:r>
      <w:r w:rsidRPr="00CD6866">
        <w:rPr>
          <w:rFonts w:ascii="Tahoma" w:hAnsi="Tahoma" w:cs="Tahoma"/>
          <w:sz w:val="24"/>
          <w:szCs w:val="24"/>
        </w:rPr>
        <w:t xml:space="preserve"> publishers, with 64 distinct publishing outlets identified. Notably, Taylor &amp; Francis emerged as the most frequent publisher, accounting for just over 20% of the publications (15), followed by Elsevier at 13% (10) and the University of Salford itself at 12% (9).</w:t>
      </w:r>
    </w:p>
    <w:p w14:paraId="7DA81D20" w14:textId="5A7EEF2D" w:rsidR="00D57E29" w:rsidRDefault="00D57E29" w:rsidP="00D57E29">
      <w:pPr>
        <w:spacing w:line="360" w:lineRule="auto"/>
        <w:rPr>
          <w:rFonts w:ascii="Tahoma" w:hAnsi="Tahoma" w:cs="Tahoma"/>
          <w:b/>
          <w:bCs/>
          <w:sz w:val="24"/>
          <w:szCs w:val="24"/>
        </w:rPr>
      </w:pPr>
      <w:r w:rsidRPr="00CD6866">
        <w:rPr>
          <w:rFonts w:ascii="Tahoma" w:hAnsi="Tahoma" w:cs="Tahoma"/>
          <w:sz w:val="24"/>
          <w:szCs w:val="24"/>
        </w:rPr>
        <w:t>In this project, NVivo created word</w:t>
      </w:r>
      <w:r w:rsidR="006C0923">
        <w:rPr>
          <w:rFonts w:ascii="Tahoma" w:hAnsi="Tahoma" w:cs="Tahoma"/>
          <w:sz w:val="24"/>
          <w:szCs w:val="24"/>
        </w:rPr>
        <w:t xml:space="preserve"> </w:t>
      </w:r>
      <w:r w:rsidRPr="00CD6866">
        <w:rPr>
          <w:rFonts w:ascii="Tahoma" w:hAnsi="Tahoma" w:cs="Tahoma"/>
          <w:sz w:val="24"/>
          <w:szCs w:val="24"/>
        </w:rPr>
        <w:t>clouds based on abstracts and titles</w:t>
      </w:r>
      <w:r>
        <w:rPr>
          <w:rFonts w:ascii="Tahoma" w:hAnsi="Tahoma" w:cs="Tahoma"/>
          <w:sz w:val="24"/>
          <w:szCs w:val="24"/>
        </w:rPr>
        <w:t xml:space="preserve">, as evidenced in Figure </w:t>
      </w:r>
      <w:r w:rsidR="00882E2B">
        <w:rPr>
          <w:rFonts w:ascii="Tahoma" w:hAnsi="Tahoma" w:cs="Tahoma"/>
          <w:sz w:val="24"/>
          <w:szCs w:val="24"/>
        </w:rPr>
        <w:t>2</w:t>
      </w:r>
      <w:r w:rsidRPr="00CD6866">
        <w:rPr>
          <w:rFonts w:ascii="Tahoma" w:hAnsi="Tahoma" w:cs="Tahoma"/>
          <w:sz w:val="24"/>
          <w:szCs w:val="24"/>
        </w:rPr>
        <w:t xml:space="preserve">. Notably, </w:t>
      </w:r>
      <w:r w:rsidR="00DA5461">
        <w:rPr>
          <w:rFonts w:ascii="Tahoma" w:hAnsi="Tahoma" w:cs="Tahoma"/>
          <w:sz w:val="24"/>
          <w:szCs w:val="24"/>
        </w:rPr>
        <w:t>‘</w:t>
      </w:r>
      <w:r w:rsidRPr="00CD6866">
        <w:rPr>
          <w:rFonts w:ascii="Tahoma" w:hAnsi="Tahoma" w:cs="Tahoma"/>
          <w:sz w:val="24"/>
          <w:szCs w:val="24"/>
        </w:rPr>
        <w:t>student</w:t>
      </w:r>
      <w:r w:rsidR="00DA5461">
        <w:rPr>
          <w:rFonts w:ascii="Tahoma" w:hAnsi="Tahoma" w:cs="Tahoma"/>
          <w:sz w:val="24"/>
          <w:szCs w:val="24"/>
        </w:rPr>
        <w:t>’</w:t>
      </w:r>
      <w:r w:rsidRPr="00CD6866">
        <w:rPr>
          <w:rFonts w:ascii="Tahoma" w:hAnsi="Tahoma" w:cs="Tahoma"/>
          <w:sz w:val="24"/>
          <w:szCs w:val="24"/>
        </w:rPr>
        <w:t xml:space="preserve"> or </w:t>
      </w:r>
      <w:r w:rsidR="00DA5461">
        <w:rPr>
          <w:rFonts w:ascii="Tahoma" w:hAnsi="Tahoma" w:cs="Tahoma"/>
          <w:sz w:val="24"/>
          <w:szCs w:val="24"/>
        </w:rPr>
        <w:t>‘</w:t>
      </w:r>
      <w:r w:rsidRPr="00CD6866">
        <w:rPr>
          <w:rFonts w:ascii="Tahoma" w:hAnsi="Tahoma" w:cs="Tahoma"/>
          <w:sz w:val="24"/>
          <w:szCs w:val="24"/>
        </w:rPr>
        <w:t>students</w:t>
      </w:r>
      <w:r w:rsidR="00DA5461">
        <w:rPr>
          <w:rFonts w:ascii="Tahoma" w:hAnsi="Tahoma" w:cs="Tahoma"/>
          <w:sz w:val="24"/>
          <w:szCs w:val="24"/>
        </w:rPr>
        <w:t>’</w:t>
      </w:r>
      <w:r w:rsidRPr="00CD6866">
        <w:rPr>
          <w:rFonts w:ascii="Tahoma" w:hAnsi="Tahoma" w:cs="Tahoma"/>
          <w:sz w:val="24"/>
          <w:szCs w:val="24"/>
        </w:rPr>
        <w:t xml:space="preserve"> emerged as the most frequently occurring term, appearing 2559 times across the entire dataset. Other prominent terms included </w:t>
      </w:r>
      <w:r w:rsidR="00DA5461">
        <w:rPr>
          <w:rFonts w:ascii="Tahoma" w:hAnsi="Tahoma" w:cs="Tahoma"/>
          <w:sz w:val="24"/>
          <w:szCs w:val="24"/>
        </w:rPr>
        <w:t>‘</w:t>
      </w:r>
      <w:r w:rsidRPr="00CD6866">
        <w:rPr>
          <w:rFonts w:ascii="Tahoma" w:hAnsi="Tahoma" w:cs="Tahoma"/>
          <w:sz w:val="24"/>
          <w:szCs w:val="24"/>
        </w:rPr>
        <w:t>learning</w:t>
      </w:r>
      <w:r w:rsidR="00DA5461">
        <w:rPr>
          <w:rFonts w:ascii="Tahoma" w:hAnsi="Tahoma" w:cs="Tahoma"/>
          <w:sz w:val="24"/>
          <w:szCs w:val="24"/>
        </w:rPr>
        <w:t>’</w:t>
      </w:r>
      <w:r w:rsidRPr="00CD6866">
        <w:rPr>
          <w:rFonts w:ascii="Tahoma" w:hAnsi="Tahoma" w:cs="Tahoma"/>
          <w:sz w:val="24"/>
          <w:szCs w:val="24"/>
        </w:rPr>
        <w:t xml:space="preserve"> (2107 occurrences), </w:t>
      </w:r>
      <w:r w:rsidR="00DA5461">
        <w:rPr>
          <w:rFonts w:ascii="Tahoma" w:hAnsi="Tahoma" w:cs="Tahoma"/>
          <w:sz w:val="24"/>
          <w:szCs w:val="24"/>
        </w:rPr>
        <w:t>‘</w:t>
      </w:r>
      <w:r w:rsidRPr="00CD6866">
        <w:rPr>
          <w:rFonts w:ascii="Tahoma" w:hAnsi="Tahoma" w:cs="Tahoma"/>
          <w:sz w:val="24"/>
          <w:szCs w:val="24"/>
        </w:rPr>
        <w:t>education</w:t>
      </w:r>
      <w:r w:rsidR="00DA5461">
        <w:rPr>
          <w:rFonts w:ascii="Tahoma" w:hAnsi="Tahoma" w:cs="Tahoma"/>
          <w:sz w:val="24"/>
          <w:szCs w:val="24"/>
        </w:rPr>
        <w:t>’</w:t>
      </w:r>
      <w:r w:rsidRPr="00CD6866">
        <w:rPr>
          <w:rFonts w:ascii="Tahoma" w:hAnsi="Tahoma" w:cs="Tahoma"/>
          <w:sz w:val="24"/>
          <w:szCs w:val="24"/>
        </w:rPr>
        <w:t xml:space="preserve"> (1544 occurrences), and </w:t>
      </w:r>
      <w:r w:rsidR="00DA5461">
        <w:rPr>
          <w:rFonts w:ascii="Tahoma" w:hAnsi="Tahoma" w:cs="Tahoma"/>
          <w:sz w:val="24"/>
          <w:szCs w:val="24"/>
        </w:rPr>
        <w:t>‘</w:t>
      </w:r>
      <w:r w:rsidRPr="00CD6866">
        <w:rPr>
          <w:rFonts w:ascii="Tahoma" w:hAnsi="Tahoma" w:cs="Tahoma"/>
          <w:sz w:val="24"/>
          <w:szCs w:val="24"/>
        </w:rPr>
        <w:t>research</w:t>
      </w:r>
      <w:r w:rsidR="00DA5461">
        <w:rPr>
          <w:rFonts w:ascii="Tahoma" w:hAnsi="Tahoma" w:cs="Tahoma"/>
          <w:sz w:val="24"/>
          <w:szCs w:val="24"/>
        </w:rPr>
        <w:t>’</w:t>
      </w:r>
      <w:r w:rsidRPr="00CD6866">
        <w:rPr>
          <w:rFonts w:ascii="Tahoma" w:hAnsi="Tahoma" w:cs="Tahoma"/>
          <w:sz w:val="24"/>
          <w:szCs w:val="24"/>
        </w:rPr>
        <w:t xml:space="preserve"> (1028 occurrences).</w:t>
      </w:r>
    </w:p>
    <w:p w14:paraId="3572544E" w14:textId="2471DDAE" w:rsidR="00D57E29" w:rsidRPr="00CD6866" w:rsidRDefault="00D57E29" w:rsidP="00D57E29">
      <w:pPr>
        <w:spacing w:line="360" w:lineRule="auto"/>
        <w:rPr>
          <w:rFonts w:ascii="Tahoma" w:hAnsi="Tahoma" w:cs="Tahoma"/>
          <w:b/>
          <w:bCs/>
          <w:sz w:val="24"/>
          <w:szCs w:val="24"/>
        </w:rPr>
      </w:pPr>
      <w:r w:rsidRPr="00CD6866">
        <w:rPr>
          <w:rFonts w:ascii="Tahoma" w:hAnsi="Tahoma" w:cs="Tahoma"/>
          <w:b/>
          <w:bCs/>
          <w:sz w:val="24"/>
          <w:szCs w:val="24"/>
        </w:rPr>
        <w:t xml:space="preserve">Figure </w:t>
      </w:r>
      <w:r w:rsidR="00882E2B">
        <w:rPr>
          <w:rFonts w:ascii="Tahoma" w:hAnsi="Tahoma" w:cs="Tahoma"/>
          <w:b/>
          <w:bCs/>
          <w:sz w:val="24"/>
          <w:szCs w:val="24"/>
        </w:rPr>
        <w:t>2</w:t>
      </w:r>
      <w:r w:rsidRPr="00CD6866">
        <w:rPr>
          <w:rFonts w:ascii="Tahoma" w:hAnsi="Tahoma" w:cs="Tahoma"/>
          <w:b/>
          <w:bCs/>
          <w:sz w:val="24"/>
          <w:szCs w:val="24"/>
        </w:rPr>
        <w:t>: Full Data Set Word Cloud</w:t>
      </w:r>
    </w:p>
    <w:p w14:paraId="70E9C88F" w14:textId="33508E97" w:rsidR="00D57E29" w:rsidRPr="00CD6866" w:rsidRDefault="00D57E29" w:rsidP="00963A71">
      <w:pPr>
        <w:spacing w:line="360" w:lineRule="auto"/>
        <w:jc w:val="center"/>
        <w:rPr>
          <w:rFonts w:ascii="Tahoma" w:hAnsi="Tahoma" w:cs="Tahoma"/>
          <w:sz w:val="24"/>
          <w:szCs w:val="24"/>
        </w:rPr>
      </w:pPr>
      <w:r w:rsidRPr="00CD6866">
        <w:rPr>
          <w:rFonts w:ascii="Tahoma" w:hAnsi="Tahoma" w:cs="Tahoma"/>
          <w:noProof/>
          <w:sz w:val="24"/>
          <w:szCs w:val="24"/>
        </w:rPr>
        <w:drawing>
          <wp:inline distT="0" distB="0" distL="0" distR="0" wp14:anchorId="1F78C618" wp14:editId="77545278">
            <wp:extent cx="2694340" cy="3095625"/>
            <wp:effectExtent l="0" t="0" r="0" b="0"/>
            <wp:docPr id="1362662128" name="Picture 1362662128"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64597" name="Picture 1" descr="A close-up of words&#10;&#10;Description automatically generated"/>
                    <pic:cNvPicPr/>
                  </pic:nvPicPr>
                  <pic:blipFill>
                    <a:blip r:embed="rId11"/>
                    <a:stretch>
                      <a:fillRect/>
                    </a:stretch>
                  </pic:blipFill>
                  <pic:spPr>
                    <a:xfrm>
                      <a:off x="0" y="0"/>
                      <a:ext cx="2699603" cy="3101672"/>
                    </a:xfrm>
                    <a:prstGeom prst="rect">
                      <a:avLst/>
                    </a:prstGeom>
                  </pic:spPr>
                </pic:pic>
              </a:graphicData>
            </a:graphic>
          </wp:inline>
        </w:drawing>
      </w:r>
    </w:p>
    <w:p w14:paraId="100E4154" w14:textId="0A610BD3" w:rsidR="00B422A5" w:rsidRDefault="00984E3E" w:rsidP="00CD6866">
      <w:pPr>
        <w:spacing w:line="360" w:lineRule="auto"/>
        <w:rPr>
          <w:rFonts w:ascii="Tahoma" w:hAnsi="Tahoma" w:cs="Tahoma"/>
          <w:b/>
          <w:bCs/>
          <w:sz w:val="24"/>
          <w:szCs w:val="24"/>
        </w:rPr>
      </w:pPr>
      <w:r w:rsidRPr="00CD6866">
        <w:rPr>
          <w:rFonts w:ascii="Tahoma" w:hAnsi="Tahoma" w:cs="Tahoma"/>
          <w:sz w:val="24"/>
          <w:szCs w:val="24"/>
        </w:rPr>
        <w:t>This corpus of publications comprised seven distinct types, with journal articles representing the most common type, covering 54% (83) of the total deposits. Conference items accounted for 17% (26), followed by book sections at 13% (20)</w:t>
      </w:r>
      <w:r w:rsidR="00731C8D">
        <w:rPr>
          <w:rFonts w:ascii="Tahoma" w:hAnsi="Tahoma" w:cs="Tahoma"/>
          <w:sz w:val="24"/>
          <w:szCs w:val="24"/>
        </w:rPr>
        <w:t>; this</w:t>
      </w:r>
      <w:r w:rsidR="00C41332" w:rsidRPr="00CD6866">
        <w:rPr>
          <w:rFonts w:ascii="Tahoma" w:hAnsi="Tahoma" w:cs="Tahoma"/>
          <w:sz w:val="24"/>
          <w:szCs w:val="24"/>
        </w:rPr>
        <w:t xml:space="preserve"> breakdown is represented in Figure </w:t>
      </w:r>
      <w:r w:rsidR="009E4F1C">
        <w:rPr>
          <w:rFonts w:ascii="Tahoma" w:hAnsi="Tahoma" w:cs="Tahoma"/>
          <w:sz w:val="24"/>
          <w:szCs w:val="24"/>
        </w:rPr>
        <w:t>2</w:t>
      </w:r>
      <w:r w:rsidR="00DA5461">
        <w:rPr>
          <w:rFonts w:ascii="Tahoma" w:hAnsi="Tahoma" w:cs="Tahoma"/>
          <w:sz w:val="24"/>
          <w:szCs w:val="24"/>
        </w:rPr>
        <w:t>.</w:t>
      </w:r>
    </w:p>
    <w:p w14:paraId="4AB20058" w14:textId="77777777" w:rsidR="00466301" w:rsidRDefault="00466301">
      <w:pPr>
        <w:rPr>
          <w:rFonts w:ascii="Tahoma" w:hAnsi="Tahoma" w:cs="Tahoma"/>
          <w:b/>
          <w:bCs/>
          <w:sz w:val="24"/>
          <w:szCs w:val="24"/>
        </w:rPr>
      </w:pPr>
      <w:r>
        <w:rPr>
          <w:rFonts w:ascii="Tahoma" w:hAnsi="Tahoma" w:cs="Tahoma"/>
          <w:b/>
          <w:bCs/>
          <w:sz w:val="24"/>
          <w:szCs w:val="24"/>
        </w:rPr>
        <w:br w:type="page"/>
      </w:r>
    </w:p>
    <w:p w14:paraId="4504A15A" w14:textId="287925F5" w:rsidR="00A34C7C" w:rsidRPr="00CD6866" w:rsidRDefault="009950CD" w:rsidP="00CD6866">
      <w:pPr>
        <w:spacing w:line="360" w:lineRule="auto"/>
        <w:rPr>
          <w:rFonts w:ascii="Tahoma" w:hAnsi="Tahoma" w:cs="Tahoma"/>
          <w:b/>
          <w:bCs/>
          <w:sz w:val="24"/>
          <w:szCs w:val="24"/>
        </w:rPr>
      </w:pPr>
      <w:r w:rsidRPr="00CD6866">
        <w:rPr>
          <w:rFonts w:ascii="Tahoma" w:hAnsi="Tahoma" w:cs="Tahoma"/>
          <w:b/>
          <w:bCs/>
          <w:sz w:val="24"/>
          <w:szCs w:val="24"/>
        </w:rPr>
        <w:lastRenderedPageBreak/>
        <w:t>Fig</w:t>
      </w:r>
      <w:r w:rsidR="00673DCD" w:rsidRPr="00CD6866">
        <w:rPr>
          <w:rFonts w:ascii="Tahoma" w:hAnsi="Tahoma" w:cs="Tahoma"/>
          <w:b/>
          <w:bCs/>
          <w:sz w:val="24"/>
          <w:szCs w:val="24"/>
        </w:rPr>
        <w:t>ure</w:t>
      </w:r>
      <w:r w:rsidR="00882E2B">
        <w:rPr>
          <w:rFonts w:ascii="Tahoma" w:hAnsi="Tahoma" w:cs="Tahoma"/>
          <w:b/>
          <w:bCs/>
          <w:sz w:val="24"/>
          <w:szCs w:val="24"/>
        </w:rPr>
        <w:t xml:space="preserve"> 2</w:t>
      </w:r>
      <w:r w:rsidR="00673DCD" w:rsidRPr="00CD6866">
        <w:rPr>
          <w:rFonts w:ascii="Tahoma" w:hAnsi="Tahoma" w:cs="Tahoma"/>
          <w:b/>
          <w:bCs/>
          <w:sz w:val="24"/>
          <w:szCs w:val="24"/>
        </w:rPr>
        <w:t>: Publication classification by type</w:t>
      </w:r>
      <w:r w:rsidR="000351F8">
        <w:rPr>
          <w:rFonts w:ascii="Tahoma" w:hAnsi="Tahoma" w:cs="Tahoma"/>
          <w:b/>
          <w:bCs/>
          <w:sz w:val="24"/>
          <w:szCs w:val="24"/>
        </w:rPr>
        <w:t xml:space="preserve"> (%)</w:t>
      </w:r>
    </w:p>
    <w:p w14:paraId="1757BC0C" w14:textId="1E733C5E" w:rsidR="00A34C7C" w:rsidRPr="00CD6866" w:rsidRDefault="00141F78" w:rsidP="00CD6866">
      <w:pPr>
        <w:spacing w:line="360" w:lineRule="auto"/>
        <w:jc w:val="center"/>
        <w:rPr>
          <w:rFonts w:ascii="Tahoma" w:hAnsi="Tahoma" w:cs="Tahoma"/>
          <w:sz w:val="24"/>
          <w:szCs w:val="24"/>
        </w:rPr>
      </w:pPr>
      <w:r w:rsidRPr="00CD6866">
        <w:rPr>
          <w:rFonts w:ascii="Tahoma" w:hAnsi="Tahoma" w:cs="Tahoma"/>
          <w:noProof/>
          <w:sz w:val="24"/>
          <w:szCs w:val="24"/>
        </w:rPr>
        <w:drawing>
          <wp:inline distT="0" distB="0" distL="0" distR="0" wp14:anchorId="714AD90E" wp14:editId="0CDB7171">
            <wp:extent cx="2816352" cy="3161255"/>
            <wp:effectExtent l="0" t="0" r="3175" b="1270"/>
            <wp:docPr id="1102253358" name="Picture 1102253358" descr="A graph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53358" name="Picture 1" descr="A graph with text on it&#10;&#10;Description automatically generated"/>
                    <pic:cNvPicPr/>
                  </pic:nvPicPr>
                  <pic:blipFill rotWithShape="1">
                    <a:blip r:embed="rId12"/>
                    <a:srcRect r="1043"/>
                    <a:stretch/>
                  </pic:blipFill>
                  <pic:spPr bwMode="auto">
                    <a:xfrm>
                      <a:off x="0" y="0"/>
                      <a:ext cx="2822362" cy="3168001"/>
                    </a:xfrm>
                    <a:prstGeom prst="rect">
                      <a:avLst/>
                    </a:prstGeom>
                    <a:ln>
                      <a:noFill/>
                    </a:ln>
                    <a:extLst>
                      <a:ext uri="{53640926-AAD7-44D8-BBD7-CCE9431645EC}">
                        <a14:shadowObscured xmlns:a14="http://schemas.microsoft.com/office/drawing/2010/main"/>
                      </a:ext>
                    </a:extLst>
                  </pic:spPr>
                </pic:pic>
              </a:graphicData>
            </a:graphic>
          </wp:inline>
        </w:drawing>
      </w:r>
    </w:p>
    <w:p w14:paraId="71260435" w14:textId="070EB568" w:rsidR="00984E3E" w:rsidRPr="00CD6866" w:rsidRDefault="00984E3E" w:rsidP="00CD6866">
      <w:pPr>
        <w:spacing w:line="360" w:lineRule="auto"/>
        <w:rPr>
          <w:rFonts w:ascii="Tahoma" w:hAnsi="Tahoma" w:cs="Tahoma"/>
          <w:sz w:val="24"/>
          <w:szCs w:val="24"/>
        </w:rPr>
      </w:pPr>
      <w:r w:rsidRPr="00CD6866">
        <w:rPr>
          <w:rFonts w:ascii="Tahoma" w:hAnsi="Tahoma" w:cs="Tahoma"/>
          <w:sz w:val="24"/>
          <w:szCs w:val="24"/>
        </w:rPr>
        <w:t>To facilitate a comprehensive discussion of both qualitative and quantitative data and identify critical mass, strengths and gaps, the findings were systematically mapped against the</w:t>
      </w:r>
      <w:r w:rsidR="009E4F1C">
        <w:rPr>
          <w:rFonts w:ascii="Tahoma" w:hAnsi="Tahoma" w:cs="Tahoma"/>
          <w:sz w:val="24"/>
          <w:szCs w:val="24"/>
        </w:rPr>
        <w:t xml:space="preserve"> aforementioned</w:t>
      </w:r>
      <w:r w:rsidRPr="00CD6866">
        <w:rPr>
          <w:rFonts w:ascii="Tahoma" w:hAnsi="Tahoma" w:cs="Tahoma"/>
          <w:sz w:val="24"/>
          <w:szCs w:val="24"/>
        </w:rPr>
        <w:t xml:space="preserve"> 'LTEC </w:t>
      </w:r>
      <w:r w:rsidR="009E4F1C">
        <w:rPr>
          <w:rFonts w:ascii="Tahoma" w:hAnsi="Tahoma" w:cs="Tahoma"/>
          <w:sz w:val="24"/>
          <w:szCs w:val="24"/>
        </w:rPr>
        <w:t xml:space="preserve">Strategic </w:t>
      </w:r>
      <w:r w:rsidRPr="00CD6866">
        <w:rPr>
          <w:rFonts w:ascii="Tahoma" w:hAnsi="Tahoma" w:cs="Tahoma"/>
          <w:sz w:val="24"/>
          <w:szCs w:val="24"/>
        </w:rPr>
        <w:t>Pillars</w:t>
      </w:r>
      <w:r w:rsidR="007F1856">
        <w:rPr>
          <w:rFonts w:ascii="Tahoma" w:hAnsi="Tahoma" w:cs="Tahoma"/>
          <w:sz w:val="24"/>
          <w:szCs w:val="24"/>
        </w:rPr>
        <w:t>.’</w:t>
      </w:r>
    </w:p>
    <w:p w14:paraId="5A7C5D83" w14:textId="2E064F0A" w:rsidR="00984E3E" w:rsidRPr="00CD6866" w:rsidRDefault="00984E3E" w:rsidP="00CD6866">
      <w:pPr>
        <w:spacing w:line="360" w:lineRule="auto"/>
        <w:rPr>
          <w:rFonts w:ascii="Tahoma" w:hAnsi="Tahoma" w:cs="Tahoma"/>
          <w:sz w:val="24"/>
          <w:szCs w:val="24"/>
        </w:rPr>
      </w:pPr>
      <w:r w:rsidRPr="00CD6866">
        <w:rPr>
          <w:rFonts w:ascii="Tahoma" w:hAnsi="Tahoma" w:cs="Tahoma"/>
          <w:sz w:val="24"/>
          <w:szCs w:val="24"/>
        </w:rPr>
        <w:t xml:space="preserve">When examining the publications in the context of </w:t>
      </w:r>
      <w:r w:rsidR="00AC5A93">
        <w:rPr>
          <w:rFonts w:ascii="Tahoma" w:hAnsi="Tahoma" w:cs="Tahoma"/>
          <w:sz w:val="24"/>
          <w:szCs w:val="24"/>
        </w:rPr>
        <w:t>the University of Salford,</w:t>
      </w:r>
      <w:r w:rsidRPr="00CD6866">
        <w:rPr>
          <w:rFonts w:ascii="Tahoma" w:hAnsi="Tahoma" w:cs="Tahoma"/>
          <w:sz w:val="24"/>
          <w:szCs w:val="24"/>
        </w:rPr>
        <w:t xml:space="preserve"> a clear cluster of publications from </w:t>
      </w:r>
      <w:r w:rsidR="00C5773E" w:rsidRPr="00CD6866">
        <w:rPr>
          <w:rFonts w:ascii="Tahoma" w:hAnsi="Tahoma" w:cs="Tahoma"/>
          <w:sz w:val="24"/>
          <w:szCs w:val="24"/>
        </w:rPr>
        <w:t xml:space="preserve">the </w:t>
      </w:r>
      <w:r w:rsidR="00CA3E8B">
        <w:rPr>
          <w:rFonts w:ascii="Tahoma" w:hAnsi="Tahoma" w:cs="Tahoma"/>
          <w:sz w:val="24"/>
          <w:szCs w:val="24"/>
        </w:rPr>
        <w:t>‘</w:t>
      </w:r>
      <w:r w:rsidRPr="00CD6866">
        <w:rPr>
          <w:rFonts w:ascii="Tahoma" w:hAnsi="Tahoma" w:cs="Tahoma"/>
          <w:sz w:val="24"/>
          <w:szCs w:val="24"/>
        </w:rPr>
        <w:t>Health and Society</w:t>
      </w:r>
      <w:r w:rsidR="00CA3E8B">
        <w:rPr>
          <w:rFonts w:ascii="Tahoma" w:hAnsi="Tahoma" w:cs="Tahoma"/>
          <w:sz w:val="24"/>
          <w:szCs w:val="24"/>
        </w:rPr>
        <w:t>’</w:t>
      </w:r>
      <w:r w:rsidRPr="00CD6866">
        <w:rPr>
          <w:rFonts w:ascii="Tahoma" w:hAnsi="Tahoma" w:cs="Tahoma"/>
          <w:sz w:val="24"/>
          <w:szCs w:val="24"/>
        </w:rPr>
        <w:t xml:space="preserve"> disciplines emerge</w:t>
      </w:r>
      <w:r w:rsidR="00A53826">
        <w:rPr>
          <w:rFonts w:ascii="Tahoma" w:hAnsi="Tahoma" w:cs="Tahoma"/>
          <w:sz w:val="24"/>
          <w:szCs w:val="24"/>
        </w:rPr>
        <w:t>d</w:t>
      </w:r>
      <w:r w:rsidRPr="00CD6866">
        <w:rPr>
          <w:rFonts w:ascii="Tahoma" w:hAnsi="Tahoma" w:cs="Tahoma"/>
          <w:sz w:val="24"/>
          <w:szCs w:val="24"/>
        </w:rPr>
        <w:t xml:space="preserve">, primarily focusing on </w:t>
      </w:r>
      <w:r w:rsidR="00F60C99">
        <w:rPr>
          <w:rFonts w:ascii="Tahoma" w:hAnsi="Tahoma" w:cs="Tahoma"/>
          <w:sz w:val="24"/>
          <w:szCs w:val="24"/>
        </w:rPr>
        <w:t>L&amp;T</w:t>
      </w:r>
      <w:r w:rsidRPr="00CD6866">
        <w:rPr>
          <w:rFonts w:ascii="Tahoma" w:hAnsi="Tahoma" w:cs="Tahoma"/>
          <w:sz w:val="24"/>
          <w:szCs w:val="24"/>
        </w:rPr>
        <w:t xml:space="preserve"> practice or professional education, often presented as journal articles. </w:t>
      </w:r>
      <w:r w:rsidR="00B422A5">
        <w:rPr>
          <w:rFonts w:ascii="Tahoma" w:hAnsi="Tahoma" w:cs="Tahoma"/>
          <w:sz w:val="24"/>
          <w:szCs w:val="24"/>
        </w:rPr>
        <w:t>The</w:t>
      </w:r>
      <w:r w:rsidRPr="00CD6866">
        <w:rPr>
          <w:rFonts w:ascii="Tahoma" w:hAnsi="Tahoma" w:cs="Tahoma"/>
          <w:sz w:val="24"/>
          <w:szCs w:val="24"/>
        </w:rPr>
        <w:t xml:space="preserve"> broader dataset, including institutions beyond </w:t>
      </w:r>
      <w:r w:rsidR="00AC5A93">
        <w:rPr>
          <w:rFonts w:ascii="Tahoma" w:hAnsi="Tahoma" w:cs="Tahoma"/>
          <w:sz w:val="24"/>
          <w:szCs w:val="24"/>
        </w:rPr>
        <w:t>the University of Salford</w:t>
      </w:r>
      <w:r w:rsidRPr="00CD6866">
        <w:rPr>
          <w:rFonts w:ascii="Tahoma" w:hAnsi="Tahoma" w:cs="Tahoma"/>
          <w:sz w:val="24"/>
          <w:szCs w:val="24"/>
        </w:rPr>
        <w:t xml:space="preserve"> and those with no attributable institution, reveals a similar pattern in </w:t>
      </w:r>
      <w:r w:rsidR="00C5773E" w:rsidRPr="00CD6866">
        <w:rPr>
          <w:rFonts w:ascii="Tahoma" w:hAnsi="Tahoma" w:cs="Tahoma"/>
          <w:sz w:val="24"/>
          <w:szCs w:val="24"/>
        </w:rPr>
        <w:t>categorisation</w:t>
      </w:r>
      <w:r w:rsidRPr="00CD6866">
        <w:rPr>
          <w:rFonts w:ascii="Tahoma" w:hAnsi="Tahoma" w:cs="Tahoma"/>
          <w:sz w:val="24"/>
          <w:szCs w:val="24"/>
        </w:rPr>
        <w:t xml:space="preserve">. The cluster persists around Health and Society journal articles exploring </w:t>
      </w:r>
      <w:r w:rsidR="00F60C99">
        <w:rPr>
          <w:rFonts w:ascii="Tahoma" w:hAnsi="Tahoma" w:cs="Tahoma"/>
          <w:sz w:val="24"/>
          <w:szCs w:val="24"/>
        </w:rPr>
        <w:t>L&amp;T</w:t>
      </w:r>
      <w:r w:rsidRPr="00CD6866">
        <w:rPr>
          <w:rFonts w:ascii="Tahoma" w:hAnsi="Tahoma" w:cs="Tahoma"/>
          <w:sz w:val="24"/>
          <w:szCs w:val="24"/>
        </w:rPr>
        <w:t xml:space="preserve"> practice from a professional or practice-based educational perspective.</w:t>
      </w:r>
      <w:r w:rsidR="00705BF9">
        <w:rPr>
          <w:rFonts w:ascii="Tahoma" w:hAnsi="Tahoma" w:cs="Tahoma"/>
          <w:sz w:val="24"/>
          <w:szCs w:val="24"/>
        </w:rPr>
        <w:t xml:space="preserve"> </w:t>
      </w:r>
      <w:bookmarkStart w:id="5" w:name="_Hlk156650319"/>
      <w:r w:rsidR="00874734">
        <w:rPr>
          <w:rFonts w:ascii="Tahoma" w:hAnsi="Tahoma" w:cs="Tahoma"/>
          <w:sz w:val="24"/>
          <w:szCs w:val="24"/>
        </w:rPr>
        <w:t>At the University of Salford</w:t>
      </w:r>
      <w:r w:rsidR="00C57136">
        <w:rPr>
          <w:rFonts w:ascii="Tahoma" w:hAnsi="Tahoma" w:cs="Tahoma"/>
          <w:sz w:val="24"/>
          <w:szCs w:val="24"/>
        </w:rPr>
        <w:t>,</w:t>
      </w:r>
      <w:r w:rsidR="00874734">
        <w:rPr>
          <w:rFonts w:ascii="Tahoma" w:hAnsi="Tahoma" w:cs="Tahoma"/>
          <w:sz w:val="24"/>
          <w:szCs w:val="24"/>
        </w:rPr>
        <w:t xml:space="preserve"> the </w:t>
      </w:r>
      <w:r w:rsidR="00C57136">
        <w:rPr>
          <w:rFonts w:ascii="Tahoma" w:hAnsi="Tahoma" w:cs="Tahoma"/>
          <w:sz w:val="24"/>
          <w:szCs w:val="24"/>
        </w:rPr>
        <w:t>School</w:t>
      </w:r>
      <w:r w:rsidR="00874734">
        <w:rPr>
          <w:rFonts w:ascii="Tahoma" w:hAnsi="Tahoma" w:cs="Tahoma"/>
          <w:sz w:val="24"/>
          <w:szCs w:val="24"/>
        </w:rPr>
        <w:t xml:space="preserve"> of Health and Society </w:t>
      </w:r>
      <w:r w:rsidR="00C57136">
        <w:rPr>
          <w:rFonts w:ascii="Tahoma" w:hAnsi="Tahoma" w:cs="Tahoma"/>
          <w:sz w:val="24"/>
          <w:szCs w:val="24"/>
        </w:rPr>
        <w:t>delivers undergraduate, postgraduate, and CPD programmes across a range of subject areas in applied health, social policy, psychology,</w:t>
      </w:r>
      <w:r w:rsidR="00E33048">
        <w:rPr>
          <w:rFonts w:ascii="Tahoma" w:hAnsi="Tahoma" w:cs="Tahoma"/>
          <w:sz w:val="24"/>
          <w:szCs w:val="24"/>
        </w:rPr>
        <w:t xml:space="preserve"> and public health disciplines. </w:t>
      </w:r>
    </w:p>
    <w:bookmarkEnd w:id="5"/>
    <w:p w14:paraId="701C58F5" w14:textId="791B955D" w:rsidR="00984E3E" w:rsidRPr="00CD6866" w:rsidRDefault="00AC5A93" w:rsidP="00CD6866">
      <w:pPr>
        <w:spacing w:line="360" w:lineRule="auto"/>
        <w:rPr>
          <w:rFonts w:ascii="Tahoma" w:hAnsi="Tahoma" w:cs="Tahoma"/>
          <w:sz w:val="24"/>
          <w:szCs w:val="24"/>
        </w:rPr>
      </w:pPr>
      <w:r>
        <w:rPr>
          <w:rFonts w:ascii="Tahoma" w:hAnsi="Tahoma" w:cs="Tahoma"/>
          <w:sz w:val="24"/>
          <w:szCs w:val="24"/>
        </w:rPr>
        <w:t xml:space="preserve">A secondary cluster of journal articles and conference items </w:t>
      </w:r>
      <w:r w:rsidR="008D125A">
        <w:rPr>
          <w:rFonts w:ascii="Tahoma" w:hAnsi="Tahoma" w:cs="Tahoma"/>
          <w:sz w:val="24"/>
          <w:szCs w:val="24"/>
        </w:rPr>
        <w:t xml:space="preserve">from professional services </w:t>
      </w:r>
      <w:r w:rsidR="00FA474C">
        <w:rPr>
          <w:rFonts w:ascii="Tahoma" w:hAnsi="Tahoma" w:cs="Tahoma"/>
          <w:sz w:val="24"/>
          <w:szCs w:val="24"/>
        </w:rPr>
        <w:t>is</w:t>
      </w:r>
      <w:r>
        <w:rPr>
          <w:rFonts w:ascii="Tahoma" w:hAnsi="Tahoma" w:cs="Tahoma"/>
          <w:sz w:val="24"/>
          <w:szCs w:val="24"/>
        </w:rPr>
        <w:t xml:space="preserve"> evident in the University of Salford sample and the larger dataset</w:t>
      </w:r>
      <w:r w:rsidR="00984E3E" w:rsidRPr="00CD6866">
        <w:rPr>
          <w:rFonts w:ascii="Tahoma" w:hAnsi="Tahoma" w:cs="Tahoma"/>
          <w:sz w:val="24"/>
          <w:szCs w:val="24"/>
        </w:rPr>
        <w:t xml:space="preserve">. While many of these publications focus on </w:t>
      </w:r>
      <w:r w:rsidR="00F60C99">
        <w:rPr>
          <w:rFonts w:ascii="Tahoma" w:hAnsi="Tahoma" w:cs="Tahoma"/>
          <w:sz w:val="24"/>
          <w:szCs w:val="24"/>
        </w:rPr>
        <w:t>L&amp;T</w:t>
      </w:r>
      <w:r w:rsidR="00984E3E" w:rsidRPr="00CD6866">
        <w:rPr>
          <w:rFonts w:ascii="Tahoma" w:hAnsi="Tahoma" w:cs="Tahoma"/>
          <w:sz w:val="24"/>
          <w:szCs w:val="24"/>
        </w:rPr>
        <w:t xml:space="preserve"> practice, </w:t>
      </w:r>
      <w:r w:rsidR="00FA474C">
        <w:rPr>
          <w:rFonts w:ascii="Tahoma" w:hAnsi="Tahoma" w:cs="Tahoma"/>
          <w:sz w:val="24"/>
          <w:szCs w:val="24"/>
        </w:rPr>
        <w:t>some</w:t>
      </w:r>
      <w:r w:rsidR="00FA474C" w:rsidRPr="00CD6866">
        <w:rPr>
          <w:rFonts w:ascii="Tahoma" w:hAnsi="Tahoma" w:cs="Tahoma"/>
          <w:sz w:val="24"/>
          <w:szCs w:val="24"/>
        </w:rPr>
        <w:t xml:space="preserve"> </w:t>
      </w:r>
      <w:r w:rsidR="00984E3E" w:rsidRPr="00CD6866">
        <w:rPr>
          <w:rFonts w:ascii="Tahoma" w:hAnsi="Tahoma" w:cs="Tahoma"/>
          <w:sz w:val="24"/>
          <w:szCs w:val="24"/>
        </w:rPr>
        <w:t xml:space="preserve">also </w:t>
      </w:r>
      <w:r w:rsidR="00C5773E" w:rsidRPr="00CD6866">
        <w:rPr>
          <w:rFonts w:ascii="Tahoma" w:hAnsi="Tahoma" w:cs="Tahoma"/>
          <w:sz w:val="24"/>
          <w:szCs w:val="24"/>
        </w:rPr>
        <w:t>emphasise</w:t>
      </w:r>
      <w:r w:rsidR="00984E3E" w:rsidRPr="00CD6866">
        <w:rPr>
          <w:rFonts w:ascii="Tahoma" w:hAnsi="Tahoma" w:cs="Tahoma"/>
          <w:sz w:val="24"/>
          <w:szCs w:val="24"/>
        </w:rPr>
        <w:t xml:space="preserve"> student experience or incorporate the student voice within their methodology.</w:t>
      </w:r>
    </w:p>
    <w:p w14:paraId="0A8D9E33" w14:textId="334E8136" w:rsidR="00984E3E" w:rsidRPr="00CD6866" w:rsidRDefault="00984E3E" w:rsidP="00CD6866">
      <w:pPr>
        <w:spacing w:line="360" w:lineRule="auto"/>
        <w:rPr>
          <w:rFonts w:ascii="Tahoma" w:hAnsi="Tahoma" w:cs="Tahoma"/>
          <w:sz w:val="24"/>
          <w:szCs w:val="24"/>
        </w:rPr>
      </w:pPr>
      <w:r w:rsidRPr="00CD6866">
        <w:rPr>
          <w:rFonts w:ascii="Tahoma" w:hAnsi="Tahoma" w:cs="Tahoma"/>
          <w:sz w:val="24"/>
          <w:szCs w:val="24"/>
        </w:rPr>
        <w:lastRenderedPageBreak/>
        <w:t xml:space="preserve">These clusters illustrate that the critical mass of learning, teaching, and scholarly publications within the </w:t>
      </w:r>
      <w:r w:rsidR="00AC5A93">
        <w:rPr>
          <w:rFonts w:ascii="Tahoma" w:hAnsi="Tahoma" w:cs="Tahoma"/>
          <w:sz w:val="24"/>
          <w:szCs w:val="24"/>
        </w:rPr>
        <w:t>University of Salford</w:t>
      </w:r>
      <w:r w:rsidR="00AC5A93" w:rsidRPr="00CD6866">
        <w:rPr>
          <w:rFonts w:ascii="Tahoma" w:hAnsi="Tahoma" w:cs="Tahoma"/>
          <w:sz w:val="24"/>
          <w:szCs w:val="24"/>
        </w:rPr>
        <w:t xml:space="preserve"> </w:t>
      </w:r>
      <w:r w:rsidRPr="00CD6866">
        <w:rPr>
          <w:rFonts w:ascii="Tahoma" w:hAnsi="Tahoma" w:cs="Tahoma"/>
          <w:sz w:val="24"/>
          <w:szCs w:val="24"/>
        </w:rPr>
        <w:t>repository predominantly focuses on delivering learning and teaching in practice-based settings, primarily in Health and Society disciplines. Moreover, these publications exhibit a strong emphasis on student outcomes and experiences.</w:t>
      </w:r>
    </w:p>
    <w:p w14:paraId="25AC3265" w14:textId="77777777" w:rsidR="00F60C99" w:rsidRPr="00CD6866" w:rsidRDefault="00F60C99" w:rsidP="00CD6866">
      <w:pPr>
        <w:spacing w:line="360" w:lineRule="auto"/>
        <w:rPr>
          <w:rFonts w:ascii="Tahoma" w:hAnsi="Tahoma" w:cs="Tahoma"/>
          <w:sz w:val="24"/>
          <w:szCs w:val="24"/>
        </w:rPr>
      </w:pPr>
    </w:p>
    <w:p w14:paraId="2BFF2121" w14:textId="77777777" w:rsidR="00984E3E" w:rsidRPr="00CD6866" w:rsidRDefault="00984E3E" w:rsidP="00CD6866">
      <w:pPr>
        <w:spacing w:line="360" w:lineRule="auto"/>
        <w:rPr>
          <w:rFonts w:ascii="Tahoma" w:hAnsi="Tahoma" w:cs="Tahoma"/>
          <w:b/>
          <w:bCs/>
          <w:sz w:val="24"/>
          <w:szCs w:val="24"/>
        </w:rPr>
      </w:pPr>
      <w:r w:rsidRPr="00CD6866">
        <w:rPr>
          <w:rFonts w:ascii="Tahoma" w:hAnsi="Tahoma" w:cs="Tahoma"/>
          <w:b/>
          <w:bCs/>
          <w:sz w:val="24"/>
          <w:szCs w:val="24"/>
        </w:rPr>
        <w:t>Thematic Analysis</w:t>
      </w:r>
    </w:p>
    <w:p w14:paraId="1AA0ABAB" w14:textId="0D393D21" w:rsidR="00C905ED" w:rsidRPr="00CD6866" w:rsidRDefault="00637C7E" w:rsidP="00CD6866">
      <w:pPr>
        <w:spacing w:line="360" w:lineRule="auto"/>
        <w:rPr>
          <w:rFonts w:ascii="Tahoma" w:hAnsi="Tahoma" w:cs="Tahoma"/>
          <w:sz w:val="24"/>
          <w:szCs w:val="24"/>
        </w:rPr>
      </w:pPr>
      <w:r w:rsidRPr="00CD6866">
        <w:rPr>
          <w:rFonts w:ascii="Tahoma" w:hAnsi="Tahoma" w:cs="Tahoma"/>
          <w:sz w:val="24"/>
          <w:szCs w:val="24"/>
        </w:rPr>
        <w:t xml:space="preserve">The findings are presented in three strategic thematic sets. The first </w:t>
      </w:r>
      <w:r w:rsidR="00B422A5">
        <w:rPr>
          <w:rFonts w:ascii="Tahoma" w:hAnsi="Tahoma" w:cs="Tahoma"/>
          <w:sz w:val="24"/>
          <w:szCs w:val="24"/>
        </w:rPr>
        <w:t>are</w:t>
      </w:r>
      <w:r w:rsidRPr="00CD6866">
        <w:rPr>
          <w:rFonts w:ascii="Tahoma" w:hAnsi="Tahoma" w:cs="Tahoma"/>
          <w:sz w:val="24"/>
          <w:szCs w:val="24"/>
        </w:rPr>
        <w:t xml:space="preserve"> the primary themes, those with the most references and</w:t>
      </w:r>
      <w:r w:rsidR="00FC128B" w:rsidRPr="00CD6866">
        <w:rPr>
          <w:rFonts w:ascii="Tahoma" w:hAnsi="Tahoma" w:cs="Tahoma"/>
          <w:sz w:val="24"/>
          <w:szCs w:val="24"/>
        </w:rPr>
        <w:t>,</w:t>
      </w:r>
      <w:r w:rsidRPr="00CD6866">
        <w:rPr>
          <w:rFonts w:ascii="Tahoma" w:hAnsi="Tahoma" w:cs="Tahoma"/>
          <w:sz w:val="24"/>
          <w:szCs w:val="24"/>
        </w:rPr>
        <w:t xml:space="preserve"> therefore</w:t>
      </w:r>
      <w:r w:rsidR="00FC128B" w:rsidRPr="00CD6866">
        <w:rPr>
          <w:rFonts w:ascii="Tahoma" w:hAnsi="Tahoma" w:cs="Tahoma"/>
          <w:sz w:val="24"/>
          <w:szCs w:val="24"/>
        </w:rPr>
        <w:t>,</w:t>
      </w:r>
      <w:r w:rsidRPr="00CD6866">
        <w:rPr>
          <w:rFonts w:ascii="Tahoma" w:hAnsi="Tahoma" w:cs="Tahoma"/>
          <w:sz w:val="24"/>
          <w:szCs w:val="24"/>
        </w:rPr>
        <w:t xml:space="preserve"> the most commonalities across the whole data set with a focus </w:t>
      </w:r>
      <w:r w:rsidR="00FC128B" w:rsidRPr="00CD6866">
        <w:rPr>
          <w:rFonts w:ascii="Tahoma" w:hAnsi="Tahoma" w:cs="Tahoma"/>
          <w:sz w:val="24"/>
          <w:szCs w:val="24"/>
        </w:rPr>
        <w:t>on</w:t>
      </w:r>
      <w:r w:rsidRPr="00CD6866">
        <w:rPr>
          <w:rFonts w:ascii="Tahoma" w:hAnsi="Tahoma" w:cs="Tahoma"/>
          <w:sz w:val="24"/>
          <w:szCs w:val="24"/>
        </w:rPr>
        <w:t xml:space="preserve"> outcome-based learning practice</w:t>
      </w:r>
      <w:r w:rsidR="00B422A5">
        <w:rPr>
          <w:rFonts w:ascii="Tahoma" w:hAnsi="Tahoma" w:cs="Tahoma"/>
          <w:sz w:val="24"/>
          <w:szCs w:val="24"/>
        </w:rPr>
        <w:t>. The</w:t>
      </w:r>
      <w:r w:rsidRPr="00CD6866">
        <w:rPr>
          <w:rFonts w:ascii="Tahoma" w:hAnsi="Tahoma" w:cs="Tahoma"/>
          <w:sz w:val="24"/>
          <w:szCs w:val="24"/>
        </w:rPr>
        <w:t xml:space="preserve"> second</w:t>
      </w:r>
      <w:r w:rsidR="00B422A5">
        <w:rPr>
          <w:rFonts w:ascii="Tahoma" w:hAnsi="Tahoma" w:cs="Tahoma"/>
          <w:sz w:val="24"/>
          <w:szCs w:val="24"/>
        </w:rPr>
        <w:t>ary</w:t>
      </w:r>
      <w:r w:rsidRPr="00CD6866">
        <w:rPr>
          <w:rFonts w:ascii="Tahoma" w:hAnsi="Tahoma" w:cs="Tahoma"/>
          <w:sz w:val="24"/>
          <w:szCs w:val="24"/>
        </w:rPr>
        <w:t xml:space="preserve"> theme</w:t>
      </w:r>
      <w:r w:rsidR="00B422A5">
        <w:rPr>
          <w:rFonts w:ascii="Tahoma" w:hAnsi="Tahoma" w:cs="Tahoma"/>
          <w:sz w:val="24"/>
          <w:szCs w:val="24"/>
        </w:rPr>
        <w:t>s</w:t>
      </w:r>
      <w:r w:rsidR="00FC128B" w:rsidRPr="00CD6866">
        <w:rPr>
          <w:rFonts w:ascii="Tahoma" w:hAnsi="Tahoma" w:cs="Tahoma"/>
          <w:sz w:val="24"/>
          <w:szCs w:val="24"/>
        </w:rPr>
        <w:t>,</w:t>
      </w:r>
      <w:r w:rsidRPr="00CD6866">
        <w:rPr>
          <w:rFonts w:ascii="Tahoma" w:hAnsi="Tahoma" w:cs="Tahoma"/>
          <w:sz w:val="24"/>
          <w:szCs w:val="24"/>
        </w:rPr>
        <w:t xml:space="preserve"> which is a set focusing on collaborative learning practices and the final set which is around institutional and educational growth. </w:t>
      </w:r>
    </w:p>
    <w:p w14:paraId="31658FBC" w14:textId="1CEA8EBD" w:rsidR="009B33D9" w:rsidRPr="003D4288" w:rsidRDefault="00637C7E" w:rsidP="00CD6866">
      <w:pPr>
        <w:spacing w:line="360" w:lineRule="auto"/>
        <w:rPr>
          <w:rFonts w:ascii="Tahoma" w:hAnsi="Tahoma" w:cs="Tahoma"/>
          <w:sz w:val="24"/>
          <w:szCs w:val="24"/>
        </w:rPr>
      </w:pPr>
      <w:r w:rsidRPr="00CD6866">
        <w:rPr>
          <w:rFonts w:ascii="Tahoma" w:hAnsi="Tahoma" w:cs="Tahoma"/>
          <w:sz w:val="24"/>
          <w:szCs w:val="24"/>
        </w:rPr>
        <w:t xml:space="preserve">The following visual represents the thematic findings </w:t>
      </w:r>
      <w:r w:rsidR="00FC128B" w:rsidRPr="00CD6866">
        <w:rPr>
          <w:rFonts w:ascii="Tahoma" w:hAnsi="Tahoma" w:cs="Tahoma"/>
          <w:sz w:val="24"/>
          <w:szCs w:val="24"/>
        </w:rPr>
        <w:t>regarding the proportion of coded references and the final themes in the three sets</w:t>
      </w:r>
      <w:r w:rsidRPr="00CD6866">
        <w:rPr>
          <w:rFonts w:ascii="Tahoma" w:hAnsi="Tahoma" w:cs="Tahoma"/>
          <w:sz w:val="24"/>
          <w:szCs w:val="24"/>
        </w:rPr>
        <w:t xml:space="preserve">. </w:t>
      </w:r>
    </w:p>
    <w:p w14:paraId="04BA5F0E" w14:textId="77777777" w:rsidR="009B33D9" w:rsidRDefault="009B33D9" w:rsidP="00CD6866">
      <w:pPr>
        <w:spacing w:line="360" w:lineRule="auto"/>
        <w:rPr>
          <w:rFonts w:ascii="Tahoma" w:hAnsi="Tahoma" w:cs="Tahoma"/>
          <w:b/>
          <w:bCs/>
          <w:sz w:val="24"/>
          <w:szCs w:val="24"/>
        </w:rPr>
      </w:pPr>
    </w:p>
    <w:p w14:paraId="478A1DEE" w14:textId="41024088" w:rsidR="00C905ED" w:rsidRPr="00CD6866" w:rsidRDefault="0093633B" w:rsidP="00CD6866">
      <w:pPr>
        <w:spacing w:line="360" w:lineRule="auto"/>
        <w:rPr>
          <w:rFonts w:ascii="Tahoma" w:hAnsi="Tahoma" w:cs="Tahoma"/>
          <w:b/>
          <w:bCs/>
          <w:sz w:val="24"/>
          <w:szCs w:val="24"/>
        </w:rPr>
      </w:pPr>
      <w:r w:rsidRPr="00CD6866">
        <w:rPr>
          <w:rFonts w:ascii="Tahoma" w:hAnsi="Tahoma" w:cs="Tahoma"/>
          <w:noProof/>
          <w:sz w:val="24"/>
          <w:szCs w:val="24"/>
        </w:rPr>
        <w:drawing>
          <wp:anchor distT="0" distB="0" distL="114300" distR="114300" simplePos="0" relativeHeight="251614720" behindDoc="1" locked="0" layoutInCell="1" allowOverlap="1" wp14:anchorId="19DCC825" wp14:editId="42DBF513">
            <wp:simplePos x="0" y="0"/>
            <wp:positionH relativeFrom="page">
              <wp:align>right</wp:align>
            </wp:positionH>
            <wp:positionV relativeFrom="paragraph">
              <wp:posOffset>356235</wp:posOffset>
            </wp:positionV>
            <wp:extent cx="7502186" cy="3543300"/>
            <wp:effectExtent l="0" t="0" r="3810" b="0"/>
            <wp:wrapNone/>
            <wp:docPr id="1637145940" name="Picture 1637145940" descr="A colorful rectangular boxe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45940" name="Picture 1" descr="A colorful rectangular boxes with 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7502186" cy="3543300"/>
                    </a:xfrm>
                    <a:prstGeom prst="rect">
                      <a:avLst/>
                    </a:prstGeom>
                  </pic:spPr>
                </pic:pic>
              </a:graphicData>
            </a:graphic>
            <wp14:sizeRelH relativeFrom="margin">
              <wp14:pctWidth>0</wp14:pctWidth>
            </wp14:sizeRelH>
            <wp14:sizeRelV relativeFrom="margin">
              <wp14:pctHeight>0</wp14:pctHeight>
            </wp14:sizeRelV>
          </wp:anchor>
        </w:drawing>
      </w:r>
      <w:r w:rsidR="006F3341" w:rsidRPr="00CD6866">
        <w:rPr>
          <w:rFonts w:ascii="Tahoma" w:hAnsi="Tahoma" w:cs="Tahoma"/>
          <w:b/>
          <w:bCs/>
          <w:sz w:val="24"/>
          <w:szCs w:val="24"/>
        </w:rPr>
        <w:t xml:space="preserve">Figure </w:t>
      </w:r>
      <w:r w:rsidR="00E33048">
        <w:rPr>
          <w:rFonts w:ascii="Tahoma" w:hAnsi="Tahoma" w:cs="Tahoma"/>
          <w:b/>
          <w:bCs/>
          <w:sz w:val="24"/>
          <w:szCs w:val="24"/>
        </w:rPr>
        <w:t>3</w:t>
      </w:r>
      <w:r w:rsidR="009C253C" w:rsidRPr="00CD6866">
        <w:rPr>
          <w:rFonts w:ascii="Tahoma" w:hAnsi="Tahoma" w:cs="Tahoma"/>
          <w:b/>
          <w:bCs/>
          <w:sz w:val="24"/>
          <w:szCs w:val="24"/>
        </w:rPr>
        <w:t>: Visual of Thematic Sets</w:t>
      </w:r>
    </w:p>
    <w:p w14:paraId="5C42E085" w14:textId="1441DB7D" w:rsidR="009C253C" w:rsidRPr="00CD6866" w:rsidRDefault="009C253C" w:rsidP="00CD6866">
      <w:pPr>
        <w:spacing w:line="360" w:lineRule="auto"/>
        <w:rPr>
          <w:rFonts w:ascii="Tahoma" w:hAnsi="Tahoma" w:cs="Tahoma"/>
          <w:sz w:val="24"/>
          <w:szCs w:val="24"/>
        </w:rPr>
      </w:pPr>
    </w:p>
    <w:p w14:paraId="752CF483" w14:textId="77777777" w:rsidR="00C905ED" w:rsidRPr="00CD6866" w:rsidRDefault="00C905ED" w:rsidP="00CD6866">
      <w:pPr>
        <w:spacing w:line="360" w:lineRule="auto"/>
        <w:rPr>
          <w:rFonts w:ascii="Tahoma" w:hAnsi="Tahoma" w:cs="Tahoma"/>
          <w:sz w:val="24"/>
          <w:szCs w:val="24"/>
        </w:rPr>
      </w:pPr>
    </w:p>
    <w:p w14:paraId="5FDC7A96" w14:textId="77777777" w:rsidR="0093633B" w:rsidRDefault="0093633B" w:rsidP="00CD6866">
      <w:pPr>
        <w:spacing w:line="360" w:lineRule="auto"/>
        <w:rPr>
          <w:rFonts w:ascii="Tahoma" w:hAnsi="Tahoma" w:cs="Tahoma"/>
          <w:sz w:val="24"/>
          <w:szCs w:val="24"/>
        </w:rPr>
      </w:pPr>
    </w:p>
    <w:p w14:paraId="03D266F1" w14:textId="77777777" w:rsidR="0093633B" w:rsidRDefault="0093633B" w:rsidP="00CD6866">
      <w:pPr>
        <w:spacing w:line="360" w:lineRule="auto"/>
        <w:rPr>
          <w:rFonts w:ascii="Tahoma" w:hAnsi="Tahoma" w:cs="Tahoma"/>
          <w:sz w:val="24"/>
          <w:szCs w:val="24"/>
        </w:rPr>
      </w:pPr>
    </w:p>
    <w:p w14:paraId="017D658B" w14:textId="77777777" w:rsidR="0093633B" w:rsidRDefault="0093633B" w:rsidP="00CD6866">
      <w:pPr>
        <w:spacing w:line="360" w:lineRule="auto"/>
        <w:rPr>
          <w:rFonts w:ascii="Tahoma" w:hAnsi="Tahoma" w:cs="Tahoma"/>
          <w:sz w:val="24"/>
          <w:szCs w:val="24"/>
        </w:rPr>
      </w:pPr>
    </w:p>
    <w:p w14:paraId="1EB63AEA" w14:textId="77777777" w:rsidR="0093633B" w:rsidRDefault="0093633B" w:rsidP="00CD6866">
      <w:pPr>
        <w:spacing w:line="360" w:lineRule="auto"/>
        <w:rPr>
          <w:rFonts w:ascii="Tahoma" w:hAnsi="Tahoma" w:cs="Tahoma"/>
          <w:sz w:val="24"/>
          <w:szCs w:val="24"/>
        </w:rPr>
      </w:pPr>
    </w:p>
    <w:p w14:paraId="2DB442CE" w14:textId="77777777" w:rsidR="0093633B" w:rsidRDefault="0093633B" w:rsidP="00CD6866">
      <w:pPr>
        <w:spacing w:line="360" w:lineRule="auto"/>
        <w:rPr>
          <w:rFonts w:ascii="Tahoma" w:hAnsi="Tahoma" w:cs="Tahoma"/>
          <w:sz w:val="24"/>
          <w:szCs w:val="24"/>
        </w:rPr>
      </w:pPr>
    </w:p>
    <w:p w14:paraId="79A870F5" w14:textId="77777777" w:rsidR="0093633B" w:rsidRDefault="0093633B" w:rsidP="00CD6866">
      <w:pPr>
        <w:spacing w:line="360" w:lineRule="auto"/>
        <w:rPr>
          <w:rFonts w:ascii="Tahoma" w:hAnsi="Tahoma" w:cs="Tahoma"/>
          <w:sz w:val="24"/>
          <w:szCs w:val="24"/>
        </w:rPr>
      </w:pPr>
    </w:p>
    <w:p w14:paraId="61AF7138" w14:textId="77777777" w:rsidR="0093633B" w:rsidRDefault="0093633B" w:rsidP="00CD6866">
      <w:pPr>
        <w:spacing w:line="360" w:lineRule="auto"/>
        <w:rPr>
          <w:rFonts w:ascii="Tahoma" w:hAnsi="Tahoma" w:cs="Tahoma"/>
          <w:sz w:val="24"/>
          <w:szCs w:val="24"/>
        </w:rPr>
      </w:pPr>
    </w:p>
    <w:p w14:paraId="5DDCF255" w14:textId="77777777" w:rsidR="0093633B" w:rsidRDefault="0093633B" w:rsidP="00CD6866">
      <w:pPr>
        <w:spacing w:line="360" w:lineRule="auto"/>
        <w:rPr>
          <w:rFonts w:ascii="Tahoma" w:hAnsi="Tahoma" w:cs="Tahoma"/>
          <w:sz w:val="24"/>
          <w:szCs w:val="24"/>
        </w:rPr>
      </w:pPr>
    </w:p>
    <w:p w14:paraId="75A6A9A7" w14:textId="00658E15" w:rsidR="00984E3E" w:rsidRPr="00CD6866" w:rsidRDefault="008A6699" w:rsidP="00CD6866">
      <w:pPr>
        <w:spacing w:line="360" w:lineRule="auto"/>
        <w:rPr>
          <w:rFonts w:ascii="Tahoma" w:hAnsi="Tahoma" w:cs="Tahoma"/>
          <w:sz w:val="24"/>
          <w:szCs w:val="24"/>
        </w:rPr>
      </w:pPr>
      <w:proofErr w:type="gramStart"/>
      <w:r w:rsidRPr="00CD6866">
        <w:rPr>
          <w:rFonts w:ascii="Tahoma" w:hAnsi="Tahoma" w:cs="Tahoma"/>
          <w:sz w:val="24"/>
          <w:szCs w:val="24"/>
        </w:rPr>
        <w:lastRenderedPageBreak/>
        <w:t>The first</w:t>
      </w:r>
      <w:r>
        <w:rPr>
          <w:rFonts w:ascii="Tahoma" w:hAnsi="Tahoma" w:cs="Tahoma"/>
          <w:sz w:val="24"/>
          <w:szCs w:val="24"/>
        </w:rPr>
        <w:t xml:space="preserve"> thematic set</w:t>
      </w:r>
      <w:r w:rsidR="00A61F1E">
        <w:rPr>
          <w:rFonts w:ascii="Tahoma" w:hAnsi="Tahoma" w:cs="Tahoma"/>
          <w:sz w:val="24"/>
          <w:szCs w:val="24"/>
        </w:rPr>
        <w:t>,</w:t>
      </w:r>
      <w:proofErr w:type="gramEnd"/>
      <w:r w:rsidR="00984E3E" w:rsidRPr="00CD6866">
        <w:rPr>
          <w:rFonts w:ascii="Tahoma" w:hAnsi="Tahoma" w:cs="Tahoma"/>
          <w:sz w:val="24"/>
          <w:szCs w:val="24"/>
        </w:rPr>
        <w:t xml:space="preserve"> </w:t>
      </w:r>
      <w:r w:rsidR="00C5773E" w:rsidRPr="00CD6866">
        <w:rPr>
          <w:rFonts w:ascii="Tahoma" w:hAnsi="Tahoma" w:cs="Tahoma"/>
          <w:sz w:val="24"/>
          <w:szCs w:val="24"/>
        </w:rPr>
        <w:t>labelled</w:t>
      </w:r>
      <w:r w:rsidR="00984E3E" w:rsidRPr="00CD6866">
        <w:rPr>
          <w:rFonts w:ascii="Tahoma" w:hAnsi="Tahoma" w:cs="Tahoma"/>
          <w:sz w:val="24"/>
          <w:szCs w:val="24"/>
        </w:rPr>
        <w:t xml:space="preserve"> </w:t>
      </w:r>
      <w:r w:rsidR="00A470AC">
        <w:rPr>
          <w:rFonts w:ascii="Tahoma" w:hAnsi="Tahoma" w:cs="Tahoma"/>
          <w:sz w:val="24"/>
          <w:szCs w:val="24"/>
        </w:rPr>
        <w:t>‘</w:t>
      </w:r>
      <w:r w:rsidR="00984E3E" w:rsidRPr="00CD6866">
        <w:rPr>
          <w:rFonts w:ascii="Tahoma" w:hAnsi="Tahoma" w:cs="Tahoma"/>
          <w:sz w:val="24"/>
          <w:szCs w:val="24"/>
        </w:rPr>
        <w:t>Driving Outcomes</w:t>
      </w:r>
      <w:r w:rsidR="007F1856">
        <w:rPr>
          <w:rFonts w:ascii="Tahoma" w:hAnsi="Tahoma" w:cs="Tahoma"/>
          <w:sz w:val="24"/>
          <w:szCs w:val="24"/>
        </w:rPr>
        <w:t>,’</w:t>
      </w:r>
      <w:r w:rsidR="00984E3E" w:rsidRPr="00CD6866">
        <w:rPr>
          <w:rFonts w:ascii="Tahoma" w:hAnsi="Tahoma" w:cs="Tahoma"/>
          <w:sz w:val="24"/>
          <w:szCs w:val="24"/>
        </w:rPr>
        <w:t xml:space="preserve"> consists of primary themes with 70 references or more, accounting for 53% of the thematic analysis. This set primarily </w:t>
      </w:r>
      <w:r w:rsidR="00C5773E" w:rsidRPr="00CD6866">
        <w:rPr>
          <w:rFonts w:ascii="Tahoma" w:hAnsi="Tahoma" w:cs="Tahoma"/>
          <w:sz w:val="24"/>
          <w:szCs w:val="24"/>
        </w:rPr>
        <w:t>centres</w:t>
      </w:r>
      <w:r w:rsidR="00984E3E" w:rsidRPr="00CD6866">
        <w:rPr>
          <w:rFonts w:ascii="Tahoma" w:hAnsi="Tahoma" w:cs="Tahoma"/>
          <w:sz w:val="24"/>
          <w:szCs w:val="24"/>
        </w:rPr>
        <w:t xml:space="preserve"> on outcome-based learning practice, addressing the practical aspects of teaching and learning. The themes within this set include:</w:t>
      </w:r>
    </w:p>
    <w:p w14:paraId="15C7747D" w14:textId="5308593A" w:rsidR="00984E3E" w:rsidRPr="00CD6866" w:rsidRDefault="00984E3E" w:rsidP="00CD6866">
      <w:pPr>
        <w:numPr>
          <w:ilvl w:val="0"/>
          <w:numId w:val="8"/>
        </w:numPr>
        <w:spacing w:line="360" w:lineRule="auto"/>
        <w:rPr>
          <w:rFonts w:ascii="Tahoma" w:hAnsi="Tahoma" w:cs="Tahoma"/>
          <w:sz w:val="24"/>
          <w:szCs w:val="24"/>
        </w:rPr>
      </w:pPr>
      <w:r w:rsidRPr="00CD6866">
        <w:rPr>
          <w:rFonts w:ascii="Tahoma" w:hAnsi="Tahoma" w:cs="Tahoma"/>
          <w:b/>
          <w:bCs/>
          <w:sz w:val="24"/>
          <w:szCs w:val="24"/>
        </w:rPr>
        <w:t>Learning and Teaching Practice:</w:t>
      </w:r>
      <w:r w:rsidRPr="00CD6866">
        <w:rPr>
          <w:rFonts w:ascii="Tahoma" w:hAnsi="Tahoma" w:cs="Tahoma"/>
          <w:sz w:val="24"/>
          <w:szCs w:val="24"/>
        </w:rPr>
        <w:t xml:space="preserve"> This theme delves into the practical elements of delivering higher education, covering best practices, innovative approaches, and impactful </w:t>
      </w:r>
      <w:r w:rsidR="005C2ADD" w:rsidRPr="00CD6866">
        <w:rPr>
          <w:rFonts w:ascii="Tahoma" w:hAnsi="Tahoma" w:cs="Tahoma"/>
          <w:sz w:val="24"/>
          <w:szCs w:val="24"/>
        </w:rPr>
        <w:t>teaching</w:t>
      </w:r>
      <w:r w:rsidRPr="00CD6866">
        <w:rPr>
          <w:rFonts w:ascii="Tahoma" w:hAnsi="Tahoma" w:cs="Tahoma"/>
          <w:sz w:val="24"/>
          <w:szCs w:val="24"/>
        </w:rPr>
        <w:t xml:space="preserve"> and learning methods.</w:t>
      </w:r>
    </w:p>
    <w:p w14:paraId="1FCCACF7" w14:textId="77777777" w:rsidR="00984E3E" w:rsidRPr="00CD6866" w:rsidRDefault="00984E3E" w:rsidP="00CD6866">
      <w:pPr>
        <w:numPr>
          <w:ilvl w:val="0"/>
          <w:numId w:val="8"/>
        </w:numPr>
        <w:spacing w:line="360" w:lineRule="auto"/>
        <w:rPr>
          <w:rFonts w:ascii="Tahoma" w:hAnsi="Tahoma" w:cs="Tahoma"/>
          <w:sz w:val="24"/>
          <w:szCs w:val="24"/>
        </w:rPr>
      </w:pPr>
      <w:r w:rsidRPr="00CD6866">
        <w:rPr>
          <w:rFonts w:ascii="Tahoma" w:hAnsi="Tahoma" w:cs="Tahoma"/>
          <w:b/>
          <w:bCs/>
          <w:sz w:val="24"/>
          <w:szCs w:val="24"/>
        </w:rPr>
        <w:t>Learning Technologies:</w:t>
      </w:r>
      <w:r w:rsidRPr="00CD6866">
        <w:rPr>
          <w:rFonts w:ascii="Tahoma" w:hAnsi="Tahoma" w:cs="Tahoma"/>
          <w:sz w:val="24"/>
          <w:szCs w:val="24"/>
        </w:rPr>
        <w:t xml:space="preserve"> Exploring how technology can enhance teaching and learning, this theme seeks to understand the adoption of digital, blended, and hybrid approaches post-pandemic.</w:t>
      </w:r>
    </w:p>
    <w:p w14:paraId="0A143323" w14:textId="5D8069B0" w:rsidR="00984E3E" w:rsidRPr="00CD6866" w:rsidRDefault="00984E3E" w:rsidP="00CD6866">
      <w:pPr>
        <w:numPr>
          <w:ilvl w:val="0"/>
          <w:numId w:val="8"/>
        </w:numPr>
        <w:spacing w:line="360" w:lineRule="auto"/>
        <w:rPr>
          <w:rFonts w:ascii="Tahoma" w:hAnsi="Tahoma" w:cs="Tahoma"/>
          <w:sz w:val="24"/>
          <w:szCs w:val="24"/>
        </w:rPr>
      </w:pPr>
      <w:r w:rsidRPr="00CD6866">
        <w:rPr>
          <w:rFonts w:ascii="Tahoma" w:hAnsi="Tahoma" w:cs="Tahoma"/>
          <w:b/>
          <w:bCs/>
          <w:sz w:val="24"/>
          <w:szCs w:val="24"/>
        </w:rPr>
        <w:t>Placement/Vocational Learning:</w:t>
      </w:r>
      <w:r w:rsidRPr="00CD6866">
        <w:rPr>
          <w:rFonts w:ascii="Tahoma" w:hAnsi="Tahoma" w:cs="Tahoma"/>
          <w:sz w:val="24"/>
          <w:szCs w:val="24"/>
        </w:rPr>
        <w:t xml:space="preserve"> Focusing on best practices and evaluations of professional, clinical, and practice-based education</w:t>
      </w:r>
      <w:r w:rsidR="00C5773E" w:rsidRPr="00CD6866">
        <w:rPr>
          <w:rFonts w:ascii="Tahoma" w:hAnsi="Tahoma" w:cs="Tahoma"/>
          <w:sz w:val="24"/>
          <w:szCs w:val="24"/>
        </w:rPr>
        <w:t>,</w:t>
      </w:r>
      <w:r w:rsidRPr="00CD6866">
        <w:rPr>
          <w:rFonts w:ascii="Tahoma" w:hAnsi="Tahoma" w:cs="Tahoma"/>
          <w:sz w:val="24"/>
          <w:szCs w:val="24"/>
        </w:rPr>
        <w:t xml:space="preserve"> often within workplace settings, driven by positive student outcomes.</w:t>
      </w:r>
    </w:p>
    <w:p w14:paraId="43FA6A0E" w14:textId="77777777" w:rsidR="00984E3E" w:rsidRPr="00CD6866" w:rsidRDefault="00984E3E" w:rsidP="00CD6866">
      <w:pPr>
        <w:numPr>
          <w:ilvl w:val="0"/>
          <w:numId w:val="8"/>
        </w:numPr>
        <w:spacing w:line="360" w:lineRule="auto"/>
        <w:rPr>
          <w:rFonts w:ascii="Tahoma" w:hAnsi="Tahoma" w:cs="Tahoma"/>
          <w:sz w:val="24"/>
          <w:szCs w:val="24"/>
        </w:rPr>
      </w:pPr>
      <w:r w:rsidRPr="00CD6866">
        <w:rPr>
          <w:rFonts w:ascii="Tahoma" w:hAnsi="Tahoma" w:cs="Tahoma"/>
          <w:b/>
          <w:bCs/>
          <w:sz w:val="24"/>
          <w:szCs w:val="24"/>
        </w:rPr>
        <w:t>Student Experience or Voice:</w:t>
      </w:r>
      <w:r w:rsidRPr="00CD6866">
        <w:rPr>
          <w:rFonts w:ascii="Tahoma" w:hAnsi="Tahoma" w:cs="Tahoma"/>
          <w:sz w:val="24"/>
          <w:szCs w:val="24"/>
        </w:rPr>
        <w:t xml:space="preserve"> Central to all primary themes, this theme actively involves students in understanding effective teaching and learning practices tailored to their needs.</w:t>
      </w:r>
    </w:p>
    <w:p w14:paraId="78C37898" w14:textId="77777777" w:rsidR="00984E3E" w:rsidRPr="00CD6866" w:rsidRDefault="00984E3E" w:rsidP="00CD6866">
      <w:pPr>
        <w:numPr>
          <w:ilvl w:val="0"/>
          <w:numId w:val="8"/>
        </w:numPr>
        <w:spacing w:line="360" w:lineRule="auto"/>
        <w:rPr>
          <w:rFonts w:ascii="Tahoma" w:hAnsi="Tahoma" w:cs="Tahoma"/>
          <w:sz w:val="24"/>
          <w:szCs w:val="24"/>
        </w:rPr>
      </w:pPr>
      <w:r w:rsidRPr="00CD6866">
        <w:rPr>
          <w:rFonts w:ascii="Tahoma" w:hAnsi="Tahoma" w:cs="Tahoma"/>
          <w:b/>
          <w:bCs/>
          <w:sz w:val="24"/>
          <w:szCs w:val="24"/>
        </w:rPr>
        <w:t>Building Student Skills:</w:t>
      </w:r>
      <w:r w:rsidRPr="00CD6866">
        <w:rPr>
          <w:rFonts w:ascii="Tahoma" w:hAnsi="Tahoma" w:cs="Tahoma"/>
          <w:sz w:val="24"/>
          <w:szCs w:val="24"/>
        </w:rPr>
        <w:t xml:space="preserve"> This theme relates to practices that equip students with curriculum-based knowledge and the tools and skills necessary for their chosen careers and life paths.</w:t>
      </w:r>
    </w:p>
    <w:p w14:paraId="7DF6536E" w14:textId="77777777" w:rsidR="00984E3E" w:rsidRPr="00CD6866" w:rsidRDefault="00984E3E" w:rsidP="00CD6866">
      <w:pPr>
        <w:numPr>
          <w:ilvl w:val="0"/>
          <w:numId w:val="8"/>
        </w:numPr>
        <w:spacing w:line="360" w:lineRule="auto"/>
        <w:rPr>
          <w:rFonts w:ascii="Tahoma" w:hAnsi="Tahoma" w:cs="Tahoma"/>
          <w:sz w:val="24"/>
          <w:szCs w:val="24"/>
        </w:rPr>
      </w:pPr>
      <w:r w:rsidRPr="00CD6866">
        <w:rPr>
          <w:rFonts w:ascii="Tahoma" w:hAnsi="Tahoma" w:cs="Tahoma"/>
          <w:b/>
          <w:bCs/>
          <w:sz w:val="24"/>
          <w:szCs w:val="24"/>
        </w:rPr>
        <w:t>Student Outcomes:</w:t>
      </w:r>
      <w:r w:rsidRPr="00CD6866">
        <w:rPr>
          <w:rFonts w:ascii="Tahoma" w:hAnsi="Tahoma" w:cs="Tahoma"/>
          <w:sz w:val="24"/>
          <w:szCs w:val="24"/>
        </w:rPr>
        <w:t xml:space="preserve"> A driving force behind teaching and learning practices, this theme aims to co-create practices that positively impact students' chosen goals and aspirations.</w:t>
      </w:r>
    </w:p>
    <w:p w14:paraId="6DEB98AC" w14:textId="77777777" w:rsidR="00984E3E" w:rsidRPr="00CD6866" w:rsidRDefault="00984E3E" w:rsidP="00CD6866">
      <w:pPr>
        <w:numPr>
          <w:ilvl w:val="0"/>
          <w:numId w:val="8"/>
        </w:numPr>
        <w:spacing w:line="360" w:lineRule="auto"/>
        <w:rPr>
          <w:rFonts w:ascii="Tahoma" w:hAnsi="Tahoma" w:cs="Tahoma"/>
          <w:sz w:val="24"/>
          <w:szCs w:val="24"/>
        </w:rPr>
      </w:pPr>
      <w:r w:rsidRPr="00CD6866">
        <w:rPr>
          <w:rFonts w:ascii="Tahoma" w:hAnsi="Tahoma" w:cs="Tahoma"/>
          <w:b/>
          <w:bCs/>
          <w:sz w:val="24"/>
          <w:szCs w:val="24"/>
        </w:rPr>
        <w:t>Subject Specific:</w:t>
      </w:r>
      <w:r w:rsidRPr="00CD6866">
        <w:rPr>
          <w:rFonts w:ascii="Tahoma" w:hAnsi="Tahoma" w:cs="Tahoma"/>
          <w:sz w:val="24"/>
          <w:szCs w:val="24"/>
        </w:rPr>
        <w:t xml:space="preserve"> Relating to discipline-driven publications, this theme often seeks to create new knowledge or advance best practices within specific subject areas of higher education.</w:t>
      </w:r>
    </w:p>
    <w:p w14:paraId="024CE61D" w14:textId="47C36B5A" w:rsidR="00984E3E" w:rsidRPr="00CD6866" w:rsidRDefault="00984E3E" w:rsidP="00CD6866">
      <w:pPr>
        <w:numPr>
          <w:ilvl w:val="0"/>
          <w:numId w:val="8"/>
        </w:numPr>
        <w:spacing w:line="360" w:lineRule="auto"/>
        <w:rPr>
          <w:rFonts w:ascii="Tahoma" w:hAnsi="Tahoma" w:cs="Tahoma"/>
          <w:sz w:val="24"/>
          <w:szCs w:val="24"/>
        </w:rPr>
      </w:pPr>
      <w:r w:rsidRPr="00CD6866">
        <w:rPr>
          <w:rFonts w:ascii="Tahoma" w:hAnsi="Tahoma" w:cs="Tahoma"/>
          <w:b/>
          <w:bCs/>
          <w:sz w:val="24"/>
          <w:szCs w:val="24"/>
        </w:rPr>
        <w:t>Partnerships/Working with Industry:</w:t>
      </w:r>
      <w:r w:rsidRPr="00CD6866">
        <w:rPr>
          <w:rFonts w:ascii="Tahoma" w:hAnsi="Tahoma" w:cs="Tahoma"/>
          <w:sz w:val="24"/>
          <w:szCs w:val="24"/>
        </w:rPr>
        <w:t xml:space="preserve"> Given the vocational and professional focus of much learning and teaching practice, this theme explores successful engagement with key partners and </w:t>
      </w:r>
      <w:r w:rsidR="00C5773E" w:rsidRPr="00CD6866">
        <w:rPr>
          <w:rFonts w:ascii="Tahoma" w:hAnsi="Tahoma" w:cs="Tahoma"/>
          <w:sz w:val="24"/>
          <w:szCs w:val="24"/>
        </w:rPr>
        <w:t>organisations</w:t>
      </w:r>
      <w:r w:rsidRPr="00CD6866">
        <w:rPr>
          <w:rFonts w:ascii="Tahoma" w:hAnsi="Tahoma" w:cs="Tahoma"/>
          <w:sz w:val="24"/>
          <w:szCs w:val="24"/>
        </w:rPr>
        <w:t xml:space="preserve"> to enhance positive student career outcomes.</w:t>
      </w:r>
    </w:p>
    <w:p w14:paraId="5B24A21A" w14:textId="21EB106F" w:rsidR="00984E3E" w:rsidRPr="00CD6866" w:rsidRDefault="00984E3E" w:rsidP="00CD6866">
      <w:pPr>
        <w:spacing w:line="360" w:lineRule="auto"/>
        <w:rPr>
          <w:rFonts w:ascii="Tahoma" w:hAnsi="Tahoma" w:cs="Tahoma"/>
          <w:sz w:val="24"/>
          <w:szCs w:val="24"/>
        </w:rPr>
      </w:pPr>
      <w:r w:rsidRPr="00CD6866">
        <w:rPr>
          <w:rFonts w:ascii="Tahoma" w:hAnsi="Tahoma" w:cs="Tahoma"/>
          <w:sz w:val="24"/>
          <w:szCs w:val="24"/>
        </w:rPr>
        <w:lastRenderedPageBreak/>
        <w:t>The second thematic set, 'Collaborative Learning'</w:t>
      </w:r>
      <w:r w:rsidR="00397168">
        <w:rPr>
          <w:rFonts w:ascii="Tahoma" w:hAnsi="Tahoma" w:cs="Tahoma"/>
          <w:sz w:val="24"/>
          <w:szCs w:val="24"/>
        </w:rPr>
        <w:t>,</w:t>
      </w:r>
      <w:r w:rsidRPr="00CD6866">
        <w:rPr>
          <w:rFonts w:ascii="Tahoma" w:hAnsi="Tahoma" w:cs="Tahoma"/>
          <w:sz w:val="24"/>
          <w:szCs w:val="24"/>
        </w:rPr>
        <w:t xml:space="preserve"> comprises secondary themes representing 25% of all codes. This set explores collaborative practices among H</w:t>
      </w:r>
      <w:r w:rsidR="007F3766">
        <w:rPr>
          <w:rFonts w:ascii="Tahoma" w:hAnsi="Tahoma" w:cs="Tahoma"/>
          <w:sz w:val="24"/>
          <w:szCs w:val="24"/>
        </w:rPr>
        <w:t>E institu</w:t>
      </w:r>
      <w:r w:rsidRPr="00CD6866">
        <w:rPr>
          <w:rFonts w:ascii="Tahoma" w:hAnsi="Tahoma" w:cs="Tahoma"/>
          <w:sz w:val="24"/>
          <w:szCs w:val="24"/>
        </w:rPr>
        <w:t xml:space="preserve">tions, students, industry partners, and community </w:t>
      </w:r>
      <w:r w:rsidR="00C5773E" w:rsidRPr="00CD6866">
        <w:rPr>
          <w:rFonts w:ascii="Tahoma" w:hAnsi="Tahoma" w:cs="Tahoma"/>
          <w:sz w:val="24"/>
          <w:szCs w:val="24"/>
        </w:rPr>
        <w:t>organisations</w:t>
      </w:r>
      <w:r w:rsidRPr="00CD6866">
        <w:rPr>
          <w:rFonts w:ascii="Tahoma" w:hAnsi="Tahoma" w:cs="Tahoma"/>
          <w:sz w:val="24"/>
          <w:szCs w:val="24"/>
        </w:rPr>
        <w:t>. The nine themes within this set are:</w:t>
      </w:r>
    </w:p>
    <w:p w14:paraId="276BA8CC" w14:textId="32CD02B1" w:rsidR="00984E3E" w:rsidRPr="00CD6866" w:rsidRDefault="00984E3E" w:rsidP="00CD6866">
      <w:pPr>
        <w:numPr>
          <w:ilvl w:val="0"/>
          <w:numId w:val="9"/>
        </w:numPr>
        <w:spacing w:line="360" w:lineRule="auto"/>
        <w:rPr>
          <w:rFonts w:ascii="Tahoma" w:hAnsi="Tahoma" w:cs="Tahoma"/>
          <w:sz w:val="24"/>
          <w:szCs w:val="24"/>
        </w:rPr>
      </w:pPr>
      <w:r w:rsidRPr="00CD6866">
        <w:rPr>
          <w:rFonts w:ascii="Tahoma" w:hAnsi="Tahoma" w:cs="Tahoma"/>
          <w:b/>
          <w:bCs/>
          <w:sz w:val="24"/>
          <w:szCs w:val="24"/>
        </w:rPr>
        <w:t>Inclusive Practice:</w:t>
      </w:r>
      <w:r w:rsidRPr="00CD6866">
        <w:rPr>
          <w:rFonts w:ascii="Tahoma" w:hAnsi="Tahoma" w:cs="Tahoma"/>
          <w:sz w:val="24"/>
          <w:szCs w:val="24"/>
        </w:rPr>
        <w:t xml:space="preserve"> Recogni</w:t>
      </w:r>
      <w:r w:rsidR="005C2ADD">
        <w:rPr>
          <w:rFonts w:ascii="Tahoma" w:hAnsi="Tahoma" w:cs="Tahoma"/>
          <w:sz w:val="24"/>
          <w:szCs w:val="24"/>
        </w:rPr>
        <w:t>s</w:t>
      </w:r>
      <w:r w:rsidRPr="00CD6866">
        <w:rPr>
          <w:rFonts w:ascii="Tahoma" w:hAnsi="Tahoma" w:cs="Tahoma"/>
          <w:sz w:val="24"/>
          <w:szCs w:val="24"/>
        </w:rPr>
        <w:t xml:space="preserve">ing the increasing diversity of students and society, this theme explores more inclusive teaching and learning practices </w:t>
      </w:r>
      <w:r w:rsidR="00C5773E" w:rsidRPr="00CD6866">
        <w:rPr>
          <w:rFonts w:ascii="Tahoma" w:hAnsi="Tahoma" w:cs="Tahoma"/>
          <w:sz w:val="24"/>
          <w:szCs w:val="24"/>
        </w:rPr>
        <w:t>to make</w:t>
      </w:r>
      <w:r w:rsidRPr="00CD6866">
        <w:rPr>
          <w:rFonts w:ascii="Tahoma" w:hAnsi="Tahoma" w:cs="Tahoma"/>
          <w:sz w:val="24"/>
          <w:szCs w:val="24"/>
        </w:rPr>
        <w:t xml:space="preserve"> higher education more diverse and welcoming.</w:t>
      </w:r>
    </w:p>
    <w:p w14:paraId="6837736C" w14:textId="77777777" w:rsidR="00984E3E" w:rsidRPr="00CD6866" w:rsidRDefault="00984E3E" w:rsidP="00CD6866">
      <w:pPr>
        <w:numPr>
          <w:ilvl w:val="0"/>
          <w:numId w:val="9"/>
        </w:numPr>
        <w:spacing w:line="360" w:lineRule="auto"/>
        <w:rPr>
          <w:rFonts w:ascii="Tahoma" w:hAnsi="Tahoma" w:cs="Tahoma"/>
          <w:sz w:val="24"/>
          <w:szCs w:val="24"/>
        </w:rPr>
      </w:pPr>
      <w:r w:rsidRPr="00CD6866">
        <w:rPr>
          <w:rFonts w:ascii="Tahoma" w:hAnsi="Tahoma" w:cs="Tahoma"/>
          <w:b/>
          <w:bCs/>
          <w:sz w:val="24"/>
          <w:szCs w:val="24"/>
        </w:rPr>
        <w:t>Course/Module Development:</w:t>
      </w:r>
      <w:r w:rsidRPr="00CD6866">
        <w:rPr>
          <w:rFonts w:ascii="Tahoma" w:hAnsi="Tahoma" w:cs="Tahoma"/>
          <w:sz w:val="24"/>
          <w:szCs w:val="24"/>
        </w:rPr>
        <w:t xml:space="preserve"> These publications delve into ways to improve, enhance, and develop teaching and learning practices and content in specific subjects or disciplines, focusing on curriculum development and growth.</w:t>
      </w:r>
    </w:p>
    <w:p w14:paraId="3253E3DB" w14:textId="3615BB70" w:rsidR="00984E3E" w:rsidRPr="00CD6866" w:rsidRDefault="00984E3E" w:rsidP="00CD6866">
      <w:pPr>
        <w:numPr>
          <w:ilvl w:val="0"/>
          <w:numId w:val="9"/>
        </w:numPr>
        <w:spacing w:line="360" w:lineRule="auto"/>
        <w:rPr>
          <w:rFonts w:ascii="Tahoma" w:hAnsi="Tahoma" w:cs="Tahoma"/>
          <w:sz w:val="24"/>
          <w:szCs w:val="24"/>
        </w:rPr>
      </w:pPr>
      <w:r w:rsidRPr="00CD6866">
        <w:rPr>
          <w:rFonts w:ascii="Tahoma" w:hAnsi="Tahoma" w:cs="Tahoma"/>
          <w:b/>
          <w:bCs/>
          <w:sz w:val="24"/>
          <w:szCs w:val="24"/>
        </w:rPr>
        <w:t>Non-Traditional/Alternative Teaching Approaches:</w:t>
      </w:r>
      <w:r w:rsidRPr="00CD6866">
        <w:rPr>
          <w:rFonts w:ascii="Tahoma" w:hAnsi="Tahoma" w:cs="Tahoma"/>
          <w:sz w:val="24"/>
          <w:szCs w:val="24"/>
        </w:rPr>
        <w:t xml:space="preserve"> Exploring and developing best practices in innovative, creative, and diverse teaching methods, often involving new or untested practices.</w:t>
      </w:r>
    </w:p>
    <w:p w14:paraId="5759186E" w14:textId="5FD97331" w:rsidR="00984E3E" w:rsidRPr="00CD6866" w:rsidRDefault="00984E3E" w:rsidP="00CD6866">
      <w:pPr>
        <w:numPr>
          <w:ilvl w:val="0"/>
          <w:numId w:val="9"/>
        </w:numPr>
        <w:spacing w:line="360" w:lineRule="auto"/>
        <w:rPr>
          <w:rFonts w:ascii="Tahoma" w:hAnsi="Tahoma" w:cs="Tahoma"/>
          <w:sz w:val="24"/>
          <w:szCs w:val="24"/>
        </w:rPr>
      </w:pPr>
      <w:r w:rsidRPr="00CD6866">
        <w:rPr>
          <w:rFonts w:ascii="Tahoma" w:hAnsi="Tahoma" w:cs="Tahoma"/>
          <w:b/>
          <w:bCs/>
          <w:sz w:val="24"/>
          <w:szCs w:val="24"/>
        </w:rPr>
        <w:t>HE Models or Frameworks:</w:t>
      </w:r>
      <w:r w:rsidRPr="00CD6866">
        <w:rPr>
          <w:rFonts w:ascii="Tahoma" w:hAnsi="Tahoma" w:cs="Tahoma"/>
          <w:sz w:val="24"/>
          <w:szCs w:val="24"/>
        </w:rPr>
        <w:t xml:space="preserve"> This theme relates to </w:t>
      </w:r>
      <w:r w:rsidR="00C5773E" w:rsidRPr="00CD6866">
        <w:rPr>
          <w:rFonts w:ascii="Tahoma" w:hAnsi="Tahoma" w:cs="Tahoma"/>
          <w:sz w:val="24"/>
          <w:szCs w:val="24"/>
        </w:rPr>
        <w:t>developing</w:t>
      </w:r>
      <w:r w:rsidRPr="00CD6866">
        <w:rPr>
          <w:rFonts w:ascii="Tahoma" w:hAnsi="Tahoma" w:cs="Tahoma"/>
          <w:sz w:val="24"/>
          <w:szCs w:val="24"/>
        </w:rPr>
        <w:t xml:space="preserve"> frameworks, models, or guidance in teaching and learning practices that can be adopted or replicated across various HE contexts.</w:t>
      </w:r>
    </w:p>
    <w:p w14:paraId="100B25EE" w14:textId="77777777" w:rsidR="00984E3E" w:rsidRPr="00CD6866" w:rsidRDefault="00984E3E" w:rsidP="00CD6866">
      <w:pPr>
        <w:numPr>
          <w:ilvl w:val="0"/>
          <w:numId w:val="9"/>
        </w:numPr>
        <w:spacing w:line="360" w:lineRule="auto"/>
        <w:rPr>
          <w:rFonts w:ascii="Tahoma" w:hAnsi="Tahoma" w:cs="Tahoma"/>
          <w:sz w:val="24"/>
          <w:szCs w:val="24"/>
        </w:rPr>
      </w:pPr>
      <w:r w:rsidRPr="00CD6866">
        <w:rPr>
          <w:rFonts w:ascii="Tahoma" w:hAnsi="Tahoma" w:cs="Tahoma"/>
          <w:b/>
          <w:bCs/>
          <w:sz w:val="24"/>
          <w:szCs w:val="24"/>
        </w:rPr>
        <w:t>Institutional Collaborations:</w:t>
      </w:r>
      <w:r w:rsidRPr="00CD6866">
        <w:rPr>
          <w:rFonts w:ascii="Tahoma" w:hAnsi="Tahoma" w:cs="Tahoma"/>
          <w:sz w:val="24"/>
          <w:szCs w:val="24"/>
        </w:rPr>
        <w:t xml:space="preserve"> These publications explore effective cross-functional and cross-institutional ways of working to improve partnership collaboration across HE institutions.</w:t>
      </w:r>
    </w:p>
    <w:p w14:paraId="16BAD981" w14:textId="3424FE7C" w:rsidR="00984E3E" w:rsidRPr="00CD6866" w:rsidRDefault="00984E3E" w:rsidP="00CD6866">
      <w:pPr>
        <w:numPr>
          <w:ilvl w:val="0"/>
          <w:numId w:val="9"/>
        </w:numPr>
        <w:spacing w:line="360" w:lineRule="auto"/>
        <w:rPr>
          <w:rFonts w:ascii="Tahoma" w:hAnsi="Tahoma" w:cs="Tahoma"/>
          <w:sz w:val="24"/>
          <w:szCs w:val="24"/>
        </w:rPr>
      </w:pPr>
      <w:r w:rsidRPr="00CD6866">
        <w:rPr>
          <w:rFonts w:ascii="Tahoma" w:hAnsi="Tahoma" w:cs="Tahoma"/>
          <w:b/>
          <w:bCs/>
          <w:sz w:val="24"/>
          <w:szCs w:val="24"/>
        </w:rPr>
        <w:t>Student Engagement/Participation:</w:t>
      </w:r>
      <w:r w:rsidRPr="00CD6866">
        <w:rPr>
          <w:rFonts w:ascii="Tahoma" w:hAnsi="Tahoma" w:cs="Tahoma"/>
          <w:sz w:val="24"/>
          <w:szCs w:val="24"/>
        </w:rPr>
        <w:t xml:space="preserve"> Taking student experience approaches further, this theme seeks to develop improved ways to co-create solutions with and for students through more effective engagement.</w:t>
      </w:r>
    </w:p>
    <w:p w14:paraId="1936ECA1" w14:textId="77777777" w:rsidR="00984E3E" w:rsidRPr="00CD6866" w:rsidRDefault="00984E3E" w:rsidP="00CD6866">
      <w:pPr>
        <w:numPr>
          <w:ilvl w:val="0"/>
          <w:numId w:val="9"/>
        </w:numPr>
        <w:spacing w:line="360" w:lineRule="auto"/>
        <w:rPr>
          <w:rFonts w:ascii="Tahoma" w:hAnsi="Tahoma" w:cs="Tahoma"/>
          <w:sz w:val="24"/>
          <w:szCs w:val="24"/>
        </w:rPr>
      </w:pPr>
      <w:r w:rsidRPr="00CD6866">
        <w:rPr>
          <w:rFonts w:ascii="Tahoma" w:hAnsi="Tahoma" w:cs="Tahoma"/>
          <w:b/>
          <w:bCs/>
          <w:sz w:val="24"/>
          <w:szCs w:val="24"/>
        </w:rPr>
        <w:t>A Global HE Perspective:</w:t>
      </w:r>
      <w:r w:rsidRPr="00CD6866">
        <w:rPr>
          <w:rFonts w:ascii="Tahoma" w:hAnsi="Tahoma" w:cs="Tahoma"/>
          <w:sz w:val="24"/>
          <w:szCs w:val="24"/>
        </w:rPr>
        <w:t xml:space="preserve"> Exploring international teaching and learning practices and perspectives, this theme includes international collaborations across HE.</w:t>
      </w:r>
    </w:p>
    <w:p w14:paraId="6B2089E4" w14:textId="77777777" w:rsidR="00984E3E" w:rsidRPr="00CD6866" w:rsidRDefault="00984E3E" w:rsidP="00CD6866">
      <w:pPr>
        <w:numPr>
          <w:ilvl w:val="0"/>
          <w:numId w:val="9"/>
        </w:numPr>
        <w:spacing w:line="360" w:lineRule="auto"/>
        <w:rPr>
          <w:rFonts w:ascii="Tahoma" w:hAnsi="Tahoma" w:cs="Tahoma"/>
          <w:sz w:val="24"/>
          <w:szCs w:val="24"/>
        </w:rPr>
      </w:pPr>
      <w:r w:rsidRPr="00CD6866">
        <w:rPr>
          <w:rFonts w:ascii="Tahoma" w:hAnsi="Tahoma" w:cs="Tahoma"/>
          <w:b/>
          <w:bCs/>
          <w:sz w:val="24"/>
          <w:szCs w:val="24"/>
        </w:rPr>
        <w:t>Knowledge Transfer:</w:t>
      </w:r>
      <w:r w:rsidRPr="00CD6866">
        <w:rPr>
          <w:rFonts w:ascii="Tahoma" w:hAnsi="Tahoma" w:cs="Tahoma"/>
          <w:sz w:val="24"/>
          <w:szCs w:val="24"/>
        </w:rPr>
        <w:t xml:space="preserve"> This theme delves into how knowledge can be better co-created and shared more effectively across disciplines and institutions to enhance wider teaching and learning practices.</w:t>
      </w:r>
    </w:p>
    <w:p w14:paraId="5A56F2E0" w14:textId="5E0EE75E" w:rsidR="00984E3E" w:rsidRPr="00CD6866" w:rsidRDefault="00984E3E" w:rsidP="00CD6866">
      <w:pPr>
        <w:numPr>
          <w:ilvl w:val="0"/>
          <w:numId w:val="9"/>
        </w:numPr>
        <w:spacing w:line="360" w:lineRule="auto"/>
        <w:rPr>
          <w:rFonts w:ascii="Tahoma" w:hAnsi="Tahoma" w:cs="Tahoma"/>
          <w:sz w:val="24"/>
          <w:szCs w:val="24"/>
        </w:rPr>
      </w:pPr>
      <w:r w:rsidRPr="00CD6866">
        <w:rPr>
          <w:rFonts w:ascii="Tahoma" w:hAnsi="Tahoma" w:cs="Tahoma"/>
          <w:b/>
          <w:bCs/>
          <w:sz w:val="24"/>
          <w:szCs w:val="24"/>
        </w:rPr>
        <w:lastRenderedPageBreak/>
        <w:t>Post-Pandemic HE Landscape:</w:t>
      </w:r>
      <w:r w:rsidRPr="00CD6866">
        <w:rPr>
          <w:rFonts w:ascii="Tahoma" w:hAnsi="Tahoma" w:cs="Tahoma"/>
          <w:sz w:val="24"/>
          <w:szCs w:val="24"/>
        </w:rPr>
        <w:t xml:space="preserve"> Exploring the impact of the </w:t>
      </w:r>
      <w:r w:rsidR="00C5773E" w:rsidRPr="00CD6866">
        <w:rPr>
          <w:rFonts w:ascii="Tahoma" w:hAnsi="Tahoma" w:cs="Tahoma"/>
          <w:sz w:val="24"/>
          <w:szCs w:val="24"/>
        </w:rPr>
        <w:t>COVID-19</w:t>
      </w:r>
      <w:r w:rsidRPr="00CD6866">
        <w:rPr>
          <w:rFonts w:ascii="Tahoma" w:hAnsi="Tahoma" w:cs="Tahoma"/>
          <w:sz w:val="24"/>
          <w:szCs w:val="24"/>
        </w:rPr>
        <w:t xml:space="preserve"> pandemic on teaching and learning practices, </w:t>
      </w:r>
      <w:r w:rsidR="00C5773E" w:rsidRPr="00CD6866">
        <w:rPr>
          <w:rFonts w:ascii="Tahoma" w:hAnsi="Tahoma" w:cs="Tahoma"/>
          <w:sz w:val="24"/>
          <w:szCs w:val="24"/>
        </w:rPr>
        <w:t>focusing</w:t>
      </w:r>
      <w:r w:rsidRPr="00CD6866">
        <w:rPr>
          <w:rFonts w:ascii="Tahoma" w:hAnsi="Tahoma" w:cs="Tahoma"/>
          <w:sz w:val="24"/>
          <w:szCs w:val="24"/>
        </w:rPr>
        <w:t xml:space="preserve"> on how HE emerges from the pandemic and responds to the shifts and changes it has brought about.</w:t>
      </w:r>
    </w:p>
    <w:p w14:paraId="54B06FBD" w14:textId="6BFF1013" w:rsidR="00984E3E" w:rsidRPr="00CD6866" w:rsidRDefault="00984E3E" w:rsidP="00CD6866">
      <w:pPr>
        <w:spacing w:line="360" w:lineRule="auto"/>
        <w:rPr>
          <w:rFonts w:ascii="Tahoma" w:hAnsi="Tahoma" w:cs="Tahoma"/>
          <w:sz w:val="24"/>
          <w:szCs w:val="24"/>
        </w:rPr>
      </w:pPr>
      <w:r w:rsidRPr="00CD6866">
        <w:rPr>
          <w:rFonts w:ascii="Tahoma" w:hAnsi="Tahoma" w:cs="Tahoma"/>
          <w:sz w:val="24"/>
          <w:szCs w:val="24"/>
        </w:rPr>
        <w:t>The final thematic set, 'Educational Growth'</w:t>
      </w:r>
      <w:r w:rsidR="00B55C36">
        <w:rPr>
          <w:rFonts w:ascii="Tahoma" w:hAnsi="Tahoma" w:cs="Tahoma"/>
          <w:sz w:val="24"/>
          <w:szCs w:val="24"/>
        </w:rPr>
        <w:t>,</w:t>
      </w:r>
      <w:r w:rsidRPr="00CD6866">
        <w:rPr>
          <w:rFonts w:ascii="Tahoma" w:hAnsi="Tahoma" w:cs="Tahoma"/>
          <w:sz w:val="24"/>
          <w:szCs w:val="24"/>
        </w:rPr>
        <w:t xml:space="preserve"> encompasses tertiary themes, making up 13% of all codes. This set delves into the future risks and opportunities in the </w:t>
      </w:r>
      <w:r w:rsidR="00484E1B" w:rsidRPr="00CD6866">
        <w:rPr>
          <w:rFonts w:ascii="Tahoma" w:hAnsi="Tahoma" w:cs="Tahoma"/>
          <w:sz w:val="24"/>
          <w:szCs w:val="24"/>
        </w:rPr>
        <w:t>progressive</w:t>
      </w:r>
      <w:r w:rsidRPr="00CD6866">
        <w:rPr>
          <w:rFonts w:ascii="Tahoma" w:hAnsi="Tahoma" w:cs="Tahoma"/>
          <w:sz w:val="24"/>
          <w:szCs w:val="24"/>
        </w:rPr>
        <w:t xml:space="preserve"> landscape</w:t>
      </w:r>
      <w:r w:rsidR="00484E1B" w:rsidRPr="00CD6866">
        <w:rPr>
          <w:rFonts w:ascii="Tahoma" w:hAnsi="Tahoma" w:cs="Tahoma"/>
          <w:sz w:val="24"/>
          <w:szCs w:val="24"/>
        </w:rPr>
        <w:t xml:space="preserve"> of H</w:t>
      </w:r>
      <w:r w:rsidR="00B55C36">
        <w:rPr>
          <w:rFonts w:ascii="Tahoma" w:hAnsi="Tahoma" w:cs="Tahoma"/>
          <w:sz w:val="24"/>
          <w:szCs w:val="24"/>
        </w:rPr>
        <w:t>E</w:t>
      </w:r>
      <w:r w:rsidRPr="00CD6866">
        <w:rPr>
          <w:rFonts w:ascii="Tahoma" w:hAnsi="Tahoma" w:cs="Tahoma"/>
          <w:sz w:val="24"/>
          <w:szCs w:val="24"/>
        </w:rPr>
        <w:t xml:space="preserve">, particularly regarding the management and </w:t>
      </w:r>
      <w:r w:rsidR="00C5773E" w:rsidRPr="00CD6866">
        <w:rPr>
          <w:rFonts w:ascii="Tahoma" w:hAnsi="Tahoma" w:cs="Tahoma"/>
          <w:sz w:val="24"/>
          <w:szCs w:val="24"/>
        </w:rPr>
        <w:t>organisation</w:t>
      </w:r>
      <w:r w:rsidRPr="00CD6866">
        <w:rPr>
          <w:rFonts w:ascii="Tahoma" w:hAnsi="Tahoma" w:cs="Tahoma"/>
          <w:sz w:val="24"/>
          <w:szCs w:val="24"/>
        </w:rPr>
        <w:t xml:space="preserve"> of HE institutions. The eight themes within this set are:</w:t>
      </w:r>
    </w:p>
    <w:p w14:paraId="0FBB82E0" w14:textId="77777777" w:rsidR="00984E3E" w:rsidRPr="00CD6866" w:rsidRDefault="00984E3E" w:rsidP="00CD6866">
      <w:pPr>
        <w:numPr>
          <w:ilvl w:val="0"/>
          <w:numId w:val="10"/>
        </w:numPr>
        <w:spacing w:line="360" w:lineRule="auto"/>
        <w:rPr>
          <w:rFonts w:ascii="Tahoma" w:hAnsi="Tahoma" w:cs="Tahoma"/>
          <w:sz w:val="24"/>
          <w:szCs w:val="24"/>
        </w:rPr>
      </w:pPr>
      <w:r w:rsidRPr="00CD6866">
        <w:rPr>
          <w:rFonts w:ascii="Tahoma" w:hAnsi="Tahoma" w:cs="Tahoma"/>
          <w:b/>
          <w:bCs/>
          <w:sz w:val="24"/>
          <w:szCs w:val="24"/>
        </w:rPr>
        <w:t>Pedagogy of HE:</w:t>
      </w:r>
      <w:r w:rsidRPr="00CD6866">
        <w:rPr>
          <w:rFonts w:ascii="Tahoma" w:hAnsi="Tahoma" w:cs="Tahoma"/>
          <w:sz w:val="24"/>
          <w:szCs w:val="24"/>
        </w:rPr>
        <w:t xml:space="preserve"> Publications from this theme explore the theory underpinning teaching and learning, seeking to define, unpack, and improve pedagogical practice and knowledge.</w:t>
      </w:r>
    </w:p>
    <w:p w14:paraId="27987D5B" w14:textId="438EE610" w:rsidR="00984E3E" w:rsidRPr="00CD6866" w:rsidRDefault="00984E3E" w:rsidP="00CD6866">
      <w:pPr>
        <w:numPr>
          <w:ilvl w:val="0"/>
          <w:numId w:val="10"/>
        </w:numPr>
        <w:spacing w:line="360" w:lineRule="auto"/>
        <w:rPr>
          <w:rFonts w:ascii="Tahoma" w:hAnsi="Tahoma" w:cs="Tahoma"/>
          <w:sz w:val="24"/>
          <w:szCs w:val="24"/>
        </w:rPr>
      </w:pPr>
      <w:r w:rsidRPr="00CD6866">
        <w:rPr>
          <w:rFonts w:ascii="Tahoma" w:hAnsi="Tahoma" w:cs="Tahoma"/>
          <w:b/>
          <w:bCs/>
          <w:sz w:val="24"/>
          <w:szCs w:val="24"/>
        </w:rPr>
        <w:t>Organi</w:t>
      </w:r>
      <w:r w:rsidR="00BD2BD6">
        <w:rPr>
          <w:rFonts w:ascii="Tahoma" w:hAnsi="Tahoma" w:cs="Tahoma"/>
          <w:b/>
          <w:bCs/>
          <w:sz w:val="24"/>
          <w:szCs w:val="24"/>
        </w:rPr>
        <w:t>s</w:t>
      </w:r>
      <w:r w:rsidRPr="00CD6866">
        <w:rPr>
          <w:rFonts w:ascii="Tahoma" w:hAnsi="Tahoma" w:cs="Tahoma"/>
          <w:b/>
          <w:bCs/>
          <w:sz w:val="24"/>
          <w:szCs w:val="24"/>
        </w:rPr>
        <w:t>ational Culture:</w:t>
      </w:r>
      <w:r w:rsidRPr="00CD6866">
        <w:rPr>
          <w:rFonts w:ascii="Tahoma" w:hAnsi="Tahoma" w:cs="Tahoma"/>
          <w:sz w:val="24"/>
          <w:szCs w:val="24"/>
        </w:rPr>
        <w:t xml:space="preserve"> This theme explores the culture of HE and HE institutions, </w:t>
      </w:r>
      <w:r w:rsidR="00C5773E" w:rsidRPr="00CD6866">
        <w:rPr>
          <w:rFonts w:ascii="Tahoma" w:hAnsi="Tahoma" w:cs="Tahoma"/>
          <w:sz w:val="24"/>
          <w:szCs w:val="24"/>
        </w:rPr>
        <w:t>focusing</w:t>
      </w:r>
      <w:r w:rsidRPr="00CD6866">
        <w:rPr>
          <w:rFonts w:ascii="Tahoma" w:hAnsi="Tahoma" w:cs="Tahoma"/>
          <w:sz w:val="24"/>
          <w:szCs w:val="24"/>
        </w:rPr>
        <w:t xml:space="preserve"> on understanding the relationship between culture and teaching and learning practice.</w:t>
      </w:r>
    </w:p>
    <w:p w14:paraId="200DC575" w14:textId="77777777" w:rsidR="00984E3E" w:rsidRPr="00CD6866" w:rsidRDefault="00984E3E" w:rsidP="00CD6866">
      <w:pPr>
        <w:numPr>
          <w:ilvl w:val="0"/>
          <w:numId w:val="10"/>
        </w:numPr>
        <w:spacing w:line="360" w:lineRule="auto"/>
        <w:rPr>
          <w:rFonts w:ascii="Tahoma" w:hAnsi="Tahoma" w:cs="Tahoma"/>
          <w:sz w:val="24"/>
          <w:szCs w:val="24"/>
        </w:rPr>
      </w:pPr>
      <w:r w:rsidRPr="00CD6866">
        <w:rPr>
          <w:rFonts w:ascii="Tahoma" w:hAnsi="Tahoma" w:cs="Tahoma"/>
          <w:b/>
          <w:bCs/>
          <w:sz w:val="24"/>
          <w:szCs w:val="24"/>
        </w:rPr>
        <w:t>Student Support Structures:</w:t>
      </w:r>
      <w:r w:rsidRPr="00CD6866">
        <w:rPr>
          <w:rFonts w:ascii="Tahoma" w:hAnsi="Tahoma" w:cs="Tahoma"/>
          <w:sz w:val="24"/>
          <w:szCs w:val="24"/>
        </w:rPr>
        <w:t xml:space="preserve"> Exploring best practices and approaches to support students throughout their HE journey, often from a broader perspective than subject-based learning.</w:t>
      </w:r>
    </w:p>
    <w:p w14:paraId="4B5CD239" w14:textId="77777777" w:rsidR="00984E3E" w:rsidRPr="00CD6866" w:rsidRDefault="00984E3E" w:rsidP="00CD6866">
      <w:pPr>
        <w:numPr>
          <w:ilvl w:val="0"/>
          <w:numId w:val="10"/>
        </w:numPr>
        <w:spacing w:line="360" w:lineRule="auto"/>
        <w:rPr>
          <w:rFonts w:ascii="Tahoma" w:hAnsi="Tahoma" w:cs="Tahoma"/>
          <w:sz w:val="24"/>
          <w:szCs w:val="24"/>
        </w:rPr>
      </w:pPr>
      <w:r w:rsidRPr="00CD6866">
        <w:rPr>
          <w:rFonts w:ascii="Tahoma" w:hAnsi="Tahoma" w:cs="Tahoma"/>
          <w:b/>
          <w:bCs/>
          <w:sz w:val="24"/>
          <w:szCs w:val="24"/>
        </w:rPr>
        <w:t>IT Systems Management of Security:</w:t>
      </w:r>
      <w:r w:rsidRPr="00CD6866">
        <w:rPr>
          <w:rFonts w:ascii="Tahoma" w:hAnsi="Tahoma" w:cs="Tahoma"/>
          <w:sz w:val="24"/>
          <w:szCs w:val="24"/>
        </w:rPr>
        <w:t xml:space="preserve"> Given post-pandemic technological solutions, this theme explores the management, risks, and security of the systems needed to deliver these solutions.</w:t>
      </w:r>
    </w:p>
    <w:p w14:paraId="42F9C1CE" w14:textId="5D68403A" w:rsidR="00984E3E" w:rsidRPr="00CD6866" w:rsidRDefault="00984E3E" w:rsidP="00CD6866">
      <w:pPr>
        <w:numPr>
          <w:ilvl w:val="0"/>
          <w:numId w:val="10"/>
        </w:numPr>
        <w:spacing w:line="360" w:lineRule="auto"/>
        <w:rPr>
          <w:rFonts w:ascii="Tahoma" w:hAnsi="Tahoma" w:cs="Tahoma"/>
          <w:sz w:val="24"/>
          <w:szCs w:val="24"/>
        </w:rPr>
      </w:pPr>
      <w:r w:rsidRPr="00CD6866">
        <w:rPr>
          <w:rFonts w:ascii="Tahoma" w:hAnsi="Tahoma" w:cs="Tahoma"/>
          <w:b/>
          <w:bCs/>
          <w:sz w:val="24"/>
          <w:szCs w:val="24"/>
        </w:rPr>
        <w:t>HE Management or Organi</w:t>
      </w:r>
      <w:r w:rsidR="00BD2BD6">
        <w:rPr>
          <w:rFonts w:ascii="Tahoma" w:hAnsi="Tahoma" w:cs="Tahoma"/>
          <w:b/>
          <w:bCs/>
          <w:sz w:val="24"/>
          <w:szCs w:val="24"/>
        </w:rPr>
        <w:t>s</w:t>
      </w:r>
      <w:r w:rsidRPr="00CD6866">
        <w:rPr>
          <w:rFonts w:ascii="Tahoma" w:hAnsi="Tahoma" w:cs="Tahoma"/>
          <w:b/>
          <w:bCs/>
          <w:sz w:val="24"/>
          <w:szCs w:val="24"/>
        </w:rPr>
        <w:t>ation:</w:t>
      </w:r>
      <w:r w:rsidRPr="00CD6866">
        <w:rPr>
          <w:rFonts w:ascii="Tahoma" w:hAnsi="Tahoma" w:cs="Tahoma"/>
          <w:sz w:val="24"/>
          <w:szCs w:val="24"/>
        </w:rPr>
        <w:t xml:space="preserve"> These publications focus on </w:t>
      </w:r>
      <w:r w:rsidR="00C5773E" w:rsidRPr="00CD6866">
        <w:rPr>
          <w:rFonts w:ascii="Tahoma" w:hAnsi="Tahoma" w:cs="Tahoma"/>
          <w:sz w:val="24"/>
          <w:szCs w:val="24"/>
        </w:rPr>
        <w:t>HE institutions' management structures and organisational approaches</w:t>
      </w:r>
      <w:r w:rsidRPr="00CD6866">
        <w:rPr>
          <w:rFonts w:ascii="Tahoma" w:hAnsi="Tahoma" w:cs="Tahoma"/>
          <w:sz w:val="24"/>
          <w:szCs w:val="24"/>
        </w:rPr>
        <w:t>, often seeking to understand their impact on learning outcomes and practices.</w:t>
      </w:r>
    </w:p>
    <w:p w14:paraId="028CC14C" w14:textId="77777777" w:rsidR="00984E3E" w:rsidRPr="00CD6866" w:rsidRDefault="00984E3E" w:rsidP="00CD6866">
      <w:pPr>
        <w:numPr>
          <w:ilvl w:val="0"/>
          <w:numId w:val="10"/>
        </w:numPr>
        <w:spacing w:line="360" w:lineRule="auto"/>
        <w:rPr>
          <w:rFonts w:ascii="Tahoma" w:hAnsi="Tahoma" w:cs="Tahoma"/>
          <w:sz w:val="24"/>
          <w:szCs w:val="24"/>
        </w:rPr>
      </w:pPr>
      <w:r w:rsidRPr="00CD6866">
        <w:rPr>
          <w:rFonts w:ascii="Tahoma" w:hAnsi="Tahoma" w:cs="Tahoma"/>
          <w:b/>
          <w:bCs/>
          <w:sz w:val="24"/>
          <w:szCs w:val="24"/>
        </w:rPr>
        <w:t>Staff Experience or Voice:</w:t>
      </w:r>
      <w:r w:rsidRPr="00CD6866">
        <w:rPr>
          <w:rFonts w:ascii="Tahoma" w:hAnsi="Tahoma" w:cs="Tahoma"/>
          <w:sz w:val="24"/>
          <w:szCs w:val="24"/>
        </w:rPr>
        <w:t xml:space="preserve"> Seeking insights from professionals working within HE, particularly those delivering or developing learning and teaching practices, to draw knowledge from their experience and perspective.</w:t>
      </w:r>
    </w:p>
    <w:p w14:paraId="6CE042B2" w14:textId="77777777" w:rsidR="00984E3E" w:rsidRPr="00CD6866" w:rsidRDefault="00984E3E" w:rsidP="00CD6866">
      <w:pPr>
        <w:numPr>
          <w:ilvl w:val="0"/>
          <w:numId w:val="10"/>
        </w:numPr>
        <w:spacing w:line="360" w:lineRule="auto"/>
        <w:rPr>
          <w:rFonts w:ascii="Tahoma" w:hAnsi="Tahoma" w:cs="Tahoma"/>
          <w:sz w:val="24"/>
          <w:szCs w:val="24"/>
        </w:rPr>
      </w:pPr>
      <w:r w:rsidRPr="00CD6866">
        <w:rPr>
          <w:rFonts w:ascii="Tahoma" w:hAnsi="Tahoma" w:cs="Tahoma"/>
          <w:b/>
          <w:bCs/>
          <w:sz w:val="24"/>
          <w:szCs w:val="24"/>
        </w:rPr>
        <w:t>Institutional Development and Growth:</w:t>
      </w:r>
      <w:r w:rsidRPr="00CD6866">
        <w:rPr>
          <w:rFonts w:ascii="Tahoma" w:hAnsi="Tahoma" w:cs="Tahoma"/>
          <w:sz w:val="24"/>
          <w:szCs w:val="24"/>
        </w:rPr>
        <w:t xml:space="preserve"> This theme relates to understanding the current and future contexts in which HE operates, </w:t>
      </w:r>
      <w:r w:rsidRPr="00CD6866">
        <w:rPr>
          <w:rFonts w:ascii="Tahoma" w:hAnsi="Tahoma" w:cs="Tahoma"/>
          <w:sz w:val="24"/>
          <w:szCs w:val="24"/>
        </w:rPr>
        <w:lastRenderedPageBreak/>
        <w:t>exploring future-proofing and possibilities to ensure the effective growth of HE institutions.</w:t>
      </w:r>
    </w:p>
    <w:p w14:paraId="527A7BF4" w14:textId="754F762C" w:rsidR="00984E3E" w:rsidRPr="00CD6866" w:rsidRDefault="00984E3E" w:rsidP="00CD6866">
      <w:pPr>
        <w:numPr>
          <w:ilvl w:val="0"/>
          <w:numId w:val="10"/>
        </w:numPr>
        <w:spacing w:line="360" w:lineRule="auto"/>
        <w:rPr>
          <w:rFonts w:ascii="Tahoma" w:hAnsi="Tahoma" w:cs="Tahoma"/>
          <w:sz w:val="24"/>
          <w:szCs w:val="24"/>
        </w:rPr>
      </w:pPr>
      <w:r w:rsidRPr="00CD6866">
        <w:rPr>
          <w:rFonts w:ascii="Tahoma" w:hAnsi="Tahoma" w:cs="Tahoma"/>
          <w:b/>
          <w:bCs/>
          <w:sz w:val="24"/>
          <w:szCs w:val="24"/>
        </w:rPr>
        <w:t>Information and Communication:</w:t>
      </w:r>
      <w:r w:rsidRPr="00CD6866">
        <w:rPr>
          <w:rFonts w:ascii="Tahoma" w:hAnsi="Tahoma" w:cs="Tahoma"/>
          <w:sz w:val="24"/>
          <w:szCs w:val="24"/>
        </w:rPr>
        <w:t xml:space="preserve"> Exploring </w:t>
      </w:r>
      <w:r w:rsidR="00C5773E" w:rsidRPr="00CD6866">
        <w:rPr>
          <w:rFonts w:ascii="Tahoma" w:hAnsi="Tahoma" w:cs="Tahoma"/>
          <w:sz w:val="24"/>
          <w:szCs w:val="24"/>
        </w:rPr>
        <w:t>HE institutions' strategies and approaches</w:t>
      </w:r>
      <w:r w:rsidRPr="00CD6866">
        <w:rPr>
          <w:rFonts w:ascii="Tahoma" w:hAnsi="Tahoma" w:cs="Tahoma"/>
          <w:sz w:val="24"/>
          <w:szCs w:val="24"/>
        </w:rPr>
        <w:t xml:space="preserve"> to communicate effectively, especially from a learning and teaching perspective.</w:t>
      </w:r>
    </w:p>
    <w:p w14:paraId="670D7199" w14:textId="1320E0AB" w:rsidR="005D2E4E" w:rsidRPr="003D4288" w:rsidRDefault="00C5773E" w:rsidP="00CD6866">
      <w:pPr>
        <w:spacing w:line="360" w:lineRule="auto"/>
        <w:rPr>
          <w:rFonts w:ascii="Tahoma" w:hAnsi="Tahoma" w:cs="Tahoma"/>
          <w:sz w:val="24"/>
          <w:szCs w:val="24"/>
        </w:rPr>
      </w:pPr>
      <w:r w:rsidRPr="00CD6866">
        <w:rPr>
          <w:rFonts w:ascii="Tahoma" w:hAnsi="Tahoma" w:cs="Tahoma"/>
          <w:sz w:val="24"/>
          <w:szCs w:val="24"/>
        </w:rPr>
        <w:t>An in-depth</w:t>
      </w:r>
      <w:r w:rsidR="00984E3E" w:rsidRPr="00CD6866">
        <w:rPr>
          <w:rFonts w:ascii="Tahoma" w:hAnsi="Tahoma" w:cs="Tahoma"/>
          <w:sz w:val="24"/>
          <w:szCs w:val="24"/>
        </w:rPr>
        <w:t xml:space="preserve"> analysis of the thematic results highlighted themes with over 100 consistent references across all four-year sets. This analysis echoes the clusters identified through </w:t>
      </w:r>
      <w:r w:rsidRPr="00CD6866">
        <w:rPr>
          <w:rFonts w:ascii="Tahoma" w:hAnsi="Tahoma" w:cs="Tahoma"/>
          <w:sz w:val="24"/>
          <w:szCs w:val="24"/>
        </w:rPr>
        <w:t>categorisation</w:t>
      </w:r>
      <w:r w:rsidR="00984E3E" w:rsidRPr="00CD6866">
        <w:rPr>
          <w:rFonts w:ascii="Tahoma" w:hAnsi="Tahoma" w:cs="Tahoma"/>
          <w:sz w:val="24"/>
          <w:szCs w:val="24"/>
        </w:rPr>
        <w:t xml:space="preserve"> and classification data, reaffirming that a significant critical mass of </w:t>
      </w:r>
      <w:r w:rsidR="000D25A6">
        <w:rPr>
          <w:rFonts w:ascii="Tahoma" w:hAnsi="Tahoma" w:cs="Tahoma"/>
          <w:sz w:val="24"/>
          <w:szCs w:val="24"/>
        </w:rPr>
        <w:t>L&amp;T</w:t>
      </w:r>
      <w:r w:rsidR="00984E3E" w:rsidRPr="00CD6866">
        <w:rPr>
          <w:rFonts w:ascii="Tahoma" w:hAnsi="Tahoma" w:cs="Tahoma"/>
          <w:sz w:val="24"/>
          <w:szCs w:val="24"/>
        </w:rPr>
        <w:t xml:space="preserve"> publications revolves around practice-based settings, particularly in Health and Society disciplines. However, the thematic analysis also underscores the importance of learning technologies</w:t>
      </w:r>
      <w:r w:rsidRPr="00CD6866">
        <w:rPr>
          <w:rFonts w:ascii="Tahoma" w:hAnsi="Tahoma" w:cs="Tahoma"/>
          <w:sz w:val="24"/>
          <w:szCs w:val="24"/>
        </w:rPr>
        <w:t>, teaching practices,</w:t>
      </w:r>
      <w:r w:rsidR="00984E3E" w:rsidRPr="00CD6866">
        <w:rPr>
          <w:rFonts w:ascii="Tahoma" w:hAnsi="Tahoma" w:cs="Tahoma"/>
          <w:sz w:val="24"/>
          <w:szCs w:val="24"/>
        </w:rPr>
        <w:t xml:space="preserve"> and </w:t>
      </w:r>
      <w:r w:rsidR="000D25A6">
        <w:rPr>
          <w:rFonts w:ascii="Tahoma" w:hAnsi="Tahoma" w:cs="Tahoma"/>
          <w:sz w:val="24"/>
          <w:szCs w:val="24"/>
        </w:rPr>
        <w:t xml:space="preserve">publications related to </w:t>
      </w:r>
      <w:r w:rsidR="00984E3E" w:rsidRPr="00CD6866">
        <w:rPr>
          <w:rFonts w:ascii="Tahoma" w:hAnsi="Tahoma" w:cs="Tahoma"/>
          <w:sz w:val="24"/>
          <w:szCs w:val="24"/>
        </w:rPr>
        <w:t>student experiences.</w:t>
      </w:r>
    </w:p>
    <w:p w14:paraId="71EF8961" w14:textId="2E50A66D" w:rsidR="00984E3E" w:rsidRPr="00CD6866" w:rsidRDefault="00984E3E" w:rsidP="00CD6866">
      <w:pPr>
        <w:spacing w:line="360" w:lineRule="auto"/>
        <w:rPr>
          <w:rFonts w:ascii="Tahoma" w:hAnsi="Tahoma" w:cs="Tahoma"/>
          <w:b/>
          <w:bCs/>
          <w:sz w:val="24"/>
          <w:szCs w:val="24"/>
        </w:rPr>
      </w:pPr>
      <w:r w:rsidRPr="00CD6866">
        <w:rPr>
          <w:rFonts w:ascii="Tahoma" w:hAnsi="Tahoma" w:cs="Tahoma"/>
          <w:b/>
          <w:bCs/>
          <w:sz w:val="24"/>
          <w:szCs w:val="24"/>
        </w:rPr>
        <w:t>Exemplar Publications</w:t>
      </w:r>
    </w:p>
    <w:p w14:paraId="0BD7B764" w14:textId="3318AA61" w:rsidR="00984E3E" w:rsidRPr="00CD6866" w:rsidRDefault="00984E3E" w:rsidP="00CD6866">
      <w:pPr>
        <w:spacing w:line="360" w:lineRule="auto"/>
        <w:rPr>
          <w:rFonts w:ascii="Tahoma" w:hAnsi="Tahoma" w:cs="Tahoma"/>
          <w:sz w:val="24"/>
          <w:szCs w:val="24"/>
        </w:rPr>
      </w:pPr>
      <w:r w:rsidRPr="00CD6866">
        <w:rPr>
          <w:rFonts w:ascii="Tahoma" w:hAnsi="Tahoma" w:cs="Tahoma"/>
          <w:sz w:val="24"/>
          <w:szCs w:val="24"/>
        </w:rPr>
        <w:t xml:space="preserve">To </w:t>
      </w:r>
      <w:r w:rsidR="00C5773E" w:rsidRPr="00CD6866">
        <w:rPr>
          <w:rFonts w:ascii="Tahoma" w:hAnsi="Tahoma" w:cs="Tahoma"/>
          <w:sz w:val="24"/>
          <w:szCs w:val="24"/>
        </w:rPr>
        <w:t>contextualise</w:t>
      </w:r>
      <w:r w:rsidRPr="00CD6866">
        <w:rPr>
          <w:rFonts w:ascii="Tahoma" w:hAnsi="Tahoma" w:cs="Tahoma"/>
          <w:sz w:val="24"/>
          <w:szCs w:val="24"/>
        </w:rPr>
        <w:t xml:space="preserve"> the thematic sets, exemplar publications were selected from the findings. Of the sample, 29 publications were definitively associated with L</w:t>
      </w:r>
      <w:r w:rsidR="008D0614">
        <w:rPr>
          <w:rFonts w:ascii="Tahoma" w:hAnsi="Tahoma" w:cs="Tahoma"/>
          <w:sz w:val="24"/>
          <w:szCs w:val="24"/>
        </w:rPr>
        <w:t>&amp;T</w:t>
      </w:r>
      <w:r w:rsidRPr="00CD6866">
        <w:rPr>
          <w:rFonts w:ascii="Tahoma" w:hAnsi="Tahoma" w:cs="Tahoma"/>
          <w:sz w:val="24"/>
          <w:szCs w:val="24"/>
        </w:rPr>
        <w:t xml:space="preserve"> practice at </w:t>
      </w:r>
      <w:r w:rsidR="00F91A3B">
        <w:rPr>
          <w:rFonts w:ascii="Tahoma" w:hAnsi="Tahoma" w:cs="Tahoma"/>
          <w:sz w:val="24"/>
          <w:szCs w:val="24"/>
        </w:rPr>
        <w:t xml:space="preserve">the University of Salford. </w:t>
      </w:r>
      <w:r w:rsidR="00C5773E" w:rsidRPr="00CD6866">
        <w:rPr>
          <w:rFonts w:ascii="Tahoma" w:hAnsi="Tahoma" w:cs="Tahoma"/>
          <w:sz w:val="24"/>
          <w:szCs w:val="24"/>
        </w:rPr>
        <w:t>At the same time,</w:t>
      </w:r>
      <w:r w:rsidRPr="00CD6866">
        <w:rPr>
          <w:rFonts w:ascii="Tahoma" w:hAnsi="Tahoma" w:cs="Tahoma"/>
          <w:sz w:val="24"/>
          <w:szCs w:val="24"/>
        </w:rPr>
        <w:t xml:space="preserve"> an additional 37 were identified as closely related to H</w:t>
      </w:r>
      <w:r w:rsidR="00B40498">
        <w:rPr>
          <w:rFonts w:ascii="Tahoma" w:hAnsi="Tahoma" w:cs="Tahoma"/>
          <w:sz w:val="24"/>
          <w:szCs w:val="24"/>
        </w:rPr>
        <w:t>E</w:t>
      </w:r>
      <w:r w:rsidRPr="00CD6866">
        <w:rPr>
          <w:rFonts w:ascii="Tahoma" w:hAnsi="Tahoma" w:cs="Tahoma"/>
          <w:sz w:val="24"/>
          <w:szCs w:val="24"/>
        </w:rPr>
        <w:t xml:space="preserve"> within contexts or institutions highly relevant to </w:t>
      </w:r>
      <w:r w:rsidR="00F91A3B">
        <w:rPr>
          <w:rFonts w:ascii="Tahoma" w:hAnsi="Tahoma" w:cs="Tahoma"/>
          <w:sz w:val="24"/>
          <w:szCs w:val="24"/>
        </w:rPr>
        <w:t>the University of Salford</w:t>
      </w:r>
      <w:r w:rsidRPr="00CD6866">
        <w:rPr>
          <w:rFonts w:ascii="Tahoma" w:hAnsi="Tahoma" w:cs="Tahoma"/>
          <w:sz w:val="24"/>
          <w:szCs w:val="24"/>
        </w:rPr>
        <w:t xml:space="preserve">. These exemplars offer real-world examples of </w:t>
      </w:r>
      <w:r w:rsidR="00F91A3B">
        <w:rPr>
          <w:rFonts w:ascii="Tahoma" w:hAnsi="Tahoma" w:cs="Tahoma"/>
          <w:sz w:val="24"/>
          <w:szCs w:val="24"/>
        </w:rPr>
        <w:t>University of Salford</w:t>
      </w:r>
      <w:r w:rsidRPr="00CD6866">
        <w:rPr>
          <w:rFonts w:ascii="Tahoma" w:hAnsi="Tahoma" w:cs="Tahoma"/>
          <w:sz w:val="24"/>
          <w:szCs w:val="24"/>
        </w:rPr>
        <w:t xml:space="preserve"> practices aligned </w:t>
      </w:r>
      <w:r w:rsidR="006777E7">
        <w:rPr>
          <w:rFonts w:ascii="Tahoma" w:hAnsi="Tahoma" w:cs="Tahoma"/>
          <w:sz w:val="24"/>
          <w:szCs w:val="24"/>
        </w:rPr>
        <w:t>with</w:t>
      </w:r>
      <w:r w:rsidRPr="00CD6866">
        <w:rPr>
          <w:rFonts w:ascii="Tahoma" w:hAnsi="Tahoma" w:cs="Tahoma"/>
          <w:sz w:val="24"/>
          <w:szCs w:val="24"/>
        </w:rPr>
        <w:t xml:space="preserve"> the audit's highlighted key themes:</w:t>
      </w:r>
    </w:p>
    <w:p w14:paraId="1D4B8504" w14:textId="42963B33" w:rsidR="00F91A3B" w:rsidRDefault="00984E3E" w:rsidP="00CD6866">
      <w:pPr>
        <w:spacing w:line="360" w:lineRule="auto"/>
        <w:rPr>
          <w:rFonts w:ascii="Tahoma" w:hAnsi="Tahoma" w:cs="Tahoma"/>
          <w:sz w:val="24"/>
          <w:szCs w:val="24"/>
        </w:rPr>
      </w:pPr>
      <w:r w:rsidRPr="000C152F">
        <w:rPr>
          <w:rFonts w:ascii="Tahoma" w:hAnsi="Tahoma" w:cs="Tahoma"/>
          <w:b/>
          <w:bCs/>
          <w:sz w:val="24"/>
          <w:szCs w:val="24"/>
        </w:rPr>
        <w:t>Exemplar 1</w:t>
      </w:r>
      <w:r w:rsidRPr="00CD6866">
        <w:rPr>
          <w:rFonts w:ascii="Tahoma" w:hAnsi="Tahoma" w:cs="Tahoma"/>
          <w:sz w:val="24"/>
          <w:szCs w:val="24"/>
        </w:rPr>
        <w:t xml:space="preserve">: Sullivan, J. (2021). ‘Pioneers of professional frontiers’: the experiences of autistic students and professional </w:t>
      </w:r>
      <w:r w:rsidR="00C5773E" w:rsidRPr="00CD6866">
        <w:rPr>
          <w:rFonts w:ascii="Tahoma" w:hAnsi="Tahoma" w:cs="Tahoma"/>
          <w:sz w:val="24"/>
          <w:szCs w:val="24"/>
        </w:rPr>
        <w:t>work-based</w:t>
      </w:r>
      <w:r w:rsidRPr="00CD6866">
        <w:rPr>
          <w:rFonts w:ascii="Tahoma" w:hAnsi="Tahoma" w:cs="Tahoma"/>
          <w:sz w:val="24"/>
          <w:szCs w:val="24"/>
        </w:rPr>
        <w:t xml:space="preserve"> learning. </w:t>
      </w:r>
    </w:p>
    <w:p w14:paraId="35E49F8A" w14:textId="4FE853B8" w:rsidR="00984E3E" w:rsidRPr="00CD6866" w:rsidRDefault="00984E3E" w:rsidP="00CD6866">
      <w:pPr>
        <w:spacing w:line="360" w:lineRule="auto"/>
        <w:rPr>
          <w:rFonts w:ascii="Tahoma" w:hAnsi="Tahoma" w:cs="Tahoma"/>
          <w:sz w:val="24"/>
          <w:szCs w:val="24"/>
        </w:rPr>
      </w:pPr>
      <w:r w:rsidRPr="00CD6866">
        <w:rPr>
          <w:rFonts w:ascii="Tahoma" w:hAnsi="Tahoma" w:cs="Tahoma"/>
          <w:sz w:val="24"/>
          <w:szCs w:val="24"/>
        </w:rPr>
        <w:t xml:space="preserve">This exemplar combines a student experience methodology to explore inclusive learning and teaching practice in professional undergraduate degree placements. It draws on the experience and voices of autistic students who have completed work-based learning placements. It explores the barriers, </w:t>
      </w:r>
      <w:r w:rsidR="00CF7FE7" w:rsidRPr="00CD6866">
        <w:rPr>
          <w:rFonts w:ascii="Tahoma" w:hAnsi="Tahoma" w:cs="Tahoma"/>
          <w:sz w:val="24"/>
          <w:szCs w:val="24"/>
        </w:rPr>
        <w:t>stigma,</w:t>
      </w:r>
      <w:r w:rsidRPr="00CD6866">
        <w:rPr>
          <w:rFonts w:ascii="Tahoma" w:hAnsi="Tahoma" w:cs="Tahoma"/>
          <w:sz w:val="24"/>
          <w:szCs w:val="24"/>
        </w:rPr>
        <w:t xml:space="preserve"> and prejudice that autistic students face in the placement environment. The article challenges assumptions around stereotypes of autistic students and their learning preferences and styles. It also uses the </w:t>
      </w:r>
      <w:r w:rsidR="00C5773E" w:rsidRPr="00CD6866">
        <w:rPr>
          <w:rFonts w:ascii="Tahoma" w:hAnsi="Tahoma" w:cs="Tahoma"/>
          <w:sz w:val="24"/>
          <w:szCs w:val="24"/>
        </w:rPr>
        <w:t>student's</w:t>
      </w:r>
      <w:r w:rsidRPr="00CD6866">
        <w:rPr>
          <w:rFonts w:ascii="Tahoma" w:hAnsi="Tahoma" w:cs="Tahoma"/>
          <w:sz w:val="24"/>
          <w:szCs w:val="24"/>
        </w:rPr>
        <w:t xml:space="preserve"> direct experiences to explore high attrition rates of neurodiverse students on professional courses reported by the author. </w:t>
      </w:r>
    </w:p>
    <w:p w14:paraId="340E4BE4" w14:textId="35060262" w:rsidR="000C152F" w:rsidRDefault="00984E3E" w:rsidP="00CD6866">
      <w:pPr>
        <w:spacing w:line="360" w:lineRule="auto"/>
        <w:rPr>
          <w:rFonts w:ascii="Tahoma" w:hAnsi="Tahoma" w:cs="Tahoma"/>
          <w:sz w:val="24"/>
          <w:szCs w:val="24"/>
        </w:rPr>
      </w:pPr>
      <w:r w:rsidRPr="000C152F">
        <w:rPr>
          <w:rFonts w:ascii="Tahoma" w:hAnsi="Tahoma" w:cs="Tahoma"/>
          <w:b/>
          <w:bCs/>
          <w:sz w:val="24"/>
          <w:szCs w:val="24"/>
        </w:rPr>
        <w:lastRenderedPageBreak/>
        <w:t>Exemplar 2:</w:t>
      </w:r>
      <w:r w:rsidRPr="00CD6866">
        <w:rPr>
          <w:rFonts w:ascii="Tahoma" w:hAnsi="Tahoma" w:cs="Tahoma"/>
          <w:sz w:val="24"/>
          <w:szCs w:val="24"/>
        </w:rPr>
        <w:t xml:space="preserve"> Fletcher, G., Dron, R., &amp; Gimeno, M. (2021, October). The single silo university. </w:t>
      </w:r>
    </w:p>
    <w:p w14:paraId="1EC94A13" w14:textId="55BC2F8D" w:rsidR="00984E3E" w:rsidRPr="00CD6866" w:rsidRDefault="00FB0D83" w:rsidP="00CD6866">
      <w:pPr>
        <w:spacing w:line="360" w:lineRule="auto"/>
        <w:rPr>
          <w:rFonts w:ascii="Tahoma" w:hAnsi="Tahoma" w:cs="Tahoma"/>
          <w:sz w:val="24"/>
          <w:szCs w:val="24"/>
        </w:rPr>
      </w:pPr>
      <w:r w:rsidRPr="00CD6866">
        <w:rPr>
          <w:rFonts w:ascii="Tahoma" w:hAnsi="Tahoma" w:cs="Tahoma"/>
          <w:sz w:val="24"/>
          <w:szCs w:val="24"/>
        </w:rPr>
        <w:t>T</w:t>
      </w:r>
      <w:r w:rsidR="00984E3E" w:rsidRPr="00CD6866">
        <w:rPr>
          <w:rFonts w:ascii="Tahoma" w:hAnsi="Tahoma" w:cs="Tahoma"/>
          <w:sz w:val="24"/>
          <w:szCs w:val="24"/>
        </w:rPr>
        <w:t>his exemplar evaluates the University of Salford's five-year institutional strategy launched in 2015. A key element of the strategy was the prioritisation of industrial collaboration and partnership. The chapter comprehensively evaluates the strategy, particularly in terms of organisational delivery. A key development from this period was the improvement of collaborations with industry and community partners that enhanced learning and teaching practice</w:t>
      </w:r>
      <w:r w:rsidR="007F1856" w:rsidRPr="00CD6866">
        <w:rPr>
          <w:rFonts w:ascii="Tahoma" w:hAnsi="Tahoma" w:cs="Tahoma"/>
          <w:sz w:val="24"/>
          <w:szCs w:val="24"/>
        </w:rPr>
        <w:t xml:space="preserve">. </w:t>
      </w:r>
      <w:r w:rsidR="00984E3E" w:rsidRPr="00CD6866">
        <w:rPr>
          <w:rFonts w:ascii="Tahoma" w:hAnsi="Tahoma" w:cs="Tahoma"/>
          <w:sz w:val="24"/>
          <w:szCs w:val="24"/>
        </w:rPr>
        <w:t>This enabled the value and impact of such partnerships to be recognised and realised across the institution.</w:t>
      </w:r>
    </w:p>
    <w:p w14:paraId="530F7AF8" w14:textId="77777777" w:rsidR="000C152F" w:rsidRDefault="00984E3E" w:rsidP="00CD6866">
      <w:pPr>
        <w:spacing w:line="360" w:lineRule="auto"/>
        <w:rPr>
          <w:rFonts w:ascii="Tahoma" w:hAnsi="Tahoma" w:cs="Tahoma"/>
          <w:sz w:val="24"/>
          <w:szCs w:val="24"/>
        </w:rPr>
      </w:pPr>
      <w:r w:rsidRPr="000C152F">
        <w:rPr>
          <w:rFonts w:ascii="Tahoma" w:hAnsi="Tahoma" w:cs="Tahoma"/>
          <w:b/>
          <w:bCs/>
          <w:sz w:val="24"/>
          <w:szCs w:val="24"/>
        </w:rPr>
        <w:t>Exemplar 3</w:t>
      </w:r>
      <w:r w:rsidRPr="00CD6866">
        <w:rPr>
          <w:rFonts w:ascii="Tahoma" w:hAnsi="Tahoma" w:cs="Tahoma"/>
          <w:sz w:val="24"/>
          <w:szCs w:val="24"/>
        </w:rPr>
        <w:t xml:space="preserve">: Namvar, S., Greensmith, D. J., &amp; Nirmalan, N. J. (2021). Co-creation and empowerment: pathways to better student engagement. </w:t>
      </w:r>
    </w:p>
    <w:p w14:paraId="2B2B85AF" w14:textId="5592A5A7" w:rsidR="00984E3E" w:rsidRPr="00CD6866" w:rsidRDefault="00984E3E" w:rsidP="00CD6866">
      <w:pPr>
        <w:spacing w:line="360" w:lineRule="auto"/>
        <w:rPr>
          <w:rFonts w:ascii="Tahoma" w:hAnsi="Tahoma" w:cs="Tahoma"/>
          <w:sz w:val="24"/>
          <w:szCs w:val="24"/>
        </w:rPr>
      </w:pPr>
      <w:r w:rsidRPr="00CD6866">
        <w:rPr>
          <w:rFonts w:ascii="Tahoma" w:hAnsi="Tahoma" w:cs="Tahoma"/>
          <w:sz w:val="24"/>
          <w:szCs w:val="24"/>
        </w:rPr>
        <w:t>This exemplar is an article focusing on effective approaches to student engagement and inclusivity written by a team from the University of Salford for the Times Higher Education supplement</w:t>
      </w:r>
      <w:r w:rsidR="007F1856" w:rsidRPr="00CD6866">
        <w:rPr>
          <w:rFonts w:ascii="Tahoma" w:hAnsi="Tahoma" w:cs="Tahoma"/>
          <w:sz w:val="24"/>
          <w:szCs w:val="24"/>
        </w:rPr>
        <w:t xml:space="preserve">. </w:t>
      </w:r>
      <w:r w:rsidRPr="00CD6866">
        <w:rPr>
          <w:rFonts w:ascii="Tahoma" w:hAnsi="Tahoma" w:cs="Tahoma"/>
          <w:sz w:val="24"/>
          <w:szCs w:val="24"/>
        </w:rPr>
        <w:t>It shares guidance on good practices concerning student engagement and participation based on experiences from the University of Salford. The article begins by outlining the importance of providing meaningful bridging experiences for students to help develop experiences and skills beyond curriculum-based knowledge</w:t>
      </w:r>
      <w:r w:rsidR="00FB0D83" w:rsidRPr="00CD6866">
        <w:rPr>
          <w:rFonts w:ascii="Tahoma" w:hAnsi="Tahoma" w:cs="Tahoma"/>
          <w:sz w:val="24"/>
          <w:szCs w:val="24"/>
        </w:rPr>
        <w:t>.</w:t>
      </w:r>
    </w:p>
    <w:p w14:paraId="16DD9745" w14:textId="0374DB19" w:rsidR="000C152F" w:rsidRDefault="00984E3E" w:rsidP="00CD6866">
      <w:pPr>
        <w:spacing w:line="360" w:lineRule="auto"/>
        <w:rPr>
          <w:rFonts w:ascii="Tahoma" w:hAnsi="Tahoma" w:cs="Tahoma"/>
          <w:sz w:val="24"/>
          <w:szCs w:val="24"/>
        </w:rPr>
      </w:pPr>
      <w:r w:rsidRPr="000C152F">
        <w:rPr>
          <w:rFonts w:ascii="Tahoma" w:hAnsi="Tahoma" w:cs="Tahoma"/>
          <w:b/>
          <w:bCs/>
          <w:sz w:val="24"/>
          <w:szCs w:val="24"/>
        </w:rPr>
        <w:t>Exemplar 4:</w:t>
      </w:r>
      <w:r w:rsidRPr="00CD6866">
        <w:rPr>
          <w:rFonts w:ascii="Tahoma" w:hAnsi="Tahoma" w:cs="Tahoma"/>
          <w:sz w:val="24"/>
          <w:szCs w:val="24"/>
        </w:rPr>
        <w:t xml:space="preserve"> Prokopic, P. (2021). Exploring </w:t>
      </w:r>
      <w:r w:rsidR="00FC128B" w:rsidRPr="00CD6866">
        <w:rPr>
          <w:rFonts w:ascii="Tahoma" w:hAnsi="Tahoma" w:cs="Tahoma"/>
          <w:sz w:val="24"/>
          <w:szCs w:val="24"/>
        </w:rPr>
        <w:t>applying</w:t>
      </w:r>
      <w:r w:rsidRPr="00CD6866">
        <w:rPr>
          <w:rFonts w:ascii="Tahoma" w:hAnsi="Tahoma" w:cs="Tahoma"/>
          <w:sz w:val="24"/>
          <w:szCs w:val="24"/>
        </w:rPr>
        <w:t xml:space="preserve"> practice-based research on affective cinema to </w:t>
      </w:r>
      <w:r w:rsidR="00FB0D83" w:rsidRPr="00CD6866">
        <w:rPr>
          <w:rFonts w:ascii="Tahoma" w:hAnsi="Tahoma" w:cs="Tahoma"/>
          <w:sz w:val="24"/>
          <w:szCs w:val="24"/>
        </w:rPr>
        <w:t xml:space="preserve">teaching </w:t>
      </w:r>
      <w:r w:rsidRPr="00CD6866">
        <w:rPr>
          <w:rFonts w:ascii="Tahoma" w:hAnsi="Tahoma" w:cs="Tahoma"/>
          <w:sz w:val="24"/>
          <w:szCs w:val="24"/>
        </w:rPr>
        <w:t xml:space="preserve">creative cinematographic techniques within UK higher education. </w:t>
      </w:r>
    </w:p>
    <w:p w14:paraId="3FB448B1" w14:textId="13ED6F90" w:rsidR="00984E3E" w:rsidRPr="00CD6866" w:rsidRDefault="00984E3E" w:rsidP="00CD6866">
      <w:pPr>
        <w:spacing w:line="360" w:lineRule="auto"/>
        <w:rPr>
          <w:rFonts w:ascii="Tahoma" w:hAnsi="Tahoma" w:cs="Tahoma"/>
          <w:sz w:val="24"/>
          <w:szCs w:val="24"/>
        </w:rPr>
      </w:pPr>
      <w:r w:rsidRPr="00CD6866">
        <w:rPr>
          <w:rFonts w:ascii="Tahoma" w:hAnsi="Tahoma" w:cs="Tahoma"/>
          <w:sz w:val="24"/>
          <w:szCs w:val="24"/>
        </w:rPr>
        <w:t xml:space="preserve">This article presents an exploratory approach to learning and teaching in a second-year undergraduate module in cinematography at the University of Salford. The case study </w:t>
      </w:r>
      <w:r w:rsidR="00FB0D83" w:rsidRPr="00CD6866">
        <w:rPr>
          <w:rFonts w:ascii="Tahoma" w:hAnsi="Tahoma" w:cs="Tahoma"/>
          <w:sz w:val="24"/>
          <w:szCs w:val="24"/>
        </w:rPr>
        <w:t>combines research, professional practice, undergraduate learning,</w:t>
      </w:r>
      <w:r w:rsidRPr="00CD6866">
        <w:rPr>
          <w:rFonts w:ascii="Tahoma" w:hAnsi="Tahoma" w:cs="Tahoma"/>
          <w:sz w:val="24"/>
          <w:szCs w:val="24"/>
        </w:rPr>
        <w:t xml:space="preserve"> and teaching through an Arts &amp; Humanities Research </w:t>
      </w:r>
      <w:r w:rsidR="00FB0D83" w:rsidRPr="00CD6866">
        <w:rPr>
          <w:rFonts w:ascii="Tahoma" w:hAnsi="Tahoma" w:cs="Tahoma"/>
          <w:sz w:val="24"/>
          <w:szCs w:val="24"/>
        </w:rPr>
        <w:t>Council-funded</w:t>
      </w:r>
      <w:r w:rsidRPr="00CD6866">
        <w:rPr>
          <w:rFonts w:ascii="Tahoma" w:hAnsi="Tahoma" w:cs="Tahoma"/>
          <w:sz w:val="24"/>
          <w:szCs w:val="24"/>
        </w:rPr>
        <w:t xml:space="preserve"> project. Students </w:t>
      </w:r>
      <w:r w:rsidR="00FB0D83" w:rsidRPr="00CD6866">
        <w:rPr>
          <w:rFonts w:ascii="Tahoma" w:hAnsi="Tahoma" w:cs="Tahoma"/>
          <w:sz w:val="24"/>
          <w:szCs w:val="24"/>
        </w:rPr>
        <w:t>could work with creative pieces composed by a professional sound designer, which enabled film theory and professional practice to be combined</w:t>
      </w:r>
      <w:r w:rsidRPr="00CD6866">
        <w:rPr>
          <w:rFonts w:ascii="Tahoma" w:hAnsi="Tahoma" w:cs="Tahoma"/>
          <w:sz w:val="24"/>
          <w:szCs w:val="24"/>
        </w:rPr>
        <w:t xml:space="preserve"> as part of the </w:t>
      </w:r>
      <w:r w:rsidR="00FB0D83" w:rsidRPr="00CD6866">
        <w:rPr>
          <w:rFonts w:ascii="Tahoma" w:hAnsi="Tahoma" w:cs="Tahoma"/>
          <w:sz w:val="24"/>
          <w:szCs w:val="24"/>
        </w:rPr>
        <w:t>student's</w:t>
      </w:r>
      <w:r w:rsidRPr="00CD6866">
        <w:rPr>
          <w:rFonts w:ascii="Tahoma" w:hAnsi="Tahoma" w:cs="Tahoma"/>
          <w:sz w:val="24"/>
          <w:szCs w:val="24"/>
        </w:rPr>
        <w:t xml:space="preserve"> work. It also </w:t>
      </w:r>
      <w:r w:rsidR="00FB0D83" w:rsidRPr="00CD6866">
        <w:rPr>
          <w:rFonts w:ascii="Tahoma" w:hAnsi="Tahoma" w:cs="Tahoma"/>
          <w:sz w:val="24"/>
          <w:szCs w:val="24"/>
        </w:rPr>
        <w:t>allowed</w:t>
      </w:r>
      <w:r w:rsidRPr="00CD6866">
        <w:rPr>
          <w:rFonts w:ascii="Tahoma" w:hAnsi="Tahoma" w:cs="Tahoma"/>
          <w:sz w:val="24"/>
          <w:szCs w:val="24"/>
        </w:rPr>
        <w:t xml:space="preserve"> students to develop their skills and tacit knowledge through practical experimentation.</w:t>
      </w:r>
    </w:p>
    <w:p w14:paraId="14E2C69E" w14:textId="77777777" w:rsidR="000C152F" w:rsidRDefault="00984E3E" w:rsidP="00CD6866">
      <w:pPr>
        <w:spacing w:line="360" w:lineRule="auto"/>
        <w:rPr>
          <w:rFonts w:ascii="Tahoma" w:hAnsi="Tahoma" w:cs="Tahoma"/>
          <w:sz w:val="24"/>
          <w:szCs w:val="24"/>
        </w:rPr>
      </w:pPr>
      <w:r w:rsidRPr="000C152F">
        <w:rPr>
          <w:rFonts w:ascii="Tahoma" w:hAnsi="Tahoma" w:cs="Tahoma"/>
          <w:b/>
          <w:bCs/>
          <w:sz w:val="24"/>
          <w:szCs w:val="24"/>
        </w:rPr>
        <w:lastRenderedPageBreak/>
        <w:t>Exemplar 5</w:t>
      </w:r>
      <w:r w:rsidRPr="00CD6866">
        <w:rPr>
          <w:rFonts w:ascii="Tahoma" w:hAnsi="Tahoma" w:cs="Tahoma"/>
          <w:sz w:val="24"/>
          <w:szCs w:val="24"/>
        </w:rPr>
        <w:t xml:space="preserve">:  Power, E. J., Whitnall, D. C., West, M. L., &amp; Grogan, S. (2022). The lived experience: driving transformational change within higher education during and beyond the pandemic. </w:t>
      </w:r>
    </w:p>
    <w:p w14:paraId="0265B214" w14:textId="544D2048" w:rsidR="00984E3E" w:rsidRPr="00CD6866" w:rsidRDefault="00984E3E" w:rsidP="00CD6866">
      <w:pPr>
        <w:spacing w:line="360" w:lineRule="auto"/>
        <w:rPr>
          <w:rFonts w:ascii="Tahoma" w:hAnsi="Tahoma" w:cs="Tahoma"/>
          <w:sz w:val="24"/>
          <w:szCs w:val="24"/>
        </w:rPr>
      </w:pPr>
      <w:r w:rsidRPr="00CD6866">
        <w:rPr>
          <w:rFonts w:ascii="Tahoma" w:hAnsi="Tahoma" w:cs="Tahoma"/>
          <w:sz w:val="24"/>
          <w:szCs w:val="24"/>
        </w:rPr>
        <w:t xml:space="preserve">This paper explores a case study through an institutional lived experience perspective to provide insights into the challenges of understanding, </w:t>
      </w:r>
      <w:r w:rsidR="00CF7FE7" w:rsidRPr="00CD6866">
        <w:rPr>
          <w:rFonts w:ascii="Tahoma" w:hAnsi="Tahoma" w:cs="Tahoma"/>
          <w:sz w:val="24"/>
          <w:szCs w:val="24"/>
        </w:rPr>
        <w:t>enabling,</w:t>
      </w:r>
      <w:r w:rsidRPr="00CD6866">
        <w:rPr>
          <w:rFonts w:ascii="Tahoma" w:hAnsi="Tahoma" w:cs="Tahoma"/>
          <w:sz w:val="24"/>
          <w:szCs w:val="24"/>
        </w:rPr>
        <w:t xml:space="preserve"> and supporting an inclusive culture. We build on a strategic institutional priority called Enabling Student Success (ESS)</w:t>
      </w:r>
      <w:r w:rsidR="00FB0D83" w:rsidRPr="00CD6866">
        <w:rPr>
          <w:rFonts w:ascii="Tahoma" w:hAnsi="Tahoma" w:cs="Tahoma"/>
          <w:sz w:val="24"/>
          <w:szCs w:val="24"/>
        </w:rPr>
        <w:t>,</w:t>
      </w:r>
      <w:r w:rsidRPr="00CD6866">
        <w:rPr>
          <w:rFonts w:ascii="Tahoma" w:hAnsi="Tahoma" w:cs="Tahoma"/>
          <w:sz w:val="24"/>
          <w:szCs w:val="24"/>
        </w:rPr>
        <w:t xml:space="preserve"> which </w:t>
      </w:r>
      <w:r w:rsidR="00FB0D83" w:rsidRPr="00CD6866">
        <w:rPr>
          <w:rFonts w:ascii="Tahoma" w:hAnsi="Tahoma" w:cs="Tahoma"/>
          <w:sz w:val="24"/>
          <w:szCs w:val="24"/>
        </w:rPr>
        <w:t>aims</w:t>
      </w:r>
      <w:r w:rsidRPr="00CD6866">
        <w:rPr>
          <w:rFonts w:ascii="Tahoma" w:hAnsi="Tahoma" w:cs="Tahoma"/>
          <w:sz w:val="24"/>
          <w:szCs w:val="24"/>
        </w:rPr>
        <w:t xml:space="preserve"> to drive a cultural shift in the consistency of business-as-usual operations which support the student learning journey to achieve improvement in sustainable outcomes for students and to position the university to effectively respond to the governmental agenda around value for money in H</w:t>
      </w:r>
      <w:r w:rsidR="0084756B">
        <w:rPr>
          <w:rFonts w:ascii="Tahoma" w:hAnsi="Tahoma" w:cs="Tahoma"/>
          <w:sz w:val="24"/>
          <w:szCs w:val="24"/>
        </w:rPr>
        <w:t>E</w:t>
      </w:r>
      <w:r w:rsidR="00BF67DC">
        <w:rPr>
          <w:rFonts w:ascii="Tahoma" w:hAnsi="Tahoma" w:cs="Tahoma"/>
          <w:sz w:val="24"/>
          <w:szCs w:val="24"/>
        </w:rPr>
        <w:t>.</w:t>
      </w:r>
    </w:p>
    <w:p w14:paraId="33454AB5" w14:textId="77777777" w:rsidR="008D0614" w:rsidRPr="00CD6866" w:rsidRDefault="008D0614" w:rsidP="00CD6866">
      <w:pPr>
        <w:spacing w:line="360" w:lineRule="auto"/>
        <w:rPr>
          <w:rFonts w:ascii="Tahoma" w:hAnsi="Tahoma" w:cs="Tahoma"/>
          <w:sz w:val="24"/>
          <w:szCs w:val="24"/>
        </w:rPr>
      </w:pPr>
    </w:p>
    <w:p w14:paraId="6DA33405" w14:textId="234E7C76" w:rsidR="00984E3E" w:rsidRPr="00860664" w:rsidRDefault="00984E3E" w:rsidP="00CD6866">
      <w:pPr>
        <w:spacing w:line="360" w:lineRule="auto"/>
        <w:rPr>
          <w:rFonts w:ascii="Tahoma" w:hAnsi="Tahoma" w:cs="Tahoma"/>
          <w:b/>
          <w:bCs/>
          <w:sz w:val="28"/>
          <w:szCs w:val="28"/>
        </w:rPr>
      </w:pPr>
      <w:r w:rsidRPr="00860664">
        <w:rPr>
          <w:rFonts w:ascii="Tahoma" w:hAnsi="Tahoma" w:cs="Tahoma"/>
          <w:b/>
          <w:bCs/>
          <w:sz w:val="28"/>
          <w:szCs w:val="28"/>
        </w:rPr>
        <w:t>Emerging</w:t>
      </w:r>
      <w:r w:rsidR="0004459C" w:rsidRPr="00860664">
        <w:rPr>
          <w:rFonts w:ascii="Tahoma" w:hAnsi="Tahoma" w:cs="Tahoma"/>
          <w:b/>
          <w:bCs/>
          <w:sz w:val="28"/>
          <w:szCs w:val="28"/>
        </w:rPr>
        <w:t xml:space="preserve"> </w:t>
      </w:r>
      <w:r w:rsidRPr="00860664">
        <w:rPr>
          <w:rFonts w:ascii="Tahoma" w:hAnsi="Tahoma" w:cs="Tahoma"/>
          <w:b/>
          <w:bCs/>
          <w:sz w:val="28"/>
          <w:szCs w:val="28"/>
        </w:rPr>
        <w:t>Themes</w:t>
      </w:r>
      <w:r w:rsidR="00514A44" w:rsidRPr="00860664">
        <w:rPr>
          <w:rFonts w:ascii="Tahoma" w:hAnsi="Tahoma" w:cs="Tahoma"/>
          <w:b/>
          <w:bCs/>
          <w:sz w:val="28"/>
          <w:szCs w:val="28"/>
        </w:rPr>
        <w:t xml:space="preserve"> and Wider Context</w:t>
      </w:r>
    </w:p>
    <w:p w14:paraId="290F829A" w14:textId="2DDC4A37" w:rsidR="00984E3E" w:rsidRPr="00CD6866" w:rsidRDefault="00984E3E" w:rsidP="00CD6866">
      <w:pPr>
        <w:spacing w:line="360" w:lineRule="auto"/>
        <w:rPr>
          <w:rFonts w:ascii="Tahoma" w:hAnsi="Tahoma" w:cs="Tahoma"/>
          <w:sz w:val="24"/>
          <w:szCs w:val="24"/>
        </w:rPr>
      </w:pPr>
      <w:r w:rsidRPr="00CD6866">
        <w:rPr>
          <w:rFonts w:ascii="Tahoma" w:hAnsi="Tahoma" w:cs="Tahoma"/>
          <w:sz w:val="24"/>
          <w:szCs w:val="24"/>
        </w:rPr>
        <w:t xml:space="preserve">In the </w:t>
      </w:r>
      <w:r w:rsidR="00FB0D83" w:rsidRPr="00CD6866">
        <w:rPr>
          <w:rFonts w:ascii="Tahoma" w:hAnsi="Tahoma" w:cs="Tahoma"/>
          <w:sz w:val="24"/>
          <w:szCs w:val="24"/>
        </w:rPr>
        <w:t>analysis process</w:t>
      </w:r>
      <w:r w:rsidRPr="00CD6866">
        <w:rPr>
          <w:rFonts w:ascii="Tahoma" w:hAnsi="Tahoma" w:cs="Tahoma"/>
          <w:sz w:val="24"/>
          <w:szCs w:val="24"/>
        </w:rPr>
        <w:t xml:space="preserve">, emerging themes were observed, reflecting more recent or evolving issues and themes in </w:t>
      </w:r>
      <w:r w:rsidR="00580AD3">
        <w:rPr>
          <w:rFonts w:ascii="Tahoma" w:hAnsi="Tahoma" w:cs="Tahoma"/>
          <w:sz w:val="24"/>
          <w:szCs w:val="24"/>
        </w:rPr>
        <w:t xml:space="preserve">L&amp;T </w:t>
      </w:r>
      <w:r w:rsidRPr="00CD6866">
        <w:rPr>
          <w:rFonts w:ascii="Tahoma" w:hAnsi="Tahoma" w:cs="Tahoma"/>
          <w:sz w:val="24"/>
          <w:szCs w:val="24"/>
        </w:rPr>
        <w:t xml:space="preserve">practice. The themes focused on inclusive and non-traditional approaches, </w:t>
      </w:r>
      <w:r w:rsidR="00FB0D83" w:rsidRPr="00CD6866">
        <w:rPr>
          <w:rFonts w:ascii="Tahoma" w:hAnsi="Tahoma" w:cs="Tahoma"/>
          <w:sz w:val="24"/>
          <w:szCs w:val="24"/>
        </w:rPr>
        <w:t>organisational</w:t>
      </w:r>
      <w:r w:rsidRPr="00CD6866">
        <w:rPr>
          <w:rFonts w:ascii="Tahoma" w:hAnsi="Tahoma" w:cs="Tahoma"/>
          <w:sz w:val="24"/>
          <w:szCs w:val="24"/>
        </w:rPr>
        <w:t xml:space="preserve"> culture, and IT management and security. The emerging themes include:</w:t>
      </w:r>
    </w:p>
    <w:p w14:paraId="0DCCBB51" w14:textId="77777777" w:rsidR="00580AD3" w:rsidRDefault="00984E3E" w:rsidP="00C01935">
      <w:pPr>
        <w:spacing w:after="0" w:line="360" w:lineRule="auto"/>
        <w:ind w:firstLine="720"/>
        <w:rPr>
          <w:rFonts w:ascii="Tahoma" w:hAnsi="Tahoma" w:cs="Tahoma"/>
          <w:sz w:val="24"/>
          <w:szCs w:val="24"/>
        </w:rPr>
      </w:pPr>
      <w:r w:rsidRPr="00CD6866">
        <w:rPr>
          <w:rFonts w:ascii="Tahoma" w:hAnsi="Tahoma" w:cs="Tahoma"/>
          <w:sz w:val="24"/>
          <w:szCs w:val="24"/>
        </w:rPr>
        <w:t xml:space="preserve">• Inclusive Practice </w:t>
      </w:r>
    </w:p>
    <w:p w14:paraId="1B69483C" w14:textId="77777777" w:rsidR="00580AD3" w:rsidRDefault="00984E3E" w:rsidP="00C01935">
      <w:pPr>
        <w:spacing w:after="0" w:line="360" w:lineRule="auto"/>
        <w:ind w:firstLine="720"/>
        <w:rPr>
          <w:rFonts w:ascii="Tahoma" w:hAnsi="Tahoma" w:cs="Tahoma"/>
          <w:sz w:val="24"/>
          <w:szCs w:val="24"/>
        </w:rPr>
      </w:pPr>
      <w:r w:rsidRPr="00CD6866">
        <w:rPr>
          <w:rFonts w:ascii="Tahoma" w:hAnsi="Tahoma" w:cs="Tahoma"/>
          <w:sz w:val="24"/>
          <w:szCs w:val="24"/>
        </w:rPr>
        <w:t xml:space="preserve">• Non-Traditional/Alternative Teaching Approaches </w:t>
      </w:r>
    </w:p>
    <w:p w14:paraId="55A5240D" w14:textId="77777777" w:rsidR="00580AD3" w:rsidRDefault="00984E3E" w:rsidP="00C01935">
      <w:pPr>
        <w:spacing w:after="0" w:line="360" w:lineRule="auto"/>
        <w:ind w:firstLine="720"/>
        <w:rPr>
          <w:rFonts w:ascii="Tahoma" w:hAnsi="Tahoma" w:cs="Tahoma"/>
          <w:sz w:val="24"/>
          <w:szCs w:val="24"/>
        </w:rPr>
      </w:pPr>
      <w:r w:rsidRPr="00CD6866">
        <w:rPr>
          <w:rFonts w:ascii="Tahoma" w:hAnsi="Tahoma" w:cs="Tahoma"/>
          <w:sz w:val="24"/>
          <w:szCs w:val="24"/>
        </w:rPr>
        <w:t xml:space="preserve">• Student Engagement/Participation </w:t>
      </w:r>
    </w:p>
    <w:p w14:paraId="01648550" w14:textId="7AA8F982" w:rsidR="00580AD3" w:rsidRDefault="00984E3E" w:rsidP="00C01935">
      <w:pPr>
        <w:spacing w:after="0" w:line="360" w:lineRule="auto"/>
        <w:ind w:firstLine="720"/>
        <w:rPr>
          <w:rFonts w:ascii="Tahoma" w:hAnsi="Tahoma" w:cs="Tahoma"/>
          <w:sz w:val="24"/>
          <w:szCs w:val="24"/>
        </w:rPr>
      </w:pPr>
      <w:r w:rsidRPr="00CD6866">
        <w:rPr>
          <w:rFonts w:ascii="Tahoma" w:hAnsi="Tahoma" w:cs="Tahoma"/>
          <w:sz w:val="24"/>
          <w:szCs w:val="24"/>
        </w:rPr>
        <w:t>• Organi</w:t>
      </w:r>
      <w:r w:rsidR="00CF7FE7">
        <w:rPr>
          <w:rFonts w:ascii="Tahoma" w:hAnsi="Tahoma" w:cs="Tahoma"/>
          <w:sz w:val="24"/>
          <w:szCs w:val="24"/>
        </w:rPr>
        <w:t>s</w:t>
      </w:r>
      <w:r w:rsidRPr="00CD6866">
        <w:rPr>
          <w:rFonts w:ascii="Tahoma" w:hAnsi="Tahoma" w:cs="Tahoma"/>
          <w:sz w:val="24"/>
          <w:szCs w:val="24"/>
        </w:rPr>
        <w:t>ational Culture</w:t>
      </w:r>
    </w:p>
    <w:p w14:paraId="53121F3E" w14:textId="4A2B973C" w:rsidR="00984E3E" w:rsidRPr="00CD6866" w:rsidRDefault="00984E3E" w:rsidP="00C01935">
      <w:pPr>
        <w:spacing w:after="0" w:line="360" w:lineRule="auto"/>
        <w:ind w:firstLine="720"/>
        <w:rPr>
          <w:rFonts w:ascii="Tahoma" w:hAnsi="Tahoma" w:cs="Tahoma"/>
          <w:sz w:val="24"/>
          <w:szCs w:val="24"/>
        </w:rPr>
      </w:pPr>
      <w:r w:rsidRPr="00CD6866">
        <w:rPr>
          <w:rFonts w:ascii="Tahoma" w:hAnsi="Tahoma" w:cs="Tahoma"/>
          <w:sz w:val="24"/>
          <w:szCs w:val="24"/>
        </w:rPr>
        <w:t>• IT Systems Management/Security</w:t>
      </w:r>
    </w:p>
    <w:p w14:paraId="346E3EB4" w14:textId="77777777" w:rsidR="00580AD3" w:rsidRPr="00CD6866" w:rsidRDefault="00580AD3" w:rsidP="00C01935">
      <w:pPr>
        <w:spacing w:after="0" w:line="360" w:lineRule="auto"/>
        <w:rPr>
          <w:rFonts w:ascii="Tahoma" w:hAnsi="Tahoma" w:cs="Tahoma"/>
          <w:sz w:val="24"/>
          <w:szCs w:val="24"/>
        </w:rPr>
      </w:pPr>
    </w:p>
    <w:p w14:paraId="41B8DA66" w14:textId="0111511D" w:rsidR="00D80114" w:rsidRPr="00D80114" w:rsidRDefault="00537865" w:rsidP="00D80114">
      <w:pPr>
        <w:spacing w:line="360" w:lineRule="auto"/>
        <w:rPr>
          <w:rFonts w:ascii="Tahoma" w:hAnsi="Tahoma" w:cs="Tahoma"/>
          <w:sz w:val="24"/>
          <w:szCs w:val="24"/>
        </w:rPr>
      </w:pPr>
      <w:r w:rsidRPr="00CD6866">
        <w:rPr>
          <w:rFonts w:ascii="Tahoma" w:hAnsi="Tahoma" w:cs="Tahoma"/>
          <w:sz w:val="24"/>
          <w:szCs w:val="24"/>
        </w:rPr>
        <w:t>As we delve into the findings and discussion</w:t>
      </w:r>
      <w:r w:rsidR="006777E7">
        <w:rPr>
          <w:rFonts w:ascii="Tahoma" w:hAnsi="Tahoma" w:cs="Tahoma"/>
          <w:sz w:val="24"/>
          <w:szCs w:val="24"/>
        </w:rPr>
        <w:t>,</w:t>
      </w:r>
      <w:r w:rsidRPr="00CD6866">
        <w:rPr>
          <w:rFonts w:ascii="Tahoma" w:hAnsi="Tahoma" w:cs="Tahoma"/>
          <w:sz w:val="24"/>
          <w:szCs w:val="24"/>
        </w:rPr>
        <w:t xml:space="preserve"> it is essential to consider the pivotal role </w:t>
      </w:r>
      <w:r w:rsidR="00FB0D83" w:rsidRPr="00CD6866">
        <w:rPr>
          <w:rFonts w:ascii="Tahoma" w:hAnsi="Tahoma" w:cs="Tahoma"/>
          <w:sz w:val="24"/>
          <w:szCs w:val="24"/>
        </w:rPr>
        <w:t xml:space="preserve">of scholarly inquiry in teaching and learning </w:t>
      </w:r>
      <w:r w:rsidRPr="00CD6866">
        <w:rPr>
          <w:rFonts w:ascii="Tahoma" w:hAnsi="Tahoma" w:cs="Tahoma"/>
          <w:sz w:val="24"/>
          <w:szCs w:val="24"/>
        </w:rPr>
        <w:t xml:space="preserve">in shaping the landscape of higher education, </w:t>
      </w:r>
      <w:bookmarkStart w:id="6" w:name="_Hlk156650495"/>
      <w:r w:rsidR="00FB0D83" w:rsidRPr="00CD6866">
        <w:rPr>
          <w:rFonts w:ascii="Tahoma" w:hAnsi="Tahoma" w:cs="Tahoma"/>
          <w:sz w:val="24"/>
          <w:szCs w:val="24"/>
        </w:rPr>
        <w:t>emphasising</w:t>
      </w:r>
      <w:r w:rsidRPr="00CD6866">
        <w:rPr>
          <w:rFonts w:ascii="Tahoma" w:hAnsi="Tahoma" w:cs="Tahoma"/>
          <w:sz w:val="24"/>
          <w:szCs w:val="24"/>
        </w:rPr>
        <w:t xml:space="preserve"> the transformation of teaching into a scholarly activity</w:t>
      </w:r>
      <w:r w:rsidR="008D5752">
        <w:rPr>
          <w:rFonts w:ascii="Tahoma" w:hAnsi="Tahoma" w:cs="Tahoma"/>
          <w:sz w:val="24"/>
          <w:szCs w:val="24"/>
        </w:rPr>
        <w:t xml:space="preserve"> as set out in previous </w:t>
      </w:r>
      <w:r w:rsidR="0039714A">
        <w:rPr>
          <w:rFonts w:ascii="Tahoma" w:hAnsi="Tahoma" w:cs="Tahoma"/>
          <w:sz w:val="24"/>
          <w:szCs w:val="24"/>
        </w:rPr>
        <w:t>research</w:t>
      </w:r>
      <w:r w:rsidR="005900A4">
        <w:rPr>
          <w:rFonts w:ascii="Tahoma" w:hAnsi="Tahoma" w:cs="Tahoma"/>
          <w:sz w:val="24"/>
          <w:szCs w:val="24"/>
        </w:rPr>
        <w:t xml:space="preserve"> </w:t>
      </w:r>
      <w:r w:rsidR="00E52E5C" w:rsidRPr="111141D9">
        <w:rPr>
          <w:rFonts w:ascii="Tahoma" w:hAnsi="Tahoma" w:cs="Tahoma"/>
          <w:sz w:val="24"/>
          <w:szCs w:val="24"/>
        </w:rPr>
        <w:t>(</w:t>
      </w:r>
      <w:r w:rsidR="0039714A">
        <w:rPr>
          <w:rFonts w:ascii="Tahoma" w:hAnsi="Tahoma" w:cs="Tahoma"/>
          <w:sz w:val="24"/>
          <w:szCs w:val="24"/>
        </w:rPr>
        <w:t xml:space="preserve">see </w:t>
      </w:r>
      <w:r w:rsidR="00E52E5C" w:rsidRPr="111141D9">
        <w:rPr>
          <w:rFonts w:ascii="Tahoma" w:hAnsi="Tahoma" w:cs="Tahoma"/>
          <w:sz w:val="24"/>
          <w:szCs w:val="24"/>
        </w:rPr>
        <w:t>Hutchings, Taylor Huber and Ciccone, 2011</w:t>
      </w:r>
      <w:bookmarkEnd w:id="6"/>
      <w:r w:rsidR="005900A4">
        <w:rPr>
          <w:rFonts w:ascii="Tahoma" w:hAnsi="Tahoma" w:cs="Tahoma"/>
          <w:sz w:val="24"/>
          <w:szCs w:val="24"/>
        </w:rPr>
        <w:t>)</w:t>
      </w:r>
      <w:r w:rsidRPr="00CD6866">
        <w:rPr>
          <w:rFonts w:ascii="Tahoma" w:hAnsi="Tahoma" w:cs="Tahoma"/>
          <w:sz w:val="24"/>
          <w:szCs w:val="24"/>
        </w:rPr>
        <w:t xml:space="preserve">. This resonates with the primary thematic set identified in our analysis, </w:t>
      </w:r>
      <w:r w:rsidR="005B7FDB">
        <w:rPr>
          <w:rFonts w:ascii="Tahoma" w:hAnsi="Tahoma" w:cs="Tahoma"/>
          <w:sz w:val="24"/>
          <w:szCs w:val="24"/>
        </w:rPr>
        <w:t>‘</w:t>
      </w:r>
      <w:r w:rsidRPr="00CD6866">
        <w:rPr>
          <w:rFonts w:ascii="Tahoma" w:hAnsi="Tahoma" w:cs="Tahoma"/>
          <w:sz w:val="24"/>
          <w:szCs w:val="24"/>
        </w:rPr>
        <w:t>Driving Outcomes</w:t>
      </w:r>
      <w:r w:rsidR="007F1856">
        <w:rPr>
          <w:rFonts w:ascii="Tahoma" w:hAnsi="Tahoma" w:cs="Tahoma"/>
          <w:sz w:val="24"/>
          <w:szCs w:val="24"/>
        </w:rPr>
        <w:t>,’</w:t>
      </w:r>
      <w:r w:rsidRPr="00CD6866">
        <w:rPr>
          <w:rFonts w:ascii="Tahoma" w:hAnsi="Tahoma" w:cs="Tahoma"/>
          <w:sz w:val="24"/>
          <w:szCs w:val="24"/>
        </w:rPr>
        <w:t xml:space="preserve"> which underscores the practicalities of </w:t>
      </w:r>
      <w:r w:rsidR="00F97B67">
        <w:rPr>
          <w:rFonts w:ascii="Tahoma" w:hAnsi="Tahoma" w:cs="Tahoma"/>
          <w:sz w:val="24"/>
          <w:szCs w:val="24"/>
        </w:rPr>
        <w:t>L&amp;T</w:t>
      </w:r>
      <w:r w:rsidRPr="00CD6866">
        <w:rPr>
          <w:rFonts w:ascii="Tahoma" w:hAnsi="Tahoma" w:cs="Tahoma"/>
          <w:sz w:val="24"/>
          <w:szCs w:val="24"/>
        </w:rPr>
        <w:t xml:space="preserve"> practices and their impact on positive student outcomes. The concept of SoTL highlighted in Hutchings et al.'s </w:t>
      </w:r>
      <w:r w:rsidRPr="00CD6866">
        <w:rPr>
          <w:rFonts w:ascii="Tahoma" w:hAnsi="Tahoma" w:cs="Tahoma"/>
          <w:sz w:val="24"/>
          <w:szCs w:val="24"/>
        </w:rPr>
        <w:lastRenderedPageBreak/>
        <w:t xml:space="preserve">work aligns with themes such as </w:t>
      </w:r>
      <w:r w:rsidR="007F30F5">
        <w:rPr>
          <w:rFonts w:ascii="Tahoma" w:hAnsi="Tahoma" w:cs="Tahoma"/>
          <w:sz w:val="24"/>
          <w:szCs w:val="24"/>
        </w:rPr>
        <w:t>‘</w:t>
      </w:r>
      <w:r w:rsidRPr="00CD6866">
        <w:rPr>
          <w:rFonts w:ascii="Tahoma" w:hAnsi="Tahoma" w:cs="Tahoma"/>
          <w:sz w:val="24"/>
          <w:szCs w:val="24"/>
        </w:rPr>
        <w:t>Learning and Teaching Practice</w:t>
      </w:r>
      <w:r w:rsidR="007F30F5">
        <w:rPr>
          <w:rFonts w:ascii="Tahoma" w:hAnsi="Tahoma" w:cs="Tahoma"/>
          <w:sz w:val="24"/>
          <w:szCs w:val="24"/>
        </w:rPr>
        <w:t>’</w:t>
      </w:r>
      <w:r w:rsidRPr="00CD6866">
        <w:rPr>
          <w:rFonts w:ascii="Tahoma" w:hAnsi="Tahoma" w:cs="Tahoma"/>
          <w:sz w:val="24"/>
          <w:szCs w:val="24"/>
        </w:rPr>
        <w:t xml:space="preserve"> and </w:t>
      </w:r>
      <w:r w:rsidR="007F30F5">
        <w:rPr>
          <w:rFonts w:ascii="Tahoma" w:hAnsi="Tahoma" w:cs="Tahoma"/>
          <w:sz w:val="24"/>
          <w:szCs w:val="24"/>
        </w:rPr>
        <w:t>‘</w:t>
      </w:r>
      <w:r w:rsidRPr="00CD6866">
        <w:rPr>
          <w:rFonts w:ascii="Tahoma" w:hAnsi="Tahoma" w:cs="Tahoma"/>
          <w:sz w:val="24"/>
          <w:szCs w:val="24"/>
        </w:rPr>
        <w:t>Student Outcomes</w:t>
      </w:r>
      <w:r w:rsidR="007F1856">
        <w:rPr>
          <w:rFonts w:ascii="Tahoma" w:hAnsi="Tahoma" w:cs="Tahoma"/>
          <w:sz w:val="24"/>
          <w:szCs w:val="24"/>
        </w:rPr>
        <w:t>,’</w:t>
      </w:r>
      <w:r w:rsidRPr="00CD6866">
        <w:rPr>
          <w:rFonts w:ascii="Tahoma" w:hAnsi="Tahoma" w:cs="Tahoma"/>
          <w:sz w:val="24"/>
          <w:szCs w:val="24"/>
        </w:rPr>
        <w:t xml:space="preserve"> reflecting the essence of </w:t>
      </w:r>
      <w:r w:rsidR="00FB0D83" w:rsidRPr="00CD6866">
        <w:rPr>
          <w:rFonts w:ascii="Tahoma" w:hAnsi="Tahoma" w:cs="Tahoma"/>
          <w:sz w:val="24"/>
          <w:szCs w:val="24"/>
        </w:rPr>
        <w:t>researching</w:t>
      </w:r>
      <w:r w:rsidRPr="00CD6866">
        <w:rPr>
          <w:rFonts w:ascii="Tahoma" w:hAnsi="Tahoma" w:cs="Tahoma"/>
          <w:sz w:val="24"/>
          <w:szCs w:val="24"/>
        </w:rPr>
        <w:t xml:space="preserve"> to enhance pedagogical practices and drive positive results. </w:t>
      </w:r>
    </w:p>
    <w:p w14:paraId="4A3C626C" w14:textId="2281EB18" w:rsidR="00D80114" w:rsidRPr="00D80114" w:rsidRDefault="00D80114" w:rsidP="00D80114">
      <w:pPr>
        <w:spacing w:line="360" w:lineRule="auto"/>
        <w:rPr>
          <w:rFonts w:ascii="Tahoma" w:hAnsi="Tahoma" w:cs="Tahoma"/>
          <w:sz w:val="24"/>
          <w:szCs w:val="24"/>
        </w:rPr>
      </w:pPr>
      <w:r w:rsidRPr="00D80114">
        <w:rPr>
          <w:rFonts w:ascii="Tahoma" w:hAnsi="Tahoma" w:cs="Tahoma"/>
          <w:sz w:val="24"/>
          <w:szCs w:val="24"/>
        </w:rPr>
        <w:t xml:space="preserve">The broader perspective of </w:t>
      </w:r>
      <w:r w:rsidR="00A67C8B">
        <w:rPr>
          <w:rFonts w:ascii="Tahoma" w:hAnsi="Tahoma" w:cs="Tahoma"/>
          <w:sz w:val="24"/>
          <w:szCs w:val="24"/>
        </w:rPr>
        <w:t>‘</w:t>
      </w:r>
      <w:r w:rsidRPr="00D80114">
        <w:rPr>
          <w:rFonts w:ascii="Tahoma" w:hAnsi="Tahoma" w:cs="Tahoma"/>
          <w:sz w:val="24"/>
          <w:szCs w:val="24"/>
        </w:rPr>
        <w:t>Collaborative Learning</w:t>
      </w:r>
      <w:r w:rsidR="007F1856">
        <w:rPr>
          <w:rFonts w:ascii="Tahoma" w:hAnsi="Tahoma" w:cs="Tahoma"/>
          <w:sz w:val="24"/>
          <w:szCs w:val="24"/>
        </w:rPr>
        <w:t>,’</w:t>
      </w:r>
      <w:r w:rsidRPr="00D80114">
        <w:rPr>
          <w:rFonts w:ascii="Tahoma" w:hAnsi="Tahoma" w:cs="Tahoma"/>
          <w:sz w:val="24"/>
          <w:szCs w:val="24"/>
        </w:rPr>
        <w:t xml:space="preserve"> which explores ways institutions, students, and industry can collaborate to co-create best practices and knowledge, thereby addressing larger societal challenges</w:t>
      </w:r>
      <w:r w:rsidR="00A61F1E">
        <w:rPr>
          <w:rFonts w:ascii="Tahoma" w:hAnsi="Tahoma" w:cs="Tahoma"/>
          <w:sz w:val="24"/>
          <w:szCs w:val="24"/>
        </w:rPr>
        <w:t>,</w:t>
      </w:r>
      <w:r w:rsidRPr="00D80114">
        <w:rPr>
          <w:rFonts w:ascii="Tahoma" w:hAnsi="Tahoma" w:cs="Tahoma"/>
          <w:sz w:val="24"/>
          <w:szCs w:val="24"/>
        </w:rPr>
        <w:t xml:space="preserve"> corresponds to research that examines the focus of SoTL literature and the impact on L&amp;T</w:t>
      </w:r>
      <w:bookmarkStart w:id="7" w:name="_Hlk156650529"/>
      <w:r w:rsidRPr="00D80114">
        <w:rPr>
          <w:rFonts w:ascii="Tahoma" w:hAnsi="Tahoma" w:cs="Tahoma"/>
          <w:sz w:val="24"/>
          <w:szCs w:val="24"/>
        </w:rPr>
        <w:t xml:space="preserve">, </w:t>
      </w:r>
      <w:r w:rsidR="005860F1" w:rsidRPr="00CD6866">
        <w:rPr>
          <w:rFonts w:ascii="Tahoma" w:hAnsi="Tahoma" w:cs="Tahoma"/>
          <w:sz w:val="24"/>
          <w:szCs w:val="24"/>
        </w:rPr>
        <w:t xml:space="preserve">as discussed in </w:t>
      </w:r>
      <w:r w:rsidR="005860F1">
        <w:rPr>
          <w:rFonts w:ascii="Tahoma" w:hAnsi="Tahoma" w:cs="Tahoma"/>
          <w:sz w:val="24"/>
          <w:szCs w:val="24"/>
        </w:rPr>
        <w:t xml:space="preserve">the literature (see </w:t>
      </w:r>
      <w:r w:rsidR="005860F1" w:rsidRPr="00CD6866">
        <w:rPr>
          <w:rFonts w:ascii="Tahoma" w:hAnsi="Tahoma" w:cs="Tahoma"/>
          <w:sz w:val="24"/>
          <w:szCs w:val="24"/>
        </w:rPr>
        <w:t>Manarin et al.</w:t>
      </w:r>
      <w:r w:rsidR="005860F1">
        <w:rPr>
          <w:rFonts w:ascii="Tahoma" w:hAnsi="Tahoma" w:cs="Tahoma"/>
          <w:sz w:val="24"/>
          <w:szCs w:val="24"/>
        </w:rPr>
        <w:t>, 2021)</w:t>
      </w:r>
      <w:bookmarkEnd w:id="7"/>
      <w:r w:rsidR="007F1856">
        <w:rPr>
          <w:rFonts w:ascii="Tahoma" w:hAnsi="Tahoma" w:cs="Tahoma"/>
          <w:sz w:val="24"/>
          <w:szCs w:val="24"/>
        </w:rPr>
        <w:t xml:space="preserve">. </w:t>
      </w:r>
      <w:r w:rsidRPr="00D80114">
        <w:rPr>
          <w:rFonts w:ascii="Tahoma" w:hAnsi="Tahoma" w:cs="Tahoma"/>
          <w:sz w:val="24"/>
          <w:szCs w:val="24"/>
        </w:rPr>
        <w:t xml:space="preserve">The project also urges us to inquire into L&amp;T </w:t>
      </w:r>
      <w:r w:rsidR="001A1895">
        <w:rPr>
          <w:rFonts w:ascii="Tahoma" w:hAnsi="Tahoma" w:cs="Tahoma"/>
          <w:sz w:val="24"/>
          <w:szCs w:val="24"/>
        </w:rPr>
        <w:t>‘</w:t>
      </w:r>
      <w:r w:rsidRPr="00D80114">
        <w:rPr>
          <w:rFonts w:ascii="Tahoma" w:hAnsi="Tahoma" w:cs="Tahoma"/>
          <w:sz w:val="24"/>
          <w:szCs w:val="24"/>
        </w:rPr>
        <w:t>as if the world mattered</w:t>
      </w:r>
      <w:r w:rsidR="001A1895">
        <w:rPr>
          <w:rFonts w:ascii="Tahoma" w:hAnsi="Tahoma" w:cs="Tahoma"/>
          <w:sz w:val="24"/>
          <w:szCs w:val="24"/>
        </w:rPr>
        <w:t>’</w:t>
      </w:r>
      <w:r w:rsidR="00A61F1E">
        <w:rPr>
          <w:rFonts w:ascii="Tahoma" w:hAnsi="Tahoma" w:cs="Tahoma"/>
          <w:sz w:val="24"/>
          <w:szCs w:val="24"/>
        </w:rPr>
        <w:t>,</w:t>
      </w:r>
      <w:r w:rsidRPr="00D80114">
        <w:rPr>
          <w:rFonts w:ascii="Tahoma" w:hAnsi="Tahoma" w:cs="Tahoma"/>
          <w:sz w:val="24"/>
          <w:szCs w:val="24"/>
        </w:rPr>
        <w:t xml:space="preserve"> extending the scope of SoTL to encompass societal needs </w:t>
      </w:r>
      <w:r w:rsidR="00274049">
        <w:rPr>
          <w:rFonts w:ascii="Tahoma" w:hAnsi="Tahoma" w:cs="Tahoma"/>
          <w:sz w:val="24"/>
          <w:szCs w:val="24"/>
        </w:rPr>
        <w:t>(</w:t>
      </w:r>
      <w:r w:rsidRPr="00D80114">
        <w:rPr>
          <w:rFonts w:ascii="Tahoma" w:hAnsi="Tahoma" w:cs="Tahoma"/>
          <w:sz w:val="24"/>
          <w:szCs w:val="24"/>
        </w:rPr>
        <w:t>Felten and Geertsema</w:t>
      </w:r>
      <w:r w:rsidR="00CD1ABB">
        <w:rPr>
          <w:rFonts w:ascii="Tahoma" w:hAnsi="Tahoma" w:cs="Tahoma"/>
          <w:sz w:val="24"/>
          <w:szCs w:val="24"/>
        </w:rPr>
        <w:t xml:space="preserve">, </w:t>
      </w:r>
      <w:r w:rsidRPr="00D80114">
        <w:rPr>
          <w:rFonts w:ascii="Tahoma" w:hAnsi="Tahoma" w:cs="Tahoma"/>
          <w:sz w:val="24"/>
          <w:szCs w:val="24"/>
        </w:rPr>
        <w:t>2023, p.1),</w:t>
      </w:r>
    </w:p>
    <w:p w14:paraId="0D3944B9" w14:textId="3E2FFDF9" w:rsidR="00984E3E" w:rsidRPr="00CD6866" w:rsidRDefault="00FB0D83" w:rsidP="00CD6866">
      <w:pPr>
        <w:spacing w:line="360" w:lineRule="auto"/>
        <w:rPr>
          <w:rFonts w:ascii="Tahoma" w:hAnsi="Tahoma" w:cs="Tahoma"/>
          <w:sz w:val="24"/>
          <w:szCs w:val="24"/>
        </w:rPr>
      </w:pPr>
      <w:r w:rsidRPr="00CD6866">
        <w:rPr>
          <w:rFonts w:ascii="Tahoma" w:hAnsi="Tahoma" w:cs="Tahoma"/>
          <w:sz w:val="24"/>
          <w:szCs w:val="24"/>
        </w:rPr>
        <w:t>Our analysis</w:t>
      </w:r>
      <w:r w:rsidR="00537865" w:rsidRPr="00CD6866">
        <w:rPr>
          <w:rFonts w:ascii="Tahoma" w:hAnsi="Tahoma" w:cs="Tahoma"/>
          <w:sz w:val="24"/>
          <w:szCs w:val="24"/>
        </w:rPr>
        <w:t xml:space="preserve"> identified emergent themes that align with this broader perspective, such as </w:t>
      </w:r>
      <w:r w:rsidR="005B284E">
        <w:rPr>
          <w:rFonts w:ascii="Tahoma" w:hAnsi="Tahoma" w:cs="Tahoma"/>
          <w:sz w:val="24"/>
          <w:szCs w:val="24"/>
        </w:rPr>
        <w:t>‘</w:t>
      </w:r>
      <w:r w:rsidR="00537865" w:rsidRPr="00CD6866">
        <w:rPr>
          <w:rFonts w:ascii="Tahoma" w:hAnsi="Tahoma" w:cs="Tahoma"/>
          <w:sz w:val="24"/>
          <w:szCs w:val="24"/>
        </w:rPr>
        <w:t>Inclusive Practice</w:t>
      </w:r>
      <w:r w:rsidR="005B284E">
        <w:rPr>
          <w:rFonts w:ascii="Tahoma" w:hAnsi="Tahoma" w:cs="Tahoma"/>
          <w:sz w:val="24"/>
          <w:szCs w:val="24"/>
        </w:rPr>
        <w:t>’</w:t>
      </w:r>
      <w:r w:rsidR="00537865" w:rsidRPr="00CD6866">
        <w:rPr>
          <w:rFonts w:ascii="Tahoma" w:hAnsi="Tahoma" w:cs="Tahoma"/>
          <w:sz w:val="24"/>
          <w:szCs w:val="24"/>
        </w:rPr>
        <w:t xml:space="preserve"> and </w:t>
      </w:r>
      <w:r w:rsidR="005B284E">
        <w:rPr>
          <w:rFonts w:ascii="Tahoma" w:hAnsi="Tahoma" w:cs="Tahoma"/>
          <w:sz w:val="24"/>
          <w:szCs w:val="24"/>
        </w:rPr>
        <w:t>‘</w:t>
      </w:r>
      <w:r w:rsidR="00537865" w:rsidRPr="00CD6866">
        <w:rPr>
          <w:rFonts w:ascii="Tahoma" w:hAnsi="Tahoma" w:cs="Tahoma"/>
          <w:sz w:val="24"/>
          <w:szCs w:val="24"/>
        </w:rPr>
        <w:t>Non-traditional/Alternative Teaching Approaches</w:t>
      </w:r>
      <w:r w:rsidR="007F1856">
        <w:rPr>
          <w:rFonts w:ascii="Tahoma" w:hAnsi="Tahoma" w:cs="Tahoma"/>
          <w:sz w:val="24"/>
          <w:szCs w:val="24"/>
        </w:rPr>
        <w:t>.’</w:t>
      </w:r>
      <w:r w:rsidR="00537865" w:rsidRPr="00CD6866">
        <w:rPr>
          <w:rFonts w:ascii="Tahoma" w:hAnsi="Tahoma" w:cs="Tahoma"/>
          <w:sz w:val="24"/>
          <w:szCs w:val="24"/>
        </w:rPr>
        <w:t xml:space="preserve"> These references provide a theoretical underpinning and a broader context for understanding </w:t>
      </w:r>
      <w:r w:rsidRPr="00CD6866">
        <w:rPr>
          <w:rFonts w:ascii="Tahoma" w:hAnsi="Tahoma" w:cs="Tahoma"/>
          <w:sz w:val="24"/>
          <w:szCs w:val="24"/>
        </w:rPr>
        <w:t>our findings' thematic sets and exemplars</w:t>
      </w:r>
      <w:r w:rsidR="00537865" w:rsidRPr="00CD6866">
        <w:rPr>
          <w:rFonts w:ascii="Tahoma" w:hAnsi="Tahoma" w:cs="Tahoma"/>
          <w:sz w:val="24"/>
          <w:szCs w:val="24"/>
        </w:rPr>
        <w:t>.</w:t>
      </w:r>
    </w:p>
    <w:p w14:paraId="47949E76" w14:textId="11E28494" w:rsidR="00537865" w:rsidRPr="00CD6866" w:rsidRDefault="00537865" w:rsidP="00CD6866">
      <w:pPr>
        <w:spacing w:line="360" w:lineRule="auto"/>
        <w:rPr>
          <w:rFonts w:ascii="Tahoma" w:hAnsi="Tahoma" w:cs="Tahoma"/>
          <w:sz w:val="24"/>
          <w:szCs w:val="24"/>
        </w:rPr>
      </w:pPr>
      <w:r w:rsidRPr="00CD6866">
        <w:rPr>
          <w:rFonts w:ascii="Tahoma" w:hAnsi="Tahoma" w:cs="Tahoma"/>
          <w:sz w:val="24"/>
          <w:szCs w:val="24"/>
        </w:rPr>
        <w:t>As we delve into the findings and engage in a thoughtful discussion, we cannot overlook the enduring influence of Paulo Freire's critical pedagogy</w:t>
      </w:r>
      <w:r w:rsidR="00B212F9">
        <w:rPr>
          <w:rFonts w:ascii="Tahoma" w:hAnsi="Tahoma" w:cs="Tahoma"/>
          <w:sz w:val="24"/>
          <w:szCs w:val="24"/>
        </w:rPr>
        <w:t xml:space="preserve"> (see Freire 1940</w:t>
      </w:r>
      <w:r w:rsidR="00FD2141">
        <w:rPr>
          <w:rFonts w:ascii="Tahoma" w:hAnsi="Tahoma" w:cs="Tahoma"/>
          <w:sz w:val="24"/>
          <w:szCs w:val="24"/>
        </w:rPr>
        <w:t>; Freire</w:t>
      </w:r>
      <w:r w:rsidR="00B212F9">
        <w:rPr>
          <w:rFonts w:ascii="Tahoma" w:hAnsi="Tahoma" w:cs="Tahoma"/>
          <w:sz w:val="24"/>
          <w:szCs w:val="24"/>
        </w:rPr>
        <w:t xml:space="preserve"> 1973</w:t>
      </w:r>
      <w:r w:rsidR="0031076F">
        <w:rPr>
          <w:rFonts w:ascii="Tahoma" w:hAnsi="Tahoma" w:cs="Tahoma"/>
          <w:sz w:val="24"/>
          <w:szCs w:val="24"/>
        </w:rPr>
        <w:t>; and Freire</w:t>
      </w:r>
      <w:r w:rsidR="00B212F9">
        <w:rPr>
          <w:rFonts w:ascii="Tahoma" w:hAnsi="Tahoma" w:cs="Tahoma"/>
          <w:sz w:val="24"/>
          <w:szCs w:val="24"/>
        </w:rPr>
        <w:t xml:space="preserve"> 2021)</w:t>
      </w:r>
      <w:r w:rsidRPr="00CD6866">
        <w:rPr>
          <w:rFonts w:ascii="Tahoma" w:hAnsi="Tahoma" w:cs="Tahoma"/>
          <w:sz w:val="24"/>
          <w:szCs w:val="24"/>
        </w:rPr>
        <w:t xml:space="preserve">. Freire's work has consistently </w:t>
      </w:r>
      <w:r w:rsidR="00FB0D83" w:rsidRPr="00CD6866">
        <w:rPr>
          <w:rFonts w:ascii="Tahoma" w:hAnsi="Tahoma" w:cs="Tahoma"/>
          <w:sz w:val="24"/>
          <w:szCs w:val="24"/>
        </w:rPr>
        <w:t>emphasised</w:t>
      </w:r>
      <w:r w:rsidRPr="00CD6866">
        <w:rPr>
          <w:rFonts w:ascii="Tahoma" w:hAnsi="Tahoma" w:cs="Tahoma"/>
          <w:sz w:val="24"/>
          <w:szCs w:val="24"/>
        </w:rPr>
        <w:t xml:space="preserve"> the role of education as a force for social justice, empowerment, and transformative change. In examining the publications within the University of Salford's repository, we encounter pedagogical practices that resonate with the core principles of critical pedagogy. The thematic analysis reveals an educational landscape that seeks beyond mere knowledge dissemination, embracing the ideals of dialogue, critical thinking, and active student engagement. Themes such as </w:t>
      </w:r>
      <w:r w:rsidR="007C204D">
        <w:rPr>
          <w:rFonts w:ascii="Tahoma" w:hAnsi="Tahoma" w:cs="Tahoma"/>
          <w:sz w:val="24"/>
          <w:szCs w:val="24"/>
        </w:rPr>
        <w:t>Inclusive Practice, Student Engagement/Participation, and Organisational Culture</w:t>
      </w:r>
      <w:r w:rsidRPr="00CD6866">
        <w:rPr>
          <w:rFonts w:ascii="Tahoma" w:hAnsi="Tahoma" w:cs="Tahoma"/>
          <w:sz w:val="24"/>
          <w:szCs w:val="24"/>
        </w:rPr>
        <w:t xml:space="preserve"> echo Freire's call for an education that </w:t>
      </w:r>
      <w:r w:rsidR="00FB0D83" w:rsidRPr="00CD6866">
        <w:rPr>
          <w:rFonts w:ascii="Tahoma" w:hAnsi="Tahoma" w:cs="Tahoma"/>
          <w:sz w:val="24"/>
          <w:szCs w:val="24"/>
        </w:rPr>
        <w:t>informs and</w:t>
      </w:r>
      <w:r w:rsidRPr="00CD6866">
        <w:rPr>
          <w:rFonts w:ascii="Tahoma" w:hAnsi="Tahoma" w:cs="Tahoma"/>
          <w:sz w:val="24"/>
          <w:szCs w:val="24"/>
        </w:rPr>
        <w:t xml:space="preserve"> liberates. Moreover, the critical mass identified in this repository reflects a commitment to pedagogy that acknowledges the broader societal context, aligning with Freire's vision of education as a catalyst for addressing urgent societal needs. </w:t>
      </w:r>
      <w:r w:rsidR="00597A32">
        <w:rPr>
          <w:rFonts w:ascii="Tahoma" w:hAnsi="Tahoma" w:cs="Tahoma"/>
          <w:sz w:val="24"/>
          <w:szCs w:val="24"/>
        </w:rPr>
        <w:t xml:space="preserve">Therefore, our findings highlight that </w:t>
      </w:r>
      <w:r w:rsidR="00D3629F">
        <w:rPr>
          <w:rFonts w:ascii="Tahoma" w:hAnsi="Tahoma" w:cs="Tahoma"/>
          <w:sz w:val="24"/>
          <w:szCs w:val="24"/>
        </w:rPr>
        <w:t>HE</w:t>
      </w:r>
      <w:r w:rsidR="00FB0D83" w:rsidRPr="00CD6866">
        <w:rPr>
          <w:rFonts w:ascii="Tahoma" w:hAnsi="Tahoma" w:cs="Tahoma"/>
          <w:sz w:val="24"/>
          <w:szCs w:val="24"/>
        </w:rPr>
        <w:t xml:space="preserve"> is intrinsically linked to pursuing</w:t>
      </w:r>
      <w:r w:rsidRPr="00CD6866">
        <w:rPr>
          <w:rFonts w:ascii="Tahoma" w:hAnsi="Tahoma" w:cs="Tahoma"/>
          <w:sz w:val="24"/>
          <w:szCs w:val="24"/>
        </w:rPr>
        <w:t xml:space="preserve"> a more just and equitable </w:t>
      </w:r>
      <w:bookmarkStart w:id="8" w:name="_Hlk156650557"/>
      <w:r w:rsidRPr="00CD6866">
        <w:rPr>
          <w:rFonts w:ascii="Tahoma" w:hAnsi="Tahoma" w:cs="Tahoma"/>
          <w:sz w:val="24"/>
          <w:szCs w:val="24"/>
        </w:rPr>
        <w:t>society</w:t>
      </w:r>
      <w:r w:rsidR="000E6F77">
        <w:rPr>
          <w:rFonts w:ascii="Tahoma" w:hAnsi="Tahoma" w:cs="Tahoma"/>
          <w:sz w:val="24"/>
          <w:szCs w:val="24"/>
        </w:rPr>
        <w:t xml:space="preserve"> in line </w:t>
      </w:r>
      <w:r w:rsidR="007C204D">
        <w:rPr>
          <w:rFonts w:ascii="Tahoma" w:hAnsi="Tahoma" w:cs="Tahoma"/>
          <w:sz w:val="24"/>
          <w:szCs w:val="24"/>
        </w:rPr>
        <w:t xml:space="preserve">with </w:t>
      </w:r>
      <w:r w:rsidR="000E6F77">
        <w:rPr>
          <w:rFonts w:ascii="Tahoma" w:hAnsi="Tahoma" w:cs="Tahoma"/>
          <w:sz w:val="24"/>
          <w:szCs w:val="24"/>
        </w:rPr>
        <w:t xml:space="preserve">the remit of </w:t>
      </w:r>
      <w:proofErr w:type="spellStart"/>
      <w:r w:rsidR="000E6F77">
        <w:rPr>
          <w:rFonts w:ascii="Tahoma" w:hAnsi="Tahoma" w:cs="Tahoma"/>
          <w:sz w:val="24"/>
          <w:szCs w:val="24"/>
        </w:rPr>
        <w:t>SoTL</w:t>
      </w:r>
      <w:bookmarkEnd w:id="8"/>
      <w:proofErr w:type="spellEnd"/>
      <w:r w:rsidRPr="00CD6866">
        <w:rPr>
          <w:rFonts w:ascii="Tahoma" w:hAnsi="Tahoma" w:cs="Tahoma"/>
          <w:sz w:val="24"/>
          <w:szCs w:val="24"/>
        </w:rPr>
        <w:t>.</w:t>
      </w:r>
    </w:p>
    <w:p w14:paraId="6141A621" w14:textId="283AEA61" w:rsidR="00984E3E" w:rsidRPr="00CD6866" w:rsidRDefault="000A2B38" w:rsidP="00CD6866">
      <w:pPr>
        <w:spacing w:line="360" w:lineRule="auto"/>
        <w:rPr>
          <w:rFonts w:ascii="Tahoma" w:hAnsi="Tahoma" w:cs="Tahoma"/>
          <w:sz w:val="24"/>
          <w:szCs w:val="24"/>
        </w:rPr>
      </w:pPr>
      <w:r w:rsidRPr="00CD6866">
        <w:rPr>
          <w:rFonts w:ascii="Tahoma" w:hAnsi="Tahoma" w:cs="Tahoma"/>
          <w:sz w:val="24"/>
          <w:szCs w:val="24"/>
        </w:rPr>
        <w:lastRenderedPageBreak/>
        <w:t xml:space="preserve">In conclusion, this examination of the University of Salford's repository publications spanning 2020 to 2023 has provided valuable insights into the </w:t>
      </w:r>
      <w:r w:rsidR="00FB0D83" w:rsidRPr="00CD6866">
        <w:rPr>
          <w:rFonts w:ascii="Tahoma" w:hAnsi="Tahoma" w:cs="Tahoma"/>
          <w:sz w:val="24"/>
          <w:szCs w:val="24"/>
        </w:rPr>
        <w:t xml:space="preserve">institution's </w:t>
      </w:r>
      <w:r w:rsidR="003E1C52">
        <w:rPr>
          <w:rFonts w:ascii="Tahoma" w:hAnsi="Tahoma" w:cs="Tahoma"/>
          <w:sz w:val="24"/>
          <w:szCs w:val="24"/>
        </w:rPr>
        <w:t>L&amp;T external profile</w:t>
      </w:r>
      <w:r w:rsidRPr="00CD6866">
        <w:rPr>
          <w:rFonts w:ascii="Tahoma" w:hAnsi="Tahoma" w:cs="Tahoma"/>
          <w:sz w:val="24"/>
          <w:szCs w:val="24"/>
        </w:rPr>
        <w:t xml:space="preserve">. The critical mass, primarily centred around practice-based settings, especially in Health and Society disciplines, underscores a strong commitment to enhancing student outcomes and experiences. These findings </w:t>
      </w:r>
      <w:r w:rsidR="007C204D">
        <w:rPr>
          <w:rFonts w:ascii="Tahoma" w:hAnsi="Tahoma" w:cs="Tahoma"/>
          <w:sz w:val="24"/>
          <w:szCs w:val="24"/>
        </w:rPr>
        <w:t xml:space="preserve">align with the overarching mission of the University's LTEC and highlight emerging trends in L&amp;T practices, particularly in </w:t>
      </w:r>
      <w:r w:rsidRPr="00CD6866">
        <w:rPr>
          <w:rFonts w:ascii="Tahoma" w:hAnsi="Tahoma" w:cs="Tahoma"/>
          <w:sz w:val="24"/>
          <w:szCs w:val="24"/>
        </w:rPr>
        <w:t xml:space="preserve">inclusivity, non-traditional approaches, increased student participation, </w:t>
      </w:r>
      <w:r w:rsidR="00FB0D83" w:rsidRPr="00CD6866">
        <w:rPr>
          <w:rFonts w:ascii="Tahoma" w:hAnsi="Tahoma" w:cs="Tahoma"/>
          <w:sz w:val="24"/>
          <w:szCs w:val="24"/>
        </w:rPr>
        <w:t>organisational</w:t>
      </w:r>
      <w:r w:rsidRPr="00CD6866">
        <w:rPr>
          <w:rFonts w:ascii="Tahoma" w:hAnsi="Tahoma" w:cs="Tahoma"/>
          <w:sz w:val="24"/>
          <w:szCs w:val="24"/>
        </w:rPr>
        <w:t xml:space="preserve"> culture, and the critical role of IT management and security. As we navigate the evolving </w:t>
      </w:r>
      <w:r w:rsidR="00A42F31" w:rsidRPr="00CD6866">
        <w:rPr>
          <w:rFonts w:ascii="Tahoma" w:hAnsi="Tahoma" w:cs="Tahoma"/>
          <w:sz w:val="24"/>
          <w:szCs w:val="24"/>
        </w:rPr>
        <w:t>domain</w:t>
      </w:r>
      <w:r w:rsidRPr="00CD6866">
        <w:rPr>
          <w:rFonts w:ascii="Tahoma" w:hAnsi="Tahoma" w:cs="Tahoma"/>
          <w:sz w:val="24"/>
          <w:szCs w:val="24"/>
        </w:rPr>
        <w:t xml:space="preserve"> </w:t>
      </w:r>
      <w:r w:rsidR="008A6699" w:rsidRPr="00CD6866">
        <w:rPr>
          <w:rFonts w:ascii="Tahoma" w:hAnsi="Tahoma" w:cs="Tahoma"/>
          <w:sz w:val="24"/>
          <w:szCs w:val="24"/>
        </w:rPr>
        <w:t>of</w:t>
      </w:r>
      <w:r w:rsidRPr="00CD6866">
        <w:rPr>
          <w:rFonts w:ascii="Tahoma" w:hAnsi="Tahoma" w:cs="Tahoma"/>
          <w:sz w:val="24"/>
          <w:szCs w:val="24"/>
        </w:rPr>
        <w:t xml:space="preserve"> </w:t>
      </w:r>
      <w:r w:rsidR="00387B6D">
        <w:rPr>
          <w:rFonts w:ascii="Tahoma" w:hAnsi="Tahoma" w:cs="Tahoma"/>
          <w:sz w:val="24"/>
          <w:szCs w:val="24"/>
        </w:rPr>
        <w:t>HE</w:t>
      </w:r>
      <w:r w:rsidRPr="00CD6866">
        <w:rPr>
          <w:rFonts w:ascii="Tahoma" w:hAnsi="Tahoma" w:cs="Tahoma"/>
          <w:sz w:val="24"/>
          <w:szCs w:val="24"/>
        </w:rPr>
        <w:t>, these insights serve as a foundation upon which the University of Salford can continue to innovate, adapt, and lead in its pursuit of excellence in pedagogical practice and scholarly contributions to education.</w:t>
      </w:r>
    </w:p>
    <w:p w14:paraId="78E53D47" w14:textId="77777777" w:rsidR="003E1C52" w:rsidRPr="00CD6866" w:rsidRDefault="003E1C52" w:rsidP="00CD6866">
      <w:pPr>
        <w:spacing w:line="360" w:lineRule="auto"/>
        <w:rPr>
          <w:rFonts w:ascii="Tahoma" w:hAnsi="Tahoma" w:cs="Tahoma"/>
          <w:sz w:val="24"/>
          <w:szCs w:val="24"/>
        </w:rPr>
      </w:pPr>
    </w:p>
    <w:p w14:paraId="4AACBBA5" w14:textId="6A4E3E78" w:rsidR="00514A44" w:rsidRPr="00860664" w:rsidRDefault="00514A44" w:rsidP="00CD6866">
      <w:pPr>
        <w:spacing w:line="360" w:lineRule="auto"/>
        <w:rPr>
          <w:rFonts w:ascii="Tahoma" w:hAnsi="Tahoma" w:cs="Tahoma"/>
          <w:b/>
          <w:bCs/>
          <w:sz w:val="28"/>
          <w:szCs w:val="28"/>
        </w:rPr>
      </w:pPr>
      <w:r w:rsidRPr="00860664">
        <w:rPr>
          <w:rFonts w:ascii="Tahoma" w:hAnsi="Tahoma" w:cs="Tahoma"/>
          <w:b/>
          <w:bCs/>
          <w:sz w:val="28"/>
          <w:szCs w:val="28"/>
        </w:rPr>
        <w:t>Project Recommendations</w:t>
      </w:r>
    </w:p>
    <w:p w14:paraId="586C98ED" w14:textId="73E9B556" w:rsidR="00DD43AD" w:rsidRPr="00CD6866" w:rsidRDefault="00C1447D" w:rsidP="00CD6866">
      <w:pPr>
        <w:spacing w:line="360" w:lineRule="auto"/>
        <w:rPr>
          <w:rFonts w:ascii="Tahoma" w:hAnsi="Tahoma" w:cs="Tahoma"/>
          <w:sz w:val="24"/>
          <w:szCs w:val="24"/>
        </w:rPr>
      </w:pPr>
      <w:r>
        <w:rPr>
          <w:rFonts w:ascii="Tahoma" w:hAnsi="Tahoma" w:cs="Tahoma"/>
          <w:sz w:val="24"/>
          <w:szCs w:val="24"/>
        </w:rPr>
        <w:t>The project has worked to translate its</w:t>
      </w:r>
      <w:r w:rsidR="00DD43AD" w:rsidRPr="00CD6866">
        <w:rPr>
          <w:rFonts w:ascii="Tahoma" w:hAnsi="Tahoma" w:cs="Tahoma"/>
          <w:sz w:val="24"/>
          <w:szCs w:val="24"/>
        </w:rPr>
        <w:t xml:space="preserve"> findings into actionable recommendations that can contribute to advancing </w:t>
      </w:r>
      <w:r w:rsidR="00CB5D2C">
        <w:rPr>
          <w:rFonts w:ascii="Tahoma" w:hAnsi="Tahoma" w:cs="Tahoma"/>
          <w:sz w:val="24"/>
          <w:szCs w:val="24"/>
        </w:rPr>
        <w:t>L&amp;T</w:t>
      </w:r>
      <w:r w:rsidR="00DD43AD" w:rsidRPr="00CD6866">
        <w:rPr>
          <w:rFonts w:ascii="Tahoma" w:hAnsi="Tahoma" w:cs="Tahoma"/>
          <w:sz w:val="24"/>
          <w:szCs w:val="24"/>
        </w:rPr>
        <w:t xml:space="preserve"> practices in UK H</w:t>
      </w:r>
      <w:r w:rsidR="00387B6D">
        <w:rPr>
          <w:rFonts w:ascii="Tahoma" w:hAnsi="Tahoma" w:cs="Tahoma"/>
          <w:sz w:val="24"/>
          <w:szCs w:val="24"/>
        </w:rPr>
        <w:t>E</w:t>
      </w:r>
      <w:r w:rsidR="00DD43AD" w:rsidRPr="00CD6866">
        <w:rPr>
          <w:rFonts w:ascii="Tahoma" w:hAnsi="Tahoma" w:cs="Tahoma"/>
          <w:sz w:val="24"/>
          <w:szCs w:val="24"/>
        </w:rPr>
        <w:t xml:space="preserve">. These recommendations emerge from exploring the critical mass of knowledge, the </w:t>
      </w:r>
      <w:r w:rsidR="008A4291" w:rsidRPr="00CD6866">
        <w:rPr>
          <w:rFonts w:ascii="Tahoma" w:hAnsi="Tahoma" w:cs="Tahoma"/>
          <w:sz w:val="24"/>
          <w:szCs w:val="24"/>
        </w:rPr>
        <w:t>dynamic</w:t>
      </w:r>
      <w:r w:rsidR="00DD43AD" w:rsidRPr="00CD6866">
        <w:rPr>
          <w:rFonts w:ascii="Tahoma" w:hAnsi="Tahoma" w:cs="Tahoma"/>
          <w:sz w:val="24"/>
          <w:szCs w:val="24"/>
        </w:rPr>
        <w:t xml:space="preserve"> landscape of pedagogical research, and a commitment to fostering a culture of continuous improvement in educational scholarship. In the following section, we present a set of recommendations designed to inspire pedagogical innovation, inclusivity, and excellence. These actionable steps encompass promoting wider repository participation, fostering interdisciplinary collaboration, supporting inclusive teaching, embracing technology-enhanced learning, engaging students in pedagogical research, promoting critical pedagogy, leveraging learning analytics, creating communities of practice, aligning with institutional goals, and actively disseminating and celebrating success.</w:t>
      </w:r>
    </w:p>
    <w:p w14:paraId="2D411734" w14:textId="77777777" w:rsidR="00436562" w:rsidRPr="00436562" w:rsidRDefault="00436562" w:rsidP="00CD6866">
      <w:pPr>
        <w:numPr>
          <w:ilvl w:val="0"/>
          <w:numId w:val="11"/>
        </w:numPr>
        <w:spacing w:line="360" w:lineRule="auto"/>
        <w:rPr>
          <w:rFonts w:ascii="Tahoma" w:hAnsi="Tahoma" w:cs="Tahoma"/>
          <w:sz w:val="24"/>
          <w:szCs w:val="24"/>
        </w:rPr>
      </w:pPr>
      <w:r w:rsidRPr="00436562">
        <w:rPr>
          <w:rFonts w:ascii="Tahoma" w:hAnsi="Tahoma" w:cs="Tahoma"/>
          <w:b/>
          <w:bCs/>
          <w:sz w:val="24"/>
          <w:szCs w:val="24"/>
        </w:rPr>
        <w:t>Promote Wider Repository Participation:</w:t>
      </w:r>
      <w:r w:rsidRPr="00436562">
        <w:rPr>
          <w:rFonts w:ascii="Tahoma" w:hAnsi="Tahoma" w:cs="Tahoma"/>
          <w:sz w:val="24"/>
          <w:szCs w:val="24"/>
        </w:rPr>
        <w:t xml:space="preserve"> Encourage all academic colleagues to submit their teaching and learning materials to institutional repositories. Highlight the value of sharing best practices and fostering a culture of openness in educational scholarship.</w:t>
      </w:r>
    </w:p>
    <w:p w14:paraId="3523EE92" w14:textId="60529B6F" w:rsidR="00436562" w:rsidRPr="00436562" w:rsidRDefault="00436562" w:rsidP="00CD6866">
      <w:pPr>
        <w:numPr>
          <w:ilvl w:val="0"/>
          <w:numId w:val="11"/>
        </w:numPr>
        <w:spacing w:line="360" w:lineRule="auto"/>
        <w:rPr>
          <w:rFonts w:ascii="Tahoma" w:hAnsi="Tahoma" w:cs="Tahoma"/>
          <w:sz w:val="24"/>
          <w:szCs w:val="24"/>
        </w:rPr>
      </w:pPr>
      <w:r w:rsidRPr="00436562">
        <w:rPr>
          <w:rFonts w:ascii="Tahoma" w:hAnsi="Tahoma" w:cs="Tahoma"/>
          <w:b/>
          <w:bCs/>
          <w:sz w:val="24"/>
          <w:szCs w:val="24"/>
        </w:rPr>
        <w:lastRenderedPageBreak/>
        <w:t>Foster Interdisciplinary Collaboration:</w:t>
      </w:r>
      <w:r w:rsidRPr="00436562">
        <w:rPr>
          <w:rFonts w:ascii="Tahoma" w:hAnsi="Tahoma" w:cs="Tahoma"/>
          <w:sz w:val="24"/>
          <w:szCs w:val="24"/>
        </w:rPr>
        <w:t xml:space="preserve"> Encourage collaboration in teaching and learning research. Promote forums and platforms for educators from diverse fields to exchange ideas, experiences, and innovative approaches.</w:t>
      </w:r>
    </w:p>
    <w:p w14:paraId="3E843839" w14:textId="77777777" w:rsidR="00436562" w:rsidRPr="00436562" w:rsidRDefault="00436562" w:rsidP="00CD6866">
      <w:pPr>
        <w:numPr>
          <w:ilvl w:val="0"/>
          <w:numId w:val="11"/>
        </w:numPr>
        <w:spacing w:line="360" w:lineRule="auto"/>
        <w:rPr>
          <w:rFonts w:ascii="Tahoma" w:hAnsi="Tahoma" w:cs="Tahoma"/>
          <w:sz w:val="24"/>
          <w:szCs w:val="24"/>
        </w:rPr>
      </w:pPr>
      <w:r w:rsidRPr="00436562">
        <w:rPr>
          <w:rFonts w:ascii="Tahoma" w:hAnsi="Tahoma" w:cs="Tahoma"/>
          <w:b/>
          <w:bCs/>
          <w:sz w:val="24"/>
          <w:szCs w:val="24"/>
        </w:rPr>
        <w:t>Support Inclusive Teaching:</w:t>
      </w:r>
      <w:r w:rsidRPr="00436562">
        <w:rPr>
          <w:rFonts w:ascii="Tahoma" w:hAnsi="Tahoma" w:cs="Tahoma"/>
          <w:sz w:val="24"/>
          <w:szCs w:val="24"/>
        </w:rPr>
        <w:t xml:space="preserve"> Invest in professional development opportunities that equip educators with the skills and knowledge to create inclusive learning environments. This includes addressing diverse student needs, accessibility, and culturally responsive pedagogy.</w:t>
      </w:r>
    </w:p>
    <w:p w14:paraId="716DACBC" w14:textId="72C64A82" w:rsidR="00436562" w:rsidRPr="00436562" w:rsidRDefault="00436562" w:rsidP="00CD6866">
      <w:pPr>
        <w:numPr>
          <w:ilvl w:val="0"/>
          <w:numId w:val="11"/>
        </w:numPr>
        <w:spacing w:line="360" w:lineRule="auto"/>
        <w:rPr>
          <w:rFonts w:ascii="Tahoma" w:hAnsi="Tahoma" w:cs="Tahoma"/>
          <w:sz w:val="24"/>
          <w:szCs w:val="24"/>
        </w:rPr>
      </w:pPr>
      <w:r w:rsidRPr="00436562">
        <w:rPr>
          <w:rFonts w:ascii="Tahoma" w:hAnsi="Tahoma" w:cs="Tahoma"/>
          <w:b/>
          <w:bCs/>
          <w:sz w:val="24"/>
          <w:szCs w:val="24"/>
        </w:rPr>
        <w:t>Embrace Technology-Enhanced Learning:</w:t>
      </w:r>
      <w:r w:rsidRPr="00436562">
        <w:rPr>
          <w:rFonts w:ascii="Tahoma" w:hAnsi="Tahoma" w:cs="Tahoma"/>
          <w:sz w:val="24"/>
          <w:szCs w:val="24"/>
        </w:rPr>
        <w:t xml:space="preserve"> Emphasi</w:t>
      </w:r>
      <w:r w:rsidR="00DC3B69">
        <w:rPr>
          <w:rFonts w:ascii="Tahoma" w:hAnsi="Tahoma" w:cs="Tahoma"/>
          <w:sz w:val="24"/>
          <w:szCs w:val="24"/>
        </w:rPr>
        <w:t>s</w:t>
      </w:r>
      <w:r w:rsidRPr="00436562">
        <w:rPr>
          <w:rFonts w:ascii="Tahoma" w:hAnsi="Tahoma" w:cs="Tahoma"/>
          <w:sz w:val="24"/>
          <w:szCs w:val="24"/>
        </w:rPr>
        <w:t xml:space="preserve">e the importance of technology-enhanced learning, especially in a post-pandemic context. Encourage </w:t>
      </w:r>
      <w:r w:rsidR="00DD43AD" w:rsidRPr="00CD6866">
        <w:rPr>
          <w:rFonts w:ascii="Tahoma" w:hAnsi="Tahoma" w:cs="Tahoma"/>
          <w:sz w:val="24"/>
          <w:szCs w:val="24"/>
        </w:rPr>
        <w:t>exploring and adopting</w:t>
      </w:r>
      <w:r w:rsidRPr="00436562">
        <w:rPr>
          <w:rFonts w:ascii="Tahoma" w:hAnsi="Tahoma" w:cs="Tahoma"/>
          <w:sz w:val="24"/>
          <w:szCs w:val="24"/>
        </w:rPr>
        <w:t xml:space="preserve"> digital tools and strategies to enhance the learning experience.</w:t>
      </w:r>
    </w:p>
    <w:p w14:paraId="178893D2" w14:textId="77777777" w:rsidR="00436562" w:rsidRPr="00436562" w:rsidRDefault="00436562" w:rsidP="00CD6866">
      <w:pPr>
        <w:numPr>
          <w:ilvl w:val="0"/>
          <w:numId w:val="11"/>
        </w:numPr>
        <w:spacing w:line="360" w:lineRule="auto"/>
        <w:rPr>
          <w:rFonts w:ascii="Tahoma" w:hAnsi="Tahoma" w:cs="Tahoma"/>
          <w:sz w:val="24"/>
          <w:szCs w:val="24"/>
        </w:rPr>
      </w:pPr>
      <w:r w:rsidRPr="00436562">
        <w:rPr>
          <w:rFonts w:ascii="Tahoma" w:hAnsi="Tahoma" w:cs="Tahoma"/>
          <w:b/>
          <w:bCs/>
          <w:sz w:val="24"/>
          <w:szCs w:val="24"/>
        </w:rPr>
        <w:t>Engage Students in Pedagogical Research:</w:t>
      </w:r>
      <w:r w:rsidRPr="00436562">
        <w:rPr>
          <w:rFonts w:ascii="Tahoma" w:hAnsi="Tahoma" w:cs="Tahoma"/>
          <w:sz w:val="24"/>
          <w:szCs w:val="24"/>
        </w:rPr>
        <w:t xml:space="preserve"> Actively involve students in pedagogical research and decision-making processes. Their input can provide valuable insights into effective teaching methods and the enhancement of student outcomes.</w:t>
      </w:r>
    </w:p>
    <w:p w14:paraId="6D9BABF0" w14:textId="77777777" w:rsidR="00436562" w:rsidRPr="00436562" w:rsidRDefault="00436562" w:rsidP="00CD6866">
      <w:pPr>
        <w:numPr>
          <w:ilvl w:val="0"/>
          <w:numId w:val="11"/>
        </w:numPr>
        <w:spacing w:line="360" w:lineRule="auto"/>
        <w:rPr>
          <w:rFonts w:ascii="Tahoma" w:hAnsi="Tahoma" w:cs="Tahoma"/>
          <w:sz w:val="24"/>
          <w:szCs w:val="24"/>
        </w:rPr>
      </w:pPr>
      <w:r w:rsidRPr="00436562">
        <w:rPr>
          <w:rFonts w:ascii="Tahoma" w:hAnsi="Tahoma" w:cs="Tahoma"/>
          <w:b/>
          <w:bCs/>
          <w:sz w:val="24"/>
          <w:szCs w:val="24"/>
        </w:rPr>
        <w:t>Promote Critical Pedagogy:</w:t>
      </w:r>
      <w:r w:rsidRPr="00436562">
        <w:rPr>
          <w:rFonts w:ascii="Tahoma" w:hAnsi="Tahoma" w:cs="Tahoma"/>
          <w:sz w:val="24"/>
          <w:szCs w:val="24"/>
        </w:rPr>
        <w:t xml:space="preserve"> Embrace critical pedagogy principles inspired by Paulo Freire's work. Encourage educators to critically examine and challenge traditional power structures in the classroom and engage in transformative teaching practices.</w:t>
      </w:r>
    </w:p>
    <w:p w14:paraId="08200F6D" w14:textId="46281074" w:rsidR="00436562" w:rsidRPr="00436562" w:rsidRDefault="00436562" w:rsidP="00CD6866">
      <w:pPr>
        <w:numPr>
          <w:ilvl w:val="0"/>
          <w:numId w:val="11"/>
        </w:numPr>
        <w:spacing w:line="360" w:lineRule="auto"/>
        <w:rPr>
          <w:rFonts w:ascii="Tahoma" w:hAnsi="Tahoma" w:cs="Tahoma"/>
          <w:sz w:val="24"/>
          <w:szCs w:val="24"/>
        </w:rPr>
      </w:pPr>
      <w:r w:rsidRPr="00436562">
        <w:rPr>
          <w:rFonts w:ascii="Tahoma" w:hAnsi="Tahoma" w:cs="Tahoma"/>
          <w:b/>
          <w:bCs/>
          <w:sz w:val="24"/>
          <w:szCs w:val="24"/>
        </w:rPr>
        <w:t>Leverage Learning Analytics:</w:t>
      </w:r>
      <w:r w:rsidRPr="00436562">
        <w:rPr>
          <w:rFonts w:ascii="Tahoma" w:hAnsi="Tahoma" w:cs="Tahoma"/>
          <w:sz w:val="24"/>
          <w:szCs w:val="24"/>
        </w:rPr>
        <w:t xml:space="preserve"> Explore learning analytics and data-driven insights to improve teaching and identify areas for pedagogical innovation. Implement evidence-based strategies to enhance student success.</w:t>
      </w:r>
    </w:p>
    <w:p w14:paraId="50FC782D" w14:textId="77777777" w:rsidR="00436562" w:rsidRPr="00436562" w:rsidRDefault="00436562" w:rsidP="00CD6866">
      <w:pPr>
        <w:numPr>
          <w:ilvl w:val="0"/>
          <w:numId w:val="11"/>
        </w:numPr>
        <w:spacing w:line="360" w:lineRule="auto"/>
        <w:rPr>
          <w:rFonts w:ascii="Tahoma" w:hAnsi="Tahoma" w:cs="Tahoma"/>
          <w:sz w:val="24"/>
          <w:szCs w:val="24"/>
        </w:rPr>
      </w:pPr>
      <w:r w:rsidRPr="00436562">
        <w:rPr>
          <w:rFonts w:ascii="Tahoma" w:hAnsi="Tahoma" w:cs="Tahoma"/>
          <w:b/>
          <w:bCs/>
          <w:sz w:val="24"/>
          <w:szCs w:val="24"/>
        </w:rPr>
        <w:t>Create Communities of Practice:</w:t>
      </w:r>
      <w:r w:rsidRPr="00436562">
        <w:rPr>
          <w:rFonts w:ascii="Tahoma" w:hAnsi="Tahoma" w:cs="Tahoma"/>
          <w:sz w:val="24"/>
          <w:szCs w:val="24"/>
        </w:rPr>
        <w:t xml:space="preserve"> Establish communities of practice that bring together educators, researchers, and practitioners to share experiences and collaborate on pedagogical research projects. Foster a culture of continuous improvement in teaching and learning.</w:t>
      </w:r>
    </w:p>
    <w:p w14:paraId="009B3D4E" w14:textId="163CF290" w:rsidR="00436562" w:rsidRPr="00436562" w:rsidRDefault="00436562" w:rsidP="00CD6866">
      <w:pPr>
        <w:numPr>
          <w:ilvl w:val="0"/>
          <w:numId w:val="11"/>
        </w:numPr>
        <w:spacing w:line="360" w:lineRule="auto"/>
        <w:rPr>
          <w:rFonts w:ascii="Tahoma" w:hAnsi="Tahoma" w:cs="Tahoma"/>
          <w:sz w:val="24"/>
          <w:szCs w:val="24"/>
        </w:rPr>
      </w:pPr>
      <w:r w:rsidRPr="00436562">
        <w:rPr>
          <w:rFonts w:ascii="Tahoma" w:hAnsi="Tahoma" w:cs="Tahoma"/>
          <w:b/>
          <w:bCs/>
          <w:sz w:val="24"/>
          <w:szCs w:val="24"/>
        </w:rPr>
        <w:lastRenderedPageBreak/>
        <w:t>Align with Institutional Goals:</w:t>
      </w:r>
      <w:r w:rsidRPr="00436562">
        <w:rPr>
          <w:rFonts w:ascii="Tahoma" w:hAnsi="Tahoma" w:cs="Tahoma"/>
          <w:sz w:val="24"/>
          <w:szCs w:val="24"/>
        </w:rPr>
        <w:t xml:space="preserve"> Ensure teaching and learning practices align with the </w:t>
      </w:r>
      <w:r w:rsidR="00DD43AD" w:rsidRPr="00CD6866">
        <w:rPr>
          <w:rFonts w:ascii="Tahoma" w:hAnsi="Tahoma" w:cs="Tahoma"/>
          <w:sz w:val="24"/>
          <w:szCs w:val="24"/>
        </w:rPr>
        <w:t>university's broader institutional goals and strategic priorities</w:t>
      </w:r>
      <w:r w:rsidRPr="00436562">
        <w:rPr>
          <w:rFonts w:ascii="Tahoma" w:hAnsi="Tahoma" w:cs="Tahoma"/>
          <w:sz w:val="24"/>
          <w:szCs w:val="24"/>
        </w:rPr>
        <w:t>. Collaborate with leadership to drive pedagogical innovation and excellence.</w:t>
      </w:r>
    </w:p>
    <w:p w14:paraId="6D9D6807" w14:textId="3421CDED" w:rsidR="00514A44" w:rsidRPr="00CD6866" w:rsidRDefault="00436562" w:rsidP="00CD6866">
      <w:pPr>
        <w:numPr>
          <w:ilvl w:val="0"/>
          <w:numId w:val="11"/>
        </w:numPr>
        <w:spacing w:line="360" w:lineRule="auto"/>
        <w:rPr>
          <w:rFonts w:ascii="Tahoma" w:hAnsi="Tahoma" w:cs="Tahoma"/>
          <w:sz w:val="24"/>
          <w:szCs w:val="24"/>
        </w:rPr>
      </w:pPr>
      <w:r w:rsidRPr="00436562">
        <w:rPr>
          <w:rFonts w:ascii="Tahoma" w:hAnsi="Tahoma" w:cs="Tahoma"/>
          <w:b/>
          <w:bCs/>
          <w:sz w:val="24"/>
          <w:szCs w:val="24"/>
        </w:rPr>
        <w:t>Disseminate and Celebrate Success:</w:t>
      </w:r>
      <w:r w:rsidRPr="00436562">
        <w:rPr>
          <w:rFonts w:ascii="Tahoma" w:hAnsi="Tahoma" w:cs="Tahoma"/>
          <w:sz w:val="24"/>
          <w:szCs w:val="24"/>
        </w:rPr>
        <w:t xml:space="preserve"> Actively disseminate successful pedagogical approaches, research findings, and innovative teaching methods both within the institution and across the higher education sector. Celebrate and </w:t>
      </w:r>
      <w:r w:rsidR="00DD43AD" w:rsidRPr="00CD6866">
        <w:rPr>
          <w:rFonts w:ascii="Tahoma" w:hAnsi="Tahoma" w:cs="Tahoma"/>
          <w:sz w:val="24"/>
          <w:szCs w:val="24"/>
        </w:rPr>
        <w:t>recognise</w:t>
      </w:r>
      <w:r w:rsidRPr="00436562">
        <w:rPr>
          <w:rFonts w:ascii="Tahoma" w:hAnsi="Tahoma" w:cs="Tahoma"/>
          <w:sz w:val="24"/>
          <w:szCs w:val="24"/>
        </w:rPr>
        <w:t xml:space="preserve"> excellence in teaching and learning.</w:t>
      </w:r>
    </w:p>
    <w:p w14:paraId="6D832A2B" w14:textId="77777777" w:rsidR="00392689" w:rsidRPr="00860664" w:rsidRDefault="00392689" w:rsidP="00CD6866">
      <w:pPr>
        <w:spacing w:line="360" w:lineRule="auto"/>
        <w:rPr>
          <w:rFonts w:ascii="Tahoma" w:hAnsi="Tahoma" w:cs="Tahoma"/>
          <w:sz w:val="28"/>
          <w:szCs w:val="28"/>
        </w:rPr>
      </w:pPr>
      <w:r w:rsidRPr="00860664">
        <w:rPr>
          <w:rFonts w:ascii="Tahoma" w:hAnsi="Tahoma" w:cs="Tahoma"/>
          <w:b/>
          <w:bCs/>
          <w:sz w:val="28"/>
          <w:szCs w:val="28"/>
        </w:rPr>
        <w:t>Conclusion</w:t>
      </w:r>
    </w:p>
    <w:p w14:paraId="5BF5B1A6" w14:textId="326212C6" w:rsidR="00392689" w:rsidRPr="00CD6866" w:rsidRDefault="004B52C5" w:rsidP="00CD6866">
      <w:pPr>
        <w:spacing w:line="360" w:lineRule="auto"/>
        <w:rPr>
          <w:rFonts w:ascii="Tahoma" w:hAnsi="Tahoma" w:cs="Tahoma"/>
          <w:sz w:val="24"/>
          <w:szCs w:val="24"/>
        </w:rPr>
      </w:pPr>
      <w:r>
        <w:rPr>
          <w:rFonts w:ascii="Tahoma" w:hAnsi="Tahoma" w:cs="Tahoma"/>
          <w:sz w:val="24"/>
          <w:szCs w:val="24"/>
        </w:rPr>
        <w:t>This project has</w:t>
      </w:r>
      <w:r w:rsidR="00392689" w:rsidRPr="00CD6866">
        <w:rPr>
          <w:rFonts w:ascii="Tahoma" w:hAnsi="Tahoma" w:cs="Tahoma"/>
          <w:sz w:val="24"/>
          <w:szCs w:val="24"/>
        </w:rPr>
        <w:t xml:space="preserve"> </w:t>
      </w:r>
      <w:r w:rsidR="00FB0D83" w:rsidRPr="00CD6866">
        <w:rPr>
          <w:rFonts w:ascii="Tahoma" w:hAnsi="Tahoma" w:cs="Tahoma"/>
          <w:sz w:val="24"/>
          <w:szCs w:val="24"/>
        </w:rPr>
        <w:t>explored and analysed</w:t>
      </w:r>
      <w:r w:rsidR="00392689" w:rsidRPr="00CD6866">
        <w:rPr>
          <w:rFonts w:ascii="Tahoma" w:hAnsi="Tahoma" w:cs="Tahoma"/>
          <w:sz w:val="24"/>
          <w:szCs w:val="24"/>
        </w:rPr>
        <w:t xml:space="preserve"> the University of Salford's repository publications from January 2020 to April 2023. </w:t>
      </w:r>
      <w:r w:rsidR="00FB0D83" w:rsidRPr="00CD6866">
        <w:rPr>
          <w:rFonts w:ascii="Tahoma" w:hAnsi="Tahoma" w:cs="Tahoma"/>
          <w:sz w:val="24"/>
          <w:szCs w:val="24"/>
        </w:rPr>
        <w:t>We aimed</w:t>
      </w:r>
      <w:r w:rsidR="00392689" w:rsidRPr="00CD6866">
        <w:rPr>
          <w:rFonts w:ascii="Tahoma" w:hAnsi="Tahoma" w:cs="Tahoma"/>
          <w:sz w:val="24"/>
          <w:szCs w:val="24"/>
        </w:rPr>
        <w:t xml:space="preserve"> to provide a panoramic view of the institution's engagement with learning, teaching, and scholarly activities, shedding light on the critical mass of knowledge and initiatives that define Salford's contributions to the field of pedagogy. Through </w:t>
      </w:r>
      <w:r w:rsidR="00FB0D83" w:rsidRPr="00CD6866">
        <w:rPr>
          <w:rFonts w:ascii="Tahoma" w:hAnsi="Tahoma" w:cs="Tahoma"/>
          <w:sz w:val="24"/>
          <w:szCs w:val="24"/>
        </w:rPr>
        <w:t>categorisation</w:t>
      </w:r>
      <w:r w:rsidR="00392689" w:rsidRPr="00CD6866">
        <w:rPr>
          <w:rFonts w:ascii="Tahoma" w:hAnsi="Tahoma" w:cs="Tahoma"/>
          <w:sz w:val="24"/>
          <w:szCs w:val="24"/>
        </w:rPr>
        <w:t xml:space="preserve">, thematic analysis, and alignment with the University's educational </w:t>
      </w:r>
      <w:r w:rsidR="003D07FF">
        <w:rPr>
          <w:rFonts w:ascii="Tahoma" w:hAnsi="Tahoma" w:cs="Tahoma"/>
          <w:sz w:val="24"/>
          <w:szCs w:val="24"/>
        </w:rPr>
        <w:t>strategy</w:t>
      </w:r>
      <w:r w:rsidR="00392689" w:rsidRPr="00CD6866">
        <w:rPr>
          <w:rFonts w:ascii="Tahoma" w:hAnsi="Tahoma" w:cs="Tahoma"/>
          <w:sz w:val="24"/>
          <w:szCs w:val="24"/>
        </w:rPr>
        <w:t xml:space="preserve">, our journey through this repository has revealed insights into the </w:t>
      </w:r>
      <w:r w:rsidR="008A4291" w:rsidRPr="00CD6866">
        <w:rPr>
          <w:rFonts w:ascii="Tahoma" w:hAnsi="Tahoma" w:cs="Tahoma"/>
          <w:sz w:val="24"/>
          <w:szCs w:val="24"/>
        </w:rPr>
        <w:t>growing</w:t>
      </w:r>
      <w:r w:rsidR="00DC3D33" w:rsidRPr="00CD6866">
        <w:rPr>
          <w:rFonts w:ascii="Tahoma" w:hAnsi="Tahoma" w:cs="Tahoma"/>
          <w:sz w:val="24"/>
          <w:szCs w:val="24"/>
        </w:rPr>
        <w:t xml:space="preserve"> arena</w:t>
      </w:r>
      <w:r w:rsidR="00392689" w:rsidRPr="00CD6866">
        <w:rPr>
          <w:rFonts w:ascii="Tahoma" w:hAnsi="Tahoma" w:cs="Tahoma"/>
          <w:sz w:val="24"/>
          <w:szCs w:val="24"/>
        </w:rPr>
        <w:t xml:space="preserve"> of higher education and </w:t>
      </w:r>
      <w:r w:rsidR="00FB0D83" w:rsidRPr="00CD6866">
        <w:rPr>
          <w:rFonts w:ascii="Tahoma" w:hAnsi="Tahoma" w:cs="Tahoma"/>
          <w:sz w:val="24"/>
          <w:szCs w:val="24"/>
        </w:rPr>
        <w:t>its</w:t>
      </w:r>
      <w:r w:rsidR="00392689" w:rsidRPr="00CD6866">
        <w:rPr>
          <w:rFonts w:ascii="Tahoma" w:hAnsi="Tahoma" w:cs="Tahoma"/>
          <w:sz w:val="24"/>
          <w:szCs w:val="24"/>
        </w:rPr>
        <w:t xml:space="preserve"> role in shaping it.</w:t>
      </w:r>
    </w:p>
    <w:p w14:paraId="7BAD1B39" w14:textId="61B6ADFC" w:rsidR="00392689" w:rsidRPr="00CD6866" w:rsidRDefault="00392689" w:rsidP="00CD6866">
      <w:pPr>
        <w:spacing w:line="360" w:lineRule="auto"/>
        <w:rPr>
          <w:rFonts w:ascii="Tahoma" w:hAnsi="Tahoma" w:cs="Tahoma"/>
          <w:sz w:val="24"/>
          <w:szCs w:val="24"/>
        </w:rPr>
      </w:pPr>
      <w:r w:rsidRPr="00CD6866">
        <w:rPr>
          <w:rFonts w:ascii="Tahoma" w:hAnsi="Tahoma" w:cs="Tahoma"/>
          <w:sz w:val="24"/>
          <w:szCs w:val="24"/>
        </w:rPr>
        <w:t xml:space="preserve">Our findings underscore a central theme that resonates through the repository's wealth of publications: a resolute commitment to practice-based learning, particularly within the spheres of Health and Society disciplines. Within these disciplines, Salford University emerges as a dynamic hub where </w:t>
      </w:r>
      <w:r w:rsidR="00EE05C7">
        <w:rPr>
          <w:rFonts w:ascii="Tahoma" w:hAnsi="Tahoma" w:cs="Tahoma"/>
          <w:sz w:val="24"/>
          <w:szCs w:val="24"/>
        </w:rPr>
        <w:t>L&amp;T</w:t>
      </w:r>
      <w:r w:rsidRPr="00CD6866">
        <w:rPr>
          <w:rFonts w:ascii="Tahoma" w:hAnsi="Tahoma" w:cs="Tahoma"/>
          <w:sz w:val="24"/>
          <w:szCs w:val="24"/>
        </w:rPr>
        <w:t xml:space="preserve"> extend beyond the classroom and </w:t>
      </w:r>
      <w:r w:rsidR="006777E7">
        <w:rPr>
          <w:rFonts w:ascii="Tahoma" w:hAnsi="Tahoma" w:cs="Tahoma"/>
          <w:sz w:val="24"/>
          <w:szCs w:val="24"/>
        </w:rPr>
        <w:t>integrate</w:t>
      </w:r>
      <w:r w:rsidRPr="00CD6866">
        <w:rPr>
          <w:rFonts w:ascii="Tahoma" w:hAnsi="Tahoma" w:cs="Tahoma"/>
          <w:sz w:val="24"/>
          <w:szCs w:val="24"/>
        </w:rPr>
        <w:t xml:space="preserve"> with real-world applications. Th</w:t>
      </w:r>
      <w:r w:rsidR="00716680">
        <w:rPr>
          <w:rFonts w:ascii="Tahoma" w:hAnsi="Tahoma" w:cs="Tahoma"/>
          <w:sz w:val="24"/>
          <w:szCs w:val="24"/>
        </w:rPr>
        <w:t>e</w:t>
      </w:r>
      <w:r w:rsidRPr="00CD6866">
        <w:rPr>
          <w:rFonts w:ascii="Tahoma" w:hAnsi="Tahoma" w:cs="Tahoma"/>
          <w:sz w:val="24"/>
          <w:szCs w:val="24"/>
        </w:rPr>
        <w:t xml:space="preserve"> focus on practice-based learning </w:t>
      </w:r>
      <w:r w:rsidR="00FC128B" w:rsidRPr="00CD6866">
        <w:rPr>
          <w:rFonts w:ascii="Tahoma" w:hAnsi="Tahoma" w:cs="Tahoma"/>
          <w:sz w:val="24"/>
          <w:szCs w:val="24"/>
        </w:rPr>
        <w:t>is</w:t>
      </w:r>
      <w:r w:rsidRPr="00CD6866">
        <w:rPr>
          <w:rFonts w:ascii="Tahoma" w:hAnsi="Tahoma" w:cs="Tahoma"/>
          <w:sz w:val="24"/>
          <w:szCs w:val="24"/>
        </w:rPr>
        <w:t xml:space="preserve"> the foundation </w:t>
      </w:r>
      <w:r w:rsidR="00FB0D83" w:rsidRPr="00CD6866">
        <w:rPr>
          <w:rFonts w:ascii="Tahoma" w:hAnsi="Tahoma" w:cs="Tahoma"/>
          <w:sz w:val="24"/>
          <w:szCs w:val="24"/>
        </w:rPr>
        <w:t>for the critical mass of scholarly publications</w:t>
      </w:r>
      <w:r w:rsidRPr="00CD6866">
        <w:rPr>
          <w:rFonts w:ascii="Tahoma" w:hAnsi="Tahoma" w:cs="Tahoma"/>
          <w:sz w:val="24"/>
          <w:szCs w:val="24"/>
        </w:rPr>
        <w:t>.</w:t>
      </w:r>
    </w:p>
    <w:p w14:paraId="3AFA4574" w14:textId="2DBBD65F" w:rsidR="00392689" w:rsidRPr="00CD6866" w:rsidRDefault="00392689" w:rsidP="00CD6866">
      <w:pPr>
        <w:spacing w:line="360" w:lineRule="auto"/>
        <w:rPr>
          <w:rFonts w:ascii="Tahoma" w:hAnsi="Tahoma" w:cs="Tahoma"/>
          <w:sz w:val="24"/>
          <w:szCs w:val="24"/>
        </w:rPr>
      </w:pPr>
      <w:r w:rsidRPr="00CD6866">
        <w:rPr>
          <w:rFonts w:ascii="Tahoma" w:hAnsi="Tahoma" w:cs="Tahoma"/>
          <w:sz w:val="24"/>
          <w:szCs w:val="24"/>
        </w:rPr>
        <w:t xml:space="preserve">Thematic analysis has further illuminated this theme, revealing the </w:t>
      </w:r>
      <w:r w:rsidR="00FB0D83" w:rsidRPr="00CD6866">
        <w:rPr>
          <w:rFonts w:ascii="Tahoma" w:hAnsi="Tahoma" w:cs="Tahoma"/>
          <w:sz w:val="24"/>
          <w:szCs w:val="24"/>
        </w:rPr>
        <w:t>university's multifaceted dimensions of pedagogical research</w:t>
      </w:r>
      <w:r w:rsidRPr="00CD6866">
        <w:rPr>
          <w:rFonts w:ascii="Tahoma" w:hAnsi="Tahoma" w:cs="Tahoma"/>
          <w:sz w:val="24"/>
          <w:szCs w:val="24"/>
        </w:rPr>
        <w:t xml:space="preserve">. The primary thematic set, </w:t>
      </w:r>
      <w:r w:rsidR="00716680">
        <w:rPr>
          <w:rFonts w:ascii="Tahoma" w:hAnsi="Tahoma" w:cs="Tahoma"/>
          <w:sz w:val="24"/>
          <w:szCs w:val="24"/>
        </w:rPr>
        <w:t>‘</w:t>
      </w:r>
      <w:r w:rsidRPr="00CD6866">
        <w:rPr>
          <w:rFonts w:ascii="Tahoma" w:hAnsi="Tahoma" w:cs="Tahoma"/>
          <w:sz w:val="24"/>
          <w:szCs w:val="24"/>
        </w:rPr>
        <w:t>Driving Outcomes</w:t>
      </w:r>
      <w:r w:rsidR="007F1856">
        <w:rPr>
          <w:rFonts w:ascii="Tahoma" w:hAnsi="Tahoma" w:cs="Tahoma"/>
          <w:sz w:val="24"/>
          <w:szCs w:val="24"/>
        </w:rPr>
        <w:t>,’</w:t>
      </w:r>
      <w:r w:rsidRPr="00CD6866">
        <w:rPr>
          <w:rFonts w:ascii="Tahoma" w:hAnsi="Tahoma" w:cs="Tahoma"/>
          <w:sz w:val="24"/>
          <w:szCs w:val="24"/>
        </w:rPr>
        <w:t xml:space="preserve"> mirrors the institution's dedication to enhancing student outcomes and experiences. Within it, various themes, such as Learning and Teaching Practice, Learning Technologies, and Student Experience or Voice, come to the fore. They represent the </w:t>
      </w:r>
      <w:r w:rsidR="00597383">
        <w:rPr>
          <w:rFonts w:ascii="Tahoma" w:hAnsi="Tahoma" w:cs="Tahoma"/>
          <w:sz w:val="24"/>
          <w:szCs w:val="24"/>
        </w:rPr>
        <w:t>‘</w:t>
      </w:r>
      <w:r w:rsidRPr="00CD6866">
        <w:rPr>
          <w:rFonts w:ascii="Tahoma" w:hAnsi="Tahoma" w:cs="Tahoma"/>
          <w:sz w:val="24"/>
          <w:szCs w:val="24"/>
        </w:rPr>
        <w:t>nuts and bolts</w:t>
      </w:r>
      <w:r w:rsidR="00597383">
        <w:rPr>
          <w:rFonts w:ascii="Tahoma" w:hAnsi="Tahoma" w:cs="Tahoma"/>
          <w:sz w:val="24"/>
          <w:szCs w:val="24"/>
        </w:rPr>
        <w:t>’</w:t>
      </w:r>
      <w:r w:rsidRPr="00CD6866">
        <w:rPr>
          <w:rFonts w:ascii="Tahoma" w:hAnsi="Tahoma" w:cs="Tahoma"/>
          <w:sz w:val="24"/>
          <w:szCs w:val="24"/>
        </w:rPr>
        <w:t xml:space="preserve"> of higher education, encompassing best practices, innovative approaches, and impactful methods for delivering education. The drive to co-create practices that positively align with students' </w:t>
      </w:r>
      <w:r w:rsidR="00F233A1" w:rsidRPr="00CD6866">
        <w:rPr>
          <w:rFonts w:ascii="Tahoma" w:hAnsi="Tahoma" w:cs="Tahoma"/>
          <w:sz w:val="24"/>
          <w:szCs w:val="24"/>
        </w:rPr>
        <w:t xml:space="preserve">goals and aspirations is </w:t>
      </w:r>
      <w:r w:rsidR="00F233A1" w:rsidRPr="00CD6866">
        <w:rPr>
          <w:rFonts w:ascii="Tahoma" w:hAnsi="Tahoma" w:cs="Tahoma"/>
          <w:sz w:val="24"/>
          <w:szCs w:val="24"/>
        </w:rPr>
        <w:lastRenderedPageBreak/>
        <w:t xml:space="preserve">evident, highlighting a student-centric approach </w:t>
      </w:r>
      <w:r w:rsidRPr="00CD6866">
        <w:rPr>
          <w:rFonts w:ascii="Tahoma" w:hAnsi="Tahoma" w:cs="Tahoma"/>
          <w:sz w:val="24"/>
          <w:szCs w:val="24"/>
        </w:rPr>
        <w:t>deeply ingrained in Salford's pedagogical ethos.</w:t>
      </w:r>
    </w:p>
    <w:p w14:paraId="2E4754C6" w14:textId="65B7BA54" w:rsidR="00392689" w:rsidRPr="00CD6866" w:rsidRDefault="00392689" w:rsidP="00CD6866">
      <w:pPr>
        <w:spacing w:line="360" w:lineRule="auto"/>
        <w:rPr>
          <w:rFonts w:ascii="Tahoma" w:hAnsi="Tahoma" w:cs="Tahoma"/>
          <w:sz w:val="24"/>
          <w:szCs w:val="24"/>
        </w:rPr>
      </w:pPr>
      <w:r w:rsidRPr="00CD6866">
        <w:rPr>
          <w:rFonts w:ascii="Tahoma" w:hAnsi="Tahoma" w:cs="Tahoma"/>
          <w:sz w:val="24"/>
          <w:szCs w:val="24"/>
        </w:rPr>
        <w:t xml:space="preserve">However, Salford's commitment to pedagogical innovation extends beyond traditional boundaries. The secondary thematic set, </w:t>
      </w:r>
      <w:r w:rsidR="009052B2">
        <w:rPr>
          <w:rFonts w:ascii="Tahoma" w:hAnsi="Tahoma" w:cs="Tahoma"/>
          <w:sz w:val="24"/>
          <w:szCs w:val="24"/>
        </w:rPr>
        <w:t>‘</w:t>
      </w:r>
      <w:r w:rsidRPr="00CD6866">
        <w:rPr>
          <w:rFonts w:ascii="Tahoma" w:hAnsi="Tahoma" w:cs="Tahoma"/>
          <w:sz w:val="24"/>
          <w:szCs w:val="24"/>
        </w:rPr>
        <w:t>Collaborative Learning</w:t>
      </w:r>
      <w:r w:rsidR="007F1856">
        <w:rPr>
          <w:rFonts w:ascii="Tahoma" w:hAnsi="Tahoma" w:cs="Tahoma"/>
          <w:sz w:val="24"/>
          <w:szCs w:val="24"/>
        </w:rPr>
        <w:t>,’</w:t>
      </w:r>
      <w:r w:rsidRPr="00CD6866">
        <w:rPr>
          <w:rFonts w:ascii="Tahoma" w:hAnsi="Tahoma" w:cs="Tahoma"/>
          <w:sz w:val="24"/>
          <w:szCs w:val="24"/>
        </w:rPr>
        <w:t xml:space="preserve"> signifies a forward-looking perspective, </w:t>
      </w:r>
      <w:r w:rsidR="00F233A1" w:rsidRPr="00CD6866">
        <w:rPr>
          <w:rFonts w:ascii="Tahoma" w:hAnsi="Tahoma" w:cs="Tahoma"/>
          <w:sz w:val="24"/>
          <w:szCs w:val="24"/>
        </w:rPr>
        <w:t>emphasising</w:t>
      </w:r>
      <w:r w:rsidRPr="00CD6866">
        <w:rPr>
          <w:rFonts w:ascii="Tahoma" w:hAnsi="Tahoma" w:cs="Tahoma"/>
          <w:sz w:val="24"/>
          <w:szCs w:val="24"/>
        </w:rPr>
        <w:t xml:space="preserve"> collaboration among HE institutions, students, industry partners, and community </w:t>
      </w:r>
      <w:r w:rsidR="00F233A1" w:rsidRPr="00CD6866">
        <w:rPr>
          <w:rFonts w:ascii="Tahoma" w:hAnsi="Tahoma" w:cs="Tahoma"/>
          <w:sz w:val="24"/>
          <w:szCs w:val="24"/>
        </w:rPr>
        <w:t>organisations</w:t>
      </w:r>
      <w:r w:rsidRPr="00CD6866">
        <w:rPr>
          <w:rFonts w:ascii="Tahoma" w:hAnsi="Tahoma" w:cs="Tahoma"/>
          <w:sz w:val="24"/>
          <w:szCs w:val="24"/>
        </w:rPr>
        <w:t xml:space="preserve">. Themes like </w:t>
      </w:r>
      <w:r w:rsidR="009052B2">
        <w:rPr>
          <w:rFonts w:ascii="Tahoma" w:hAnsi="Tahoma" w:cs="Tahoma"/>
          <w:sz w:val="24"/>
          <w:szCs w:val="24"/>
        </w:rPr>
        <w:t>‘</w:t>
      </w:r>
      <w:r w:rsidRPr="00CD6866">
        <w:rPr>
          <w:rFonts w:ascii="Tahoma" w:hAnsi="Tahoma" w:cs="Tahoma"/>
          <w:sz w:val="24"/>
          <w:szCs w:val="24"/>
        </w:rPr>
        <w:t>Inclusive Practice</w:t>
      </w:r>
      <w:r w:rsidR="007F1856">
        <w:rPr>
          <w:rFonts w:ascii="Tahoma" w:hAnsi="Tahoma" w:cs="Tahoma"/>
          <w:sz w:val="24"/>
          <w:szCs w:val="24"/>
        </w:rPr>
        <w:t>,’</w:t>
      </w:r>
      <w:r w:rsidRPr="00CD6866">
        <w:rPr>
          <w:rFonts w:ascii="Tahoma" w:hAnsi="Tahoma" w:cs="Tahoma"/>
          <w:sz w:val="24"/>
          <w:szCs w:val="24"/>
        </w:rPr>
        <w:t xml:space="preserve"> </w:t>
      </w:r>
      <w:r w:rsidR="009052B2">
        <w:rPr>
          <w:rFonts w:ascii="Tahoma" w:hAnsi="Tahoma" w:cs="Tahoma"/>
          <w:sz w:val="24"/>
          <w:szCs w:val="24"/>
        </w:rPr>
        <w:t>‘</w:t>
      </w:r>
      <w:r w:rsidRPr="00CD6866">
        <w:rPr>
          <w:rFonts w:ascii="Tahoma" w:hAnsi="Tahoma" w:cs="Tahoma"/>
          <w:sz w:val="24"/>
          <w:szCs w:val="24"/>
        </w:rPr>
        <w:t>Non-traditional/Alternative Teaching Approaches</w:t>
      </w:r>
      <w:r w:rsidR="007F1856">
        <w:rPr>
          <w:rFonts w:ascii="Tahoma" w:hAnsi="Tahoma" w:cs="Tahoma"/>
          <w:sz w:val="24"/>
          <w:szCs w:val="24"/>
        </w:rPr>
        <w:t>,’</w:t>
      </w:r>
      <w:r w:rsidRPr="00CD6866">
        <w:rPr>
          <w:rFonts w:ascii="Tahoma" w:hAnsi="Tahoma" w:cs="Tahoma"/>
          <w:sz w:val="24"/>
          <w:szCs w:val="24"/>
        </w:rPr>
        <w:t xml:space="preserve"> and </w:t>
      </w:r>
      <w:r w:rsidR="009052B2">
        <w:rPr>
          <w:rFonts w:ascii="Tahoma" w:hAnsi="Tahoma" w:cs="Tahoma"/>
          <w:sz w:val="24"/>
          <w:szCs w:val="24"/>
        </w:rPr>
        <w:t>‘</w:t>
      </w:r>
      <w:r w:rsidRPr="00CD6866">
        <w:rPr>
          <w:rFonts w:ascii="Tahoma" w:hAnsi="Tahoma" w:cs="Tahoma"/>
          <w:sz w:val="24"/>
          <w:szCs w:val="24"/>
        </w:rPr>
        <w:t>Knowledge Transfer</w:t>
      </w:r>
      <w:r w:rsidR="009052B2">
        <w:rPr>
          <w:rFonts w:ascii="Tahoma" w:hAnsi="Tahoma" w:cs="Tahoma"/>
          <w:sz w:val="24"/>
          <w:szCs w:val="24"/>
        </w:rPr>
        <w:t>’</w:t>
      </w:r>
      <w:r w:rsidRPr="00CD6866">
        <w:rPr>
          <w:rFonts w:ascii="Tahoma" w:hAnsi="Tahoma" w:cs="Tahoma"/>
          <w:sz w:val="24"/>
          <w:szCs w:val="24"/>
        </w:rPr>
        <w:t xml:space="preserve"> underscore Salford's efforts to broaden the horizons of pedagogical research, embracing inclusivity, diversity, and global perspectives.</w:t>
      </w:r>
    </w:p>
    <w:p w14:paraId="018BFD69" w14:textId="122DE5BB" w:rsidR="00392689" w:rsidRPr="00CD6866" w:rsidRDefault="00392689" w:rsidP="00CD6866">
      <w:pPr>
        <w:spacing w:line="360" w:lineRule="auto"/>
        <w:rPr>
          <w:rFonts w:ascii="Tahoma" w:hAnsi="Tahoma" w:cs="Tahoma"/>
          <w:sz w:val="24"/>
          <w:szCs w:val="24"/>
        </w:rPr>
      </w:pPr>
      <w:r w:rsidRPr="00CD6866">
        <w:rPr>
          <w:rFonts w:ascii="Tahoma" w:hAnsi="Tahoma" w:cs="Tahoma"/>
          <w:sz w:val="24"/>
          <w:szCs w:val="24"/>
        </w:rPr>
        <w:t xml:space="preserve">The final thematic set, </w:t>
      </w:r>
      <w:r w:rsidR="009052B2">
        <w:rPr>
          <w:rFonts w:ascii="Tahoma" w:hAnsi="Tahoma" w:cs="Tahoma"/>
          <w:sz w:val="24"/>
          <w:szCs w:val="24"/>
        </w:rPr>
        <w:t>‘</w:t>
      </w:r>
      <w:r w:rsidRPr="00CD6866">
        <w:rPr>
          <w:rFonts w:ascii="Tahoma" w:hAnsi="Tahoma" w:cs="Tahoma"/>
          <w:sz w:val="24"/>
          <w:szCs w:val="24"/>
        </w:rPr>
        <w:t>Educational Growth</w:t>
      </w:r>
      <w:r w:rsidR="007F1856">
        <w:rPr>
          <w:rFonts w:ascii="Tahoma" w:hAnsi="Tahoma" w:cs="Tahoma"/>
          <w:sz w:val="24"/>
          <w:szCs w:val="24"/>
        </w:rPr>
        <w:t>,’</w:t>
      </w:r>
      <w:r w:rsidRPr="00CD6866">
        <w:rPr>
          <w:rFonts w:ascii="Tahoma" w:hAnsi="Tahoma" w:cs="Tahoma"/>
          <w:sz w:val="24"/>
          <w:szCs w:val="24"/>
        </w:rPr>
        <w:t xml:space="preserve"> encompasses the tertiary themes that reflect the institution's keen awareness of the </w:t>
      </w:r>
      <w:r w:rsidR="008C4781" w:rsidRPr="00CD6866">
        <w:rPr>
          <w:rFonts w:ascii="Tahoma" w:hAnsi="Tahoma" w:cs="Tahoma"/>
          <w:sz w:val="24"/>
          <w:szCs w:val="24"/>
        </w:rPr>
        <w:t>multifaceted</w:t>
      </w:r>
      <w:r w:rsidRPr="00CD6866">
        <w:rPr>
          <w:rFonts w:ascii="Tahoma" w:hAnsi="Tahoma" w:cs="Tahoma"/>
          <w:sz w:val="24"/>
          <w:szCs w:val="24"/>
        </w:rPr>
        <w:t xml:space="preserve"> higher education </w:t>
      </w:r>
      <w:r w:rsidR="00DC3D33" w:rsidRPr="00CD6866">
        <w:rPr>
          <w:rFonts w:ascii="Tahoma" w:hAnsi="Tahoma" w:cs="Tahoma"/>
          <w:sz w:val="24"/>
          <w:szCs w:val="24"/>
        </w:rPr>
        <w:t>sector</w:t>
      </w:r>
      <w:r w:rsidRPr="00CD6866">
        <w:rPr>
          <w:rFonts w:ascii="Tahoma" w:hAnsi="Tahoma" w:cs="Tahoma"/>
          <w:sz w:val="24"/>
          <w:szCs w:val="24"/>
        </w:rPr>
        <w:t xml:space="preserve">. </w:t>
      </w:r>
      <w:r w:rsidR="00F233A1" w:rsidRPr="00CD6866">
        <w:rPr>
          <w:rFonts w:ascii="Tahoma" w:hAnsi="Tahoma" w:cs="Tahoma"/>
          <w:sz w:val="24"/>
          <w:szCs w:val="24"/>
        </w:rPr>
        <w:t>This set explores</w:t>
      </w:r>
      <w:r w:rsidRPr="00CD6866">
        <w:rPr>
          <w:rFonts w:ascii="Tahoma" w:hAnsi="Tahoma" w:cs="Tahoma"/>
          <w:sz w:val="24"/>
          <w:szCs w:val="24"/>
        </w:rPr>
        <w:t xml:space="preserve"> </w:t>
      </w:r>
      <w:r w:rsidR="00F233A1" w:rsidRPr="00CD6866">
        <w:rPr>
          <w:rFonts w:ascii="Tahoma" w:hAnsi="Tahoma" w:cs="Tahoma"/>
          <w:sz w:val="24"/>
          <w:szCs w:val="24"/>
        </w:rPr>
        <w:t xml:space="preserve">the </w:t>
      </w:r>
      <w:r w:rsidRPr="00CD6866">
        <w:rPr>
          <w:rFonts w:ascii="Tahoma" w:hAnsi="Tahoma" w:cs="Tahoma"/>
          <w:sz w:val="24"/>
          <w:szCs w:val="24"/>
        </w:rPr>
        <w:t>Pedagogy of HE, Organi</w:t>
      </w:r>
      <w:r w:rsidR="00CF7FE7">
        <w:rPr>
          <w:rFonts w:ascii="Tahoma" w:hAnsi="Tahoma" w:cs="Tahoma"/>
          <w:sz w:val="24"/>
          <w:szCs w:val="24"/>
        </w:rPr>
        <w:t>s</w:t>
      </w:r>
      <w:r w:rsidRPr="00CD6866">
        <w:rPr>
          <w:rFonts w:ascii="Tahoma" w:hAnsi="Tahoma" w:cs="Tahoma"/>
          <w:sz w:val="24"/>
          <w:szCs w:val="24"/>
        </w:rPr>
        <w:t>ational Culture, Student Support Structures, and IT Systems Management and Security. These themes demonstrate Salford's commitment to holistic growth</w:t>
      </w:r>
      <w:r w:rsidR="00F233A1" w:rsidRPr="00CD6866">
        <w:rPr>
          <w:rFonts w:ascii="Tahoma" w:hAnsi="Tahoma" w:cs="Tahoma"/>
          <w:sz w:val="24"/>
          <w:szCs w:val="24"/>
        </w:rPr>
        <w:t xml:space="preserve"> in </w:t>
      </w:r>
      <w:r w:rsidR="00FC128B" w:rsidRPr="00CD6866">
        <w:rPr>
          <w:rFonts w:ascii="Tahoma" w:hAnsi="Tahoma" w:cs="Tahoma"/>
          <w:sz w:val="24"/>
          <w:szCs w:val="24"/>
        </w:rPr>
        <w:t>pedagogical practices and higher education</w:t>
      </w:r>
      <w:r w:rsidRPr="00CD6866">
        <w:rPr>
          <w:rFonts w:ascii="Tahoma" w:hAnsi="Tahoma" w:cs="Tahoma"/>
          <w:sz w:val="24"/>
          <w:szCs w:val="24"/>
        </w:rPr>
        <w:t>.</w:t>
      </w:r>
    </w:p>
    <w:p w14:paraId="72855193" w14:textId="20F91FC7" w:rsidR="00392689" w:rsidRPr="00CD6866" w:rsidRDefault="00392689" w:rsidP="00CD6866">
      <w:pPr>
        <w:spacing w:line="360" w:lineRule="auto"/>
        <w:rPr>
          <w:rFonts w:ascii="Tahoma" w:hAnsi="Tahoma" w:cs="Tahoma"/>
          <w:sz w:val="24"/>
          <w:szCs w:val="24"/>
        </w:rPr>
      </w:pPr>
      <w:r w:rsidRPr="00CD6866">
        <w:rPr>
          <w:rFonts w:ascii="Tahoma" w:hAnsi="Tahoma" w:cs="Tahoma"/>
          <w:sz w:val="24"/>
          <w:szCs w:val="24"/>
        </w:rPr>
        <w:t xml:space="preserve">Drawing on insights from wider literature, particularly the scholarship of teaching and learning (SoTL), we find resonance with the evolving goals of pedagogical research. "The Scholarship of Teaching and Learning Reconsidered" </w:t>
      </w:r>
      <w:r w:rsidR="00E52E5C" w:rsidRPr="111141D9">
        <w:rPr>
          <w:rFonts w:ascii="Tahoma" w:hAnsi="Tahoma" w:cs="Tahoma"/>
          <w:sz w:val="24"/>
          <w:szCs w:val="24"/>
        </w:rPr>
        <w:t>(Hutchings, Taylor Huber and Ciccone, 2011)</w:t>
      </w:r>
      <w:r w:rsidR="00E52E5C">
        <w:rPr>
          <w:rFonts w:ascii="Tahoma" w:hAnsi="Tahoma" w:cs="Tahoma"/>
          <w:sz w:val="24"/>
          <w:szCs w:val="24"/>
        </w:rPr>
        <w:t xml:space="preserve"> </w:t>
      </w:r>
      <w:r w:rsidR="00F233A1" w:rsidRPr="00CD6866">
        <w:rPr>
          <w:rFonts w:ascii="Tahoma" w:hAnsi="Tahoma" w:cs="Tahoma"/>
          <w:sz w:val="24"/>
          <w:szCs w:val="24"/>
        </w:rPr>
        <w:t>emphasises</w:t>
      </w:r>
      <w:r w:rsidRPr="00CD6866">
        <w:rPr>
          <w:rFonts w:ascii="Tahoma" w:hAnsi="Tahoma" w:cs="Tahoma"/>
          <w:sz w:val="24"/>
          <w:szCs w:val="24"/>
        </w:rPr>
        <w:t xml:space="preserve"> the importance of teaching as a scholarly activity, aligning well with our project's focus on pedagogical research within a university repository. The</w:t>
      </w:r>
      <w:r w:rsidR="008C4781" w:rsidRPr="00CD6866">
        <w:rPr>
          <w:rFonts w:ascii="Tahoma" w:hAnsi="Tahoma" w:cs="Tahoma"/>
          <w:sz w:val="24"/>
          <w:szCs w:val="24"/>
        </w:rPr>
        <w:t xml:space="preserve"> progressive </w:t>
      </w:r>
      <w:r w:rsidRPr="00CD6866">
        <w:rPr>
          <w:rFonts w:ascii="Tahoma" w:hAnsi="Tahoma" w:cs="Tahoma"/>
          <w:sz w:val="24"/>
          <w:szCs w:val="24"/>
        </w:rPr>
        <w:t xml:space="preserve">nature of SoTL, as discussed in </w:t>
      </w:r>
      <w:r w:rsidR="006777E7">
        <w:rPr>
          <w:rFonts w:ascii="Tahoma" w:hAnsi="Tahoma" w:cs="Tahoma"/>
          <w:sz w:val="24"/>
          <w:szCs w:val="24"/>
        </w:rPr>
        <w:t xml:space="preserve">the </w:t>
      </w:r>
      <w:r w:rsidR="0044531B">
        <w:rPr>
          <w:rFonts w:ascii="Tahoma" w:hAnsi="Tahoma" w:cs="Tahoma"/>
          <w:sz w:val="24"/>
          <w:szCs w:val="24"/>
        </w:rPr>
        <w:t>literature (</w:t>
      </w:r>
      <w:r w:rsidR="00930EBC">
        <w:rPr>
          <w:rFonts w:ascii="Tahoma" w:hAnsi="Tahoma" w:cs="Tahoma"/>
          <w:sz w:val="24"/>
          <w:szCs w:val="24"/>
        </w:rPr>
        <w:t xml:space="preserve">see </w:t>
      </w:r>
      <w:r w:rsidRPr="00CD6866">
        <w:rPr>
          <w:rFonts w:ascii="Tahoma" w:hAnsi="Tahoma" w:cs="Tahoma"/>
          <w:sz w:val="24"/>
          <w:szCs w:val="24"/>
        </w:rPr>
        <w:t>Manarin et al.</w:t>
      </w:r>
      <w:r w:rsidR="008C5C87">
        <w:rPr>
          <w:rFonts w:ascii="Tahoma" w:hAnsi="Tahoma" w:cs="Tahoma"/>
          <w:sz w:val="24"/>
          <w:szCs w:val="24"/>
        </w:rPr>
        <w:t>, 2021</w:t>
      </w:r>
      <w:r w:rsidR="00930EBC">
        <w:rPr>
          <w:rFonts w:ascii="Tahoma" w:hAnsi="Tahoma" w:cs="Tahoma"/>
          <w:sz w:val="24"/>
          <w:szCs w:val="24"/>
        </w:rPr>
        <w:t xml:space="preserve"> and </w:t>
      </w:r>
      <w:r w:rsidRPr="00CD6866">
        <w:rPr>
          <w:rFonts w:ascii="Tahoma" w:hAnsi="Tahoma" w:cs="Tahoma"/>
          <w:sz w:val="24"/>
          <w:szCs w:val="24"/>
        </w:rPr>
        <w:t>Felten and Geertsema</w:t>
      </w:r>
      <w:r w:rsidR="006777E7">
        <w:rPr>
          <w:rFonts w:ascii="Tahoma" w:hAnsi="Tahoma" w:cs="Tahoma"/>
          <w:sz w:val="24"/>
          <w:szCs w:val="24"/>
        </w:rPr>
        <w:t>,</w:t>
      </w:r>
      <w:r w:rsidR="008C5C87">
        <w:rPr>
          <w:rFonts w:ascii="Tahoma" w:hAnsi="Tahoma" w:cs="Tahoma"/>
          <w:sz w:val="24"/>
          <w:szCs w:val="24"/>
        </w:rPr>
        <w:t xml:space="preserve"> 2023)</w:t>
      </w:r>
      <w:r w:rsidRPr="00CD6866">
        <w:rPr>
          <w:rFonts w:ascii="Tahoma" w:hAnsi="Tahoma" w:cs="Tahoma"/>
          <w:sz w:val="24"/>
          <w:szCs w:val="24"/>
        </w:rPr>
        <w:t>, broadens our perspective. It suggests that pedagogical research can extend beyond traditional boundaries, addressing societal needs while enhancing teaching and learning.</w:t>
      </w:r>
    </w:p>
    <w:p w14:paraId="0FC76C5C" w14:textId="773E4DC6" w:rsidR="00537865" w:rsidRPr="00CD6866" w:rsidRDefault="00DD35FC" w:rsidP="00CD6866">
      <w:pPr>
        <w:spacing w:line="360" w:lineRule="auto"/>
        <w:rPr>
          <w:rFonts w:ascii="Tahoma" w:hAnsi="Tahoma" w:cs="Tahoma"/>
          <w:sz w:val="24"/>
          <w:szCs w:val="24"/>
        </w:rPr>
      </w:pPr>
      <w:r>
        <w:rPr>
          <w:rFonts w:ascii="Tahoma" w:hAnsi="Tahoma" w:cs="Tahoma"/>
          <w:sz w:val="24"/>
          <w:szCs w:val="24"/>
        </w:rPr>
        <w:t>In conclusion</w:t>
      </w:r>
      <w:r w:rsidR="006777E7">
        <w:rPr>
          <w:rFonts w:ascii="Tahoma" w:hAnsi="Tahoma" w:cs="Tahoma"/>
          <w:sz w:val="24"/>
          <w:szCs w:val="24"/>
        </w:rPr>
        <w:t>,</w:t>
      </w:r>
      <w:r>
        <w:rPr>
          <w:rFonts w:ascii="Tahoma" w:hAnsi="Tahoma" w:cs="Tahoma"/>
          <w:sz w:val="24"/>
          <w:szCs w:val="24"/>
        </w:rPr>
        <w:t xml:space="preserve"> </w:t>
      </w:r>
      <w:r w:rsidR="00D22A61">
        <w:rPr>
          <w:rFonts w:ascii="Tahoma" w:hAnsi="Tahoma" w:cs="Tahoma"/>
          <w:sz w:val="24"/>
          <w:szCs w:val="24"/>
        </w:rPr>
        <w:t>in</w:t>
      </w:r>
      <w:r>
        <w:rPr>
          <w:rFonts w:ascii="Tahoma" w:hAnsi="Tahoma" w:cs="Tahoma"/>
          <w:sz w:val="24"/>
          <w:szCs w:val="24"/>
        </w:rPr>
        <w:t xml:space="preserve"> this </w:t>
      </w:r>
      <w:r w:rsidR="00FC07D3">
        <w:rPr>
          <w:rFonts w:ascii="Tahoma" w:hAnsi="Tahoma" w:cs="Tahoma"/>
          <w:sz w:val="24"/>
          <w:szCs w:val="24"/>
        </w:rPr>
        <w:t>evidence-based</w:t>
      </w:r>
      <w:r>
        <w:rPr>
          <w:rFonts w:ascii="Tahoma" w:hAnsi="Tahoma" w:cs="Tahoma"/>
          <w:sz w:val="24"/>
          <w:szCs w:val="24"/>
        </w:rPr>
        <w:t xml:space="preserve"> </w:t>
      </w:r>
      <w:r w:rsidR="00537865" w:rsidRPr="00CD6866">
        <w:rPr>
          <w:rFonts w:ascii="Tahoma" w:hAnsi="Tahoma" w:cs="Tahoma"/>
          <w:sz w:val="24"/>
          <w:szCs w:val="24"/>
        </w:rPr>
        <w:t xml:space="preserve">examination of </w:t>
      </w:r>
      <w:r>
        <w:rPr>
          <w:rFonts w:ascii="Tahoma" w:hAnsi="Tahoma" w:cs="Tahoma"/>
          <w:sz w:val="24"/>
          <w:szCs w:val="24"/>
        </w:rPr>
        <w:t xml:space="preserve">an intuition’s </w:t>
      </w:r>
      <w:r w:rsidR="00537865" w:rsidRPr="00CD6866">
        <w:rPr>
          <w:rFonts w:ascii="Tahoma" w:hAnsi="Tahoma" w:cs="Tahoma"/>
          <w:sz w:val="24"/>
          <w:szCs w:val="24"/>
        </w:rPr>
        <w:t>repository, the influence of Paulo Freire's critical pedagogy continues to reverberate throughout our analysis</w:t>
      </w:r>
      <w:bookmarkStart w:id="9" w:name="_Hlk156650618"/>
      <w:r w:rsidR="002E7704">
        <w:rPr>
          <w:rFonts w:ascii="Tahoma" w:hAnsi="Tahoma" w:cs="Tahoma"/>
          <w:sz w:val="24"/>
          <w:szCs w:val="24"/>
        </w:rPr>
        <w:t xml:space="preserve"> (</w:t>
      </w:r>
      <w:r w:rsidR="0081269A">
        <w:rPr>
          <w:rFonts w:ascii="Tahoma" w:hAnsi="Tahoma" w:cs="Tahoma"/>
          <w:sz w:val="24"/>
          <w:szCs w:val="24"/>
        </w:rPr>
        <w:t xml:space="preserve">see Freire 1940; Freire 1973; and Freire 2021). </w:t>
      </w:r>
      <w:bookmarkEnd w:id="9"/>
      <w:r w:rsidR="00537865" w:rsidRPr="00CD6866">
        <w:rPr>
          <w:rFonts w:ascii="Tahoma" w:hAnsi="Tahoma" w:cs="Tahoma"/>
          <w:sz w:val="24"/>
          <w:szCs w:val="24"/>
        </w:rPr>
        <w:t xml:space="preserve">Freire's profound belief in education as a means of liberation and societal transformation </w:t>
      </w:r>
      <w:r w:rsidR="00F233A1" w:rsidRPr="00CD6866">
        <w:rPr>
          <w:rFonts w:ascii="Tahoma" w:hAnsi="Tahoma" w:cs="Tahoma"/>
          <w:sz w:val="24"/>
          <w:szCs w:val="24"/>
        </w:rPr>
        <w:t>resonates with</w:t>
      </w:r>
      <w:r w:rsidR="00537865" w:rsidRPr="00CD6866">
        <w:rPr>
          <w:rFonts w:ascii="Tahoma" w:hAnsi="Tahoma" w:cs="Tahoma"/>
          <w:sz w:val="24"/>
          <w:szCs w:val="24"/>
        </w:rPr>
        <w:t xml:space="preserve"> </w:t>
      </w:r>
      <w:r w:rsidR="00F233A1" w:rsidRPr="00CD6866">
        <w:rPr>
          <w:rFonts w:ascii="Tahoma" w:hAnsi="Tahoma" w:cs="Tahoma"/>
          <w:sz w:val="24"/>
          <w:szCs w:val="24"/>
        </w:rPr>
        <w:t>this repository's critical mass of pedagogical research and scholarly activities</w:t>
      </w:r>
      <w:r w:rsidR="00537865" w:rsidRPr="00CD6866">
        <w:rPr>
          <w:rFonts w:ascii="Tahoma" w:hAnsi="Tahoma" w:cs="Tahoma"/>
          <w:sz w:val="24"/>
          <w:szCs w:val="24"/>
        </w:rPr>
        <w:t xml:space="preserve">. The themes and emerging trends </w:t>
      </w:r>
      <w:r w:rsidR="007F1856" w:rsidRPr="00CD6866">
        <w:rPr>
          <w:rFonts w:ascii="Tahoma" w:hAnsi="Tahoma" w:cs="Tahoma"/>
          <w:sz w:val="24"/>
          <w:szCs w:val="24"/>
        </w:rPr>
        <w:t>we have</w:t>
      </w:r>
      <w:r w:rsidR="00537865" w:rsidRPr="00CD6866">
        <w:rPr>
          <w:rFonts w:ascii="Tahoma" w:hAnsi="Tahoma" w:cs="Tahoma"/>
          <w:sz w:val="24"/>
          <w:szCs w:val="24"/>
        </w:rPr>
        <w:t xml:space="preserve"> uncovered reflect a commitment to </w:t>
      </w:r>
      <w:r w:rsidR="00537865" w:rsidRPr="00CD6866">
        <w:rPr>
          <w:rFonts w:ascii="Tahoma" w:hAnsi="Tahoma" w:cs="Tahoma"/>
          <w:sz w:val="24"/>
          <w:szCs w:val="24"/>
        </w:rPr>
        <w:lastRenderedPageBreak/>
        <w:t xml:space="preserve">pedagogical practices that extend beyond the mere transmission of knowledge. Freire's call for dialogue, critical consciousness, and the </w:t>
      </w:r>
      <w:r w:rsidR="00F233A1" w:rsidRPr="00CD6866">
        <w:rPr>
          <w:rFonts w:ascii="Tahoma" w:hAnsi="Tahoma" w:cs="Tahoma"/>
          <w:sz w:val="24"/>
          <w:szCs w:val="24"/>
        </w:rPr>
        <w:t>humanisation</w:t>
      </w:r>
      <w:r w:rsidR="00537865" w:rsidRPr="00CD6866">
        <w:rPr>
          <w:rFonts w:ascii="Tahoma" w:hAnsi="Tahoma" w:cs="Tahoma"/>
          <w:sz w:val="24"/>
          <w:szCs w:val="24"/>
        </w:rPr>
        <w:t xml:space="preserve"> of education finds a living embodiment in the thematic sets like 'Inclusive Practice'</w:t>
      </w:r>
      <w:r w:rsidR="0047322C">
        <w:rPr>
          <w:rFonts w:ascii="Tahoma" w:hAnsi="Tahoma" w:cs="Tahoma"/>
          <w:sz w:val="24"/>
          <w:szCs w:val="24"/>
        </w:rPr>
        <w:t>,</w:t>
      </w:r>
      <w:r w:rsidR="00537865" w:rsidRPr="00CD6866">
        <w:rPr>
          <w:rFonts w:ascii="Tahoma" w:hAnsi="Tahoma" w:cs="Tahoma"/>
          <w:sz w:val="24"/>
          <w:szCs w:val="24"/>
        </w:rPr>
        <w:t xml:space="preserve"> 'Student Engagement/Participation' and 'Organi</w:t>
      </w:r>
      <w:r w:rsidR="00CF7FE7">
        <w:rPr>
          <w:rFonts w:ascii="Tahoma" w:hAnsi="Tahoma" w:cs="Tahoma"/>
          <w:sz w:val="24"/>
          <w:szCs w:val="24"/>
        </w:rPr>
        <w:t>s</w:t>
      </w:r>
      <w:r w:rsidR="00537865" w:rsidRPr="00CD6866">
        <w:rPr>
          <w:rFonts w:ascii="Tahoma" w:hAnsi="Tahoma" w:cs="Tahoma"/>
          <w:sz w:val="24"/>
          <w:szCs w:val="24"/>
        </w:rPr>
        <w:t xml:space="preserve">ational Culture.' These themes encapsulate the spirit of critical pedagogy, encouraging active student participation, embracing diversity, and fostering environments where learners and educators engage as co-creators of knowledge. Furthermore, our analysis reveals an increasing awareness of </w:t>
      </w:r>
      <w:r w:rsidR="0047322C">
        <w:rPr>
          <w:rFonts w:ascii="Tahoma" w:hAnsi="Tahoma" w:cs="Tahoma"/>
          <w:sz w:val="24"/>
          <w:szCs w:val="24"/>
        </w:rPr>
        <w:t xml:space="preserve">HE’s </w:t>
      </w:r>
      <w:r w:rsidR="00537865" w:rsidRPr="00CD6866">
        <w:rPr>
          <w:rFonts w:ascii="Tahoma" w:hAnsi="Tahoma" w:cs="Tahoma"/>
          <w:sz w:val="24"/>
          <w:szCs w:val="24"/>
        </w:rPr>
        <w:t>societal relevance, echoing Freire's conviction that education should not exist in isolation but should address pressing societal challenges</w:t>
      </w:r>
      <w:r w:rsidR="0017559E">
        <w:rPr>
          <w:rFonts w:ascii="Tahoma" w:hAnsi="Tahoma" w:cs="Tahoma"/>
          <w:sz w:val="24"/>
          <w:szCs w:val="24"/>
        </w:rPr>
        <w:t>.</w:t>
      </w:r>
    </w:p>
    <w:p w14:paraId="7F976996" w14:textId="443ABF26" w:rsidR="00392689" w:rsidRPr="00CD6866" w:rsidRDefault="00F233A1" w:rsidP="00CD6866">
      <w:pPr>
        <w:spacing w:line="360" w:lineRule="auto"/>
        <w:rPr>
          <w:rFonts w:ascii="Tahoma" w:hAnsi="Tahoma" w:cs="Tahoma"/>
          <w:sz w:val="24"/>
          <w:szCs w:val="24"/>
        </w:rPr>
      </w:pPr>
      <w:r w:rsidRPr="00CD6866">
        <w:rPr>
          <w:rFonts w:ascii="Tahoma" w:hAnsi="Tahoma" w:cs="Tahoma"/>
          <w:sz w:val="24"/>
          <w:szCs w:val="24"/>
        </w:rPr>
        <w:t>Our</w:t>
      </w:r>
      <w:r w:rsidR="00392689" w:rsidRPr="00CD6866">
        <w:rPr>
          <w:rFonts w:ascii="Tahoma" w:hAnsi="Tahoma" w:cs="Tahoma"/>
          <w:sz w:val="24"/>
          <w:szCs w:val="24"/>
        </w:rPr>
        <w:t xml:space="preserve"> comprehensive analysis reaffirms the University of Salford's commitment to pedagogical innovation and scholarly </w:t>
      </w:r>
      <w:r w:rsidRPr="00CD6866">
        <w:rPr>
          <w:rFonts w:ascii="Tahoma" w:hAnsi="Tahoma" w:cs="Tahoma"/>
          <w:sz w:val="24"/>
          <w:szCs w:val="24"/>
        </w:rPr>
        <w:t>endeavours</w:t>
      </w:r>
      <w:r w:rsidR="00392689" w:rsidRPr="00CD6866">
        <w:rPr>
          <w:rFonts w:ascii="Tahoma" w:hAnsi="Tahoma" w:cs="Tahoma"/>
          <w:sz w:val="24"/>
          <w:szCs w:val="24"/>
        </w:rPr>
        <w:t xml:space="preserve">. As the institution continues its journey of innovation and excellence in pedagogical practice, these insights </w:t>
      </w:r>
      <w:r w:rsidR="0079368E">
        <w:rPr>
          <w:rFonts w:ascii="Tahoma" w:hAnsi="Tahoma" w:cs="Tahoma"/>
          <w:sz w:val="24"/>
          <w:szCs w:val="24"/>
        </w:rPr>
        <w:t>establish a platform to support the institution in developing</w:t>
      </w:r>
      <w:r w:rsidR="00392689" w:rsidRPr="00CD6866">
        <w:rPr>
          <w:rFonts w:ascii="Tahoma" w:hAnsi="Tahoma" w:cs="Tahoma"/>
          <w:sz w:val="24"/>
          <w:szCs w:val="24"/>
        </w:rPr>
        <w:t xml:space="preserve"> digitally enabled, societally focused, and inclusive educational </w:t>
      </w:r>
      <w:r w:rsidR="006C272A" w:rsidRPr="00CD6866">
        <w:rPr>
          <w:rFonts w:ascii="Tahoma" w:hAnsi="Tahoma" w:cs="Tahoma"/>
          <w:sz w:val="24"/>
          <w:szCs w:val="24"/>
        </w:rPr>
        <w:t xml:space="preserve">learning communities. </w:t>
      </w:r>
    </w:p>
    <w:p w14:paraId="6EBAAE87" w14:textId="54CDE93F" w:rsidR="00392689" w:rsidRPr="00CD6866" w:rsidRDefault="00773479" w:rsidP="00CD6866">
      <w:pPr>
        <w:spacing w:line="360" w:lineRule="auto"/>
        <w:rPr>
          <w:rFonts w:ascii="Tahoma" w:hAnsi="Tahoma" w:cs="Tahoma"/>
          <w:sz w:val="24"/>
          <w:szCs w:val="24"/>
        </w:rPr>
      </w:pPr>
      <w:r w:rsidRPr="00CD6866">
        <w:rPr>
          <w:rFonts w:ascii="Tahoma" w:hAnsi="Tahoma" w:cs="Tahoma"/>
          <w:sz w:val="24"/>
          <w:szCs w:val="24"/>
        </w:rPr>
        <w:t xml:space="preserve">In acknowledging the scope and implications of our findings, it is essential to underscore that our </w:t>
      </w:r>
      <w:r w:rsidR="009777B3">
        <w:rPr>
          <w:rFonts w:ascii="Tahoma" w:hAnsi="Tahoma" w:cs="Tahoma"/>
          <w:sz w:val="24"/>
          <w:szCs w:val="24"/>
        </w:rPr>
        <w:t>analysis</w:t>
      </w:r>
      <w:r w:rsidR="009777B3" w:rsidRPr="00CD6866">
        <w:rPr>
          <w:rFonts w:ascii="Tahoma" w:hAnsi="Tahoma" w:cs="Tahoma"/>
          <w:sz w:val="24"/>
          <w:szCs w:val="24"/>
        </w:rPr>
        <w:t xml:space="preserve"> </w:t>
      </w:r>
      <w:r w:rsidRPr="00CD6866">
        <w:rPr>
          <w:rFonts w:ascii="Tahoma" w:hAnsi="Tahoma" w:cs="Tahoma"/>
          <w:sz w:val="24"/>
          <w:szCs w:val="24"/>
        </w:rPr>
        <w:t xml:space="preserve">is exclusively based on publications deposited into the University of Salford's repository from 2020 to 2023. Not all colleagues may have chosen to submit their scholarly </w:t>
      </w:r>
      <w:r w:rsidR="009777B3">
        <w:rPr>
          <w:rFonts w:ascii="Tahoma" w:hAnsi="Tahoma" w:cs="Tahoma"/>
          <w:sz w:val="24"/>
          <w:szCs w:val="24"/>
        </w:rPr>
        <w:t>L&amp;T</w:t>
      </w:r>
      <w:r w:rsidRPr="00CD6866">
        <w:rPr>
          <w:rFonts w:ascii="Tahoma" w:hAnsi="Tahoma" w:cs="Tahoma"/>
          <w:sz w:val="24"/>
          <w:szCs w:val="24"/>
        </w:rPr>
        <w:t xml:space="preserve"> outputs to the repository, possibly because these materials are not always regarded as conventional academic outputs. This recognition underscores a significant aspect of our findings, namely the importance of promoting the sharing of all scholarly </w:t>
      </w:r>
      <w:r w:rsidR="00734943">
        <w:rPr>
          <w:rFonts w:ascii="Tahoma" w:hAnsi="Tahoma" w:cs="Tahoma"/>
          <w:sz w:val="24"/>
          <w:szCs w:val="24"/>
        </w:rPr>
        <w:t>L&amp;T</w:t>
      </w:r>
      <w:r w:rsidRPr="00CD6866">
        <w:rPr>
          <w:rFonts w:ascii="Tahoma" w:hAnsi="Tahoma" w:cs="Tahoma"/>
          <w:sz w:val="24"/>
          <w:szCs w:val="24"/>
        </w:rPr>
        <w:t xml:space="preserve"> materials within our institution and across the broader landscape of H</w:t>
      </w:r>
      <w:r w:rsidR="000B49F1">
        <w:rPr>
          <w:rFonts w:ascii="Tahoma" w:hAnsi="Tahoma" w:cs="Tahoma"/>
          <w:sz w:val="24"/>
          <w:szCs w:val="24"/>
        </w:rPr>
        <w:t>E</w:t>
      </w:r>
      <w:r w:rsidRPr="00CD6866">
        <w:rPr>
          <w:rFonts w:ascii="Tahoma" w:hAnsi="Tahoma" w:cs="Tahoma"/>
          <w:sz w:val="24"/>
          <w:szCs w:val="24"/>
        </w:rPr>
        <w:t xml:space="preserve">. As a key recommendation from this project, we emphasise ensuring that all relevant materials and outputs, which can contribute to disseminating best practices in </w:t>
      </w:r>
      <w:r w:rsidR="00734943">
        <w:rPr>
          <w:rFonts w:ascii="Tahoma" w:hAnsi="Tahoma" w:cs="Tahoma"/>
          <w:sz w:val="24"/>
          <w:szCs w:val="24"/>
        </w:rPr>
        <w:t>L&amp;T</w:t>
      </w:r>
      <w:r w:rsidRPr="00CD6866">
        <w:rPr>
          <w:rFonts w:ascii="Tahoma" w:hAnsi="Tahoma" w:cs="Tahoma"/>
          <w:sz w:val="24"/>
          <w:szCs w:val="24"/>
        </w:rPr>
        <w:t xml:space="preserve">, find their way into the </w:t>
      </w:r>
      <w:r w:rsidR="000B49F1">
        <w:rPr>
          <w:rFonts w:ascii="Tahoma" w:hAnsi="Tahoma" w:cs="Tahoma"/>
          <w:sz w:val="24"/>
          <w:szCs w:val="24"/>
        </w:rPr>
        <w:t xml:space="preserve">institutional </w:t>
      </w:r>
      <w:r w:rsidRPr="00CD6866">
        <w:rPr>
          <w:rFonts w:ascii="Tahoma" w:hAnsi="Tahoma" w:cs="Tahoma"/>
          <w:sz w:val="24"/>
          <w:szCs w:val="24"/>
        </w:rPr>
        <w:t>repository</w:t>
      </w:r>
      <w:r w:rsidR="00734943">
        <w:rPr>
          <w:rFonts w:ascii="Tahoma" w:hAnsi="Tahoma" w:cs="Tahoma"/>
          <w:sz w:val="24"/>
          <w:szCs w:val="24"/>
        </w:rPr>
        <w:t xml:space="preserve"> to ensure learning is shared more widely across the sector</w:t>
      </w:r>
      <w:r w:rsidRPr="00CD6866">
        <w:rPr>
          <w:rFonts w:ascii="Tahoma" w:hAnsi="Tahoma" w:cs="Tahoma"/>
          <w:sz w:val="24"/>
          <w:szCs w:val="24"/>
        </w:rPr>
        <w:t>. Moreover, we advocate for celebrating such contributions, as they are pivotal in informing the ongoing development of scholarly pedagogical practices.</w:t>
      </w:r>
      <w:r w:rsidR="00920315">
        <w:rPr>
          <w:rFonts w:ascii="Tahoma" w:hAnsi="Tahoma" w:cs="Tahoma"/>
          <w:sz w:val="24"/>
          <w:szCs w:val="24"/>
        </w:rPr>
        <w:t xml:space="preserve"> </w:t>
      </w:r>
      <w:r w:rsidR="00392689" w:rsidRPr="00CD6866">
        <w:rPr>
          <w:rFonts w:ascii="Tahoma" w:hAnsi="Tahoma" w:cs="Tahoma"/>
          <w:sz w:val="24"/>
          <w:szCs w:val="24"/>
        </w:rPr>
        <w:t xml:space="preserve">As we reflect on this exploration, we </w:t>
      </w:r>
      <w:r w:rsidR="00F233A1" w:rsidRPr="00CD6866">
        <w:rPr>
          <w:rFonts w:ascii="Tahoma" w:hAnsi="Tahoma" w:cs="Tahoma"/>
          <w:sz w:val="24"/>
          <w:szCs w:val="24"/>
        </w:rPr>
        <w:t>recognise</w:t>
      </w:r>
      <w:r w:rsidR="00392689" w:rsidRPr="00CD6866">
        <w:rPr>
          <w:rFonts w:ascii="Tahoma" w:hAnsi="Tahoma" w:cs="Tahoma"/>
          <w:sz w:val="24"/>
          <w:szCs w:val="24"/>
        </w:rPr>
        <w:t xml:space="preserve"> that our findings extend beyond the confines of a single institution. They resonate with the </w:t>
      </w:r>
      <w:r w:rsidR="00907AD9" w:rsidRPr="00CD6866">
        <w:rPr>
          <w:rFonts w:ascii="Tahoma" w:hAnsi="Tahoma" w:cs="Tahoma"/>
          <w:sz w:val="24"/>
          <w:szCs w:val="24"/>
        </w:rPr>
        <w:t xml:space="preserve">wider </w:t>
      </w:r>
      <w:r w:rsidR="00DA2A14">
        <w:rPr>
          <w:rFonts w:ascii="Tahoma" w:hAnsi="Tahoma" w:cs="Tahoma"/>
          <w:sz w:val="24"/>
          <w:szCs w:val="24"/>
        </w:rPr>
        <w:t>HE</w:t>
      </w:r>
      <w:r w:rsidR="00907AD9" w:rsidRPr="00CD6866">
        <w:rPr>
          <w:rFonts w:ascii="Tahoma" w:hAnsi="Tahoma" w:cs="Tahoma"/>
          <w:sz w:val="24"/>
          <w:szCs w:val="24"/>
        </w:rPr>
        <w:t xml:space="preserve"> context</w:t>
      </w:r>
      <w:r w:rsidR="008578D2">
        <w:rPr>
          <w:rFonts w:ascii="Tahoma" w:hAnsi="Tahoma" w:cs="Tahoma"/>
          <w:sz w:val="24"/>
          <w:szCs w:val="24"/>
        </w:rPr>
        <w:t>; Salford's</w:t>
      </w:r>
      <w:r w:rsidR="00392689" w:rsidRPr="00CD6866">
        <w:rPr>
          <w:rFonts w:ascii="Tahoma" w:hAnsi="Tahoma" w:cs="Tahoma"/>
          <w:sz w:val="24"/>
          <w:szCs w:val="24"/>
        </w:rPr>
        <w:t xml:space="preserve"> experience becomes a testament to the transformative power of pedagogical research and the potential for higher education to shape </w:t>
      </w:r>
      <w:r w:rsidR="00F233A1" w:rsidRPr="00CD6866">
        <w:rPr>
          <w:rFonts w:ascii="Tahoma" w:hAnsi="Tahoma" w:cs="Tahoma"/>
          <w:sz w:val="24"/>
          <w:szCs w:val="24"/>
        </w:rPr>
        <w:t>individual futures and</w:t>
      </w:r>
      <w:r w:rsidR="00392689" w:rsidRPr="00CD6866">
        <w:rPr>
          <w:rFonts w:ascii="Tahoma" w:hAnsi="Tahoma" w:cs="Tahoma"/>
          <w:sz w:val="24"/>
          <w:szCs w:val="24"/>
        </w:rPr>
        <w:t xml:space="preserve"> the broader societal landscape. In the </w:t>
      </w:r>
      <w:r w:rsidR="00392689" w:rsidRPr="00CD6866">
        <w:rPr>
          <w:rFonts w:ascii="Tahoma" w:hAnsi="Tahoma" w:cs="Tahoma"/>
          <w:sz w:val="24"/>
          <w:szCs w:val="24"/>
        </w:rPr>
        <w:lastRenderedPageBreak/>
        <w:t xml:space="preserve">spirit of co-creation and collaboration, we invite fellow institutions to join us in this </w:t>
      </w:r>
      <w:r w:rsidR="00F233A1" w:rsidRPr="00CD6866">
        <w:rPr>
          <w:rFonts w:ascii="Tahoma" w:hAnsi="Tahoma" w:cs="Tahoma"/>
          <w:sz w:val="24"/>
          <w:szCs w:val="24"/>
        </w:rPr>
        <w:t>innovation journey</w:t>
      </w:r>
      <w:r w:rsidR="00392689" w:rsidRPr="00CD6866">
        <w:rPr>
          <w:rFonts w:ascii="Tahoma" w:hAnsi="Tahoma" w:cs="Tahoma"/>
          <w:sz w:val="24"/>
          <w:szCs w:val="24"/>
        </w:rPr>
        <w:t>, where the critical mass of knowledge and initiatives fosters a brighter future for education.</w:t>
      </w:r>
    </w:p>
    <w:p w14:paraId="0AC667CF" w14:textId="2C3A8A29" w:rsidR="00392689" w:rsidRDefault="00392689" w:rsidP="00CD6866">
      <w:pPr>
        <w:spacing w:line="360" w:lineRule="auto"/>
        <w:rPr>
          <w:rFonts w:ascii="Tahoma" w:hAnsi="Tahoma" w:cs="Tahoma"/>
          <w:sz w:val="24"/>
          <w:szCs w:val="24"/>
        </w:rPr>
      </w:pPr>
      <w:r w:rsidRPr="00CD6866">
        <w:rPr>
          <w:rFonts w:ascii="Tahoma" w:hAnsi="Tahoma" w:cs="Tahoma"/>
          <w:sz w:val="24"/>
          <w:szCs w:val="24"/>
        </w:rPr>
        <w:t xml:space="preserve">In closing, this </w:t>
      </w:r>
      <w:r w:rsidR="00920315">
        <w:rPr>
          <w:rFonts w:ascii="Tahoma" w:hAnsi="Tahoma" w:cs="Tahoma"/>
          <w:sz w:val="24"/>
          <w:szCs w:val="24"/>
        </w:rPr>
        <w:t>paper</w:t>
      </w:r>
      <w:r w:rsidRPr="00CD6866">
        <w:rPr>
          <w:rFonts w:ascii="Tahoma" w:hAnsi="Tahoma" w:cs="Tahoma"/>
          <w:sz w:val="24"/>
          <w:szCs w:val="24"/>
        </w:rPr>
        <w:t xml:space="preserve"> </w:t>
      </w:r>
      <w:r w:rsidR="00F233A1" w:rsidRPr="00CD6866">
        <w:rPr>
          <w:rFonts w:ascii="Tahoma" w:hAnsi="Tahoma" w:cs="Tahoma"/>
          <w:sz w:val="24"/>
          <w:szCs w:val="24"/>
        </w:rPr>
        <w:t xml:space="preserve">is a testament to the importance of pedagogical research </w:t>
      </w:r>
      <w:r w:rsidRPr="00CD6866">
        <w:rPr>
          <w:rFonts w:ascii="Tahoma" w:hAnsi="Tahoma" w:cs="Tahoma"/>
          <w:sz w:val="24"/>
          <w:szCs w:val="24"/>
        </w:rPr>
        <w:t xml:space="preserve">across the </w:t>
      </w:r>
      <w:r w:rsidR="00DA2A14">
        <w:rPr>
          <w:rFonts w:ascii="Tahoma" w:hAnsi="Tahoma" w:cs="Tahoma"/>
          <w:sz w:val="24"/>
          <w:szCs w:val="24"/>
        </w:rPr>
        <w:t>HE</w:t>
      </w:r>
      <w:r w:rsidRPr="00CD6866">
        <w:rPr>
          <w:rFonts w:ascii="Tahoma" w:hAnsi="Tahoma" w:cs="Tahoma"/>
          <w:sz w:val="24"/>
          <w:szCs w:val="24"/>
        </w:rPr>
        <w:t xml:space="preserve"> sector. It </w:t>
      </w:r>
      <w:r w:rsidR="00F233A1" w:rsidRPr="00CD6866">
        <w:rPr>
          <w:rFonts w:ascii="Tahoma" w:hAnsi="Tahoma" w:cs="Tahoma"/>
          <w:sz w:val="24"/>
          <w:szCs w:val="24"/>
        </w:rPr>
        <w:t>emphasises</w:t>
      </w:r>
      <w:r w:rsidRPr="00CD6866">
        <w:rPr>
          <w:rFonts w:ascii="Tahoma" w:hAnsi="Tahoma" w:cs="Tahoma"/>
          <w:sz w:val="24"/>
          <w:szCs w:val="24"/>
        </w:rPr>
        <w:t xml:space="preserve"> the centrality of practice-based learning, student outcomes, and inclusivity in shaping the future of education. As institutions around the world navigate the ever-changing </w:t>
      </w:r>
      <w:r w:rsidR="00A6043B" w:rsidRPr="00CD6866">
        <w:rPr>
          <w:rFonts w:ascii="Tahoma" w:hAnsi="Tahoma" w:cs="Tahoma"/>
          <w:sz w:val="24"/>
          <w:szCs w:val="24"/>
        </w:rPr>
        <w:t>domain</w:t>
      </w:r>
      <w:r w:rsidRPr="00CD6866">
        <w:rPr>
          <w:rFonts w:ascii="Tahoma" w:hAnsi="Tahoma" w:cs="Tahoma"/>
          <w:sz w:val="24"/>
          <w:szCs w:val="24"/>
        </w:rPr>
        <w:t xml:space="preserve"> </w:t>
      </w:r>
      <w:r w:rsidR="007F1856" w:rsidRPr="00CD6866">
        <w:rPr>
          <w:rFonts w:ascii="Tahoma" w:hAnsi="Tahoma" w:cs="Tahoma"/>
          <w:sz w:val="24"/>
          <w:szCs w:val="24"/>
        </w:rPr>
        <w:t>of</w:t>
      </w:r>
      <w:r w:rsidRPr="00CD6866">
        <w:rPr>
          <w:rFonts w:ascii="Tahoma" w:hAnsi="Tahoma" w:cs="Tahoma"/>
          <w:sz w:val="24"/>
          <w:szCs w:val="24"/>
        </w:rPr>
        <w:t xml:space="preserve"> </w:t>
      </w:r>
      <w:r w:rsidR="00A26622">
        <w:rPr>
          <w:rFonts w:ascii="Tahoma" w:hAnsi="Tahoma" w:cs="Tahoma"/>
          <w:sz w:val="24"/>
          <w:szCs w:val="24"/>
        </w:rPr>
        <w:t>HE</w:t>
      </w:r>
      <w:r w:rsidRPr="00CD6866">
        <w:rPr>
          <w:rFonts w:ascii="Tahoma" w:hAnsi="Tahoma" w:cs="Tahoma"/>
          <w:sz w:val="24"/>
          <w:szCs w:val="24"/>
        </w:rPr>
        <w:t>, let us continue to learn, decide, co-create, and connect, working collectively to transform pedagogy and champion the mission of education in the digital age.</w:t>
      </w:r>
    </w:p>
    <w:p w14:paraId="6F3EE84A" w14:textId="1AF8AADE" w:rsidR="00664B6F" w:rsidRDefault="00664B6F" w:rsidP="00CD6866">
      <w:pPr>
        <w:spacing w:line="360" w:lineRule="auto"/>
        <w:rPr>
          <w:rFonts w:ascii="Tahoma" w:hAnsi="Tahoma" w:cs="Tahoma"/>
          <w:sz w:val="24"/>
          <w:szCs w:val="24"/>
        </w:rPr>
      </w:pPr>
      <w:r w:rsidRPr="00CD201F">
        <w:rPr>
          <w:rFonts w:ascii="Tahoma" w:hAnsi="Tahoma" w:cs="Tahoma"/>
          <w:b/>
          <w:bCs/>
          <w:sz w:val="24"/>
          <w:szCs w:val="24"/>
        </w:rPr>
        <w:t>Disclosure Statement</w:t>
      </w:r>
      <w:r w:rsidR="005214CB" w:rsidRPr="00CD201F">
        <w:rPr>
          <w:rFonts w:ascii="Tahoma" w:hAnsi="Tahoma" w:cs="Tahoma"/>
          <w:b/>
          <w:bCs/>
          <w:sz w:val="24"/>
          <w:szCs w:val="24"/>
        </w:rPr>
        <w:t>:</w:t>
      </w:r>
      <w:r w:rsidR="005214CB">
        <w:rPr>
          <w:rFonts w:ascii="Tahoma" w:hAnsi="Tahoma" w:cs="Tahoma"/>
          <w:sz w:val="24"/>
          <w:szCs w:val="24"/>
        </w:rPr>
        <w:t xml:space="preserve"> It is confirmed that all the materials included within this article represent the author's own work. Any citations or work that is paraphrased is included within the reference list. This </w:t>
      </w:r>
      <w:r w:rsidR="00CD201F">
        <w:rPr>
          <w:rFonts w:ascii="Tahoma" w:hAnsi="Tahoma" w:cs="Tahoma"/>
          <w:sz w:val="24"/>
          <w:szCs w:val="24"/>
        </w:rPr>
        <w:t xml:space="preserve">article has not been previously published, nor is it being considered for publication elsewhere. </w:t>
      </w:r>
    </w:p>
    <w:p w14:paraId="65F8336F" w14:textId="5300A791" w:rsidR="00CD201F" w:rsidRPr="00CD6866" w:rsidRDefault="00CD201F" w:rsidP="00CD6866">
      <w:pPr>
        <w:spacing w:line="360" w:lineRule="auto"/>
        <w:rPr>
          <w:rFonts w:ascii="Tahoma" w:hAnsi="Tahoma" w:cs="Tahoma"/>
          <w:sz w:val="24"/>
          <w:szCs w:val="24"/>
        </w:rPr>
      </w:pPr>
      <w:r>
        <w:rPr>
          <w:rFonts w:ascii="Tahoma" w:hAnsi="Tahoma" w:cs="Tahoma"/>
          <w:sz w:val="24"/>
          <w:szCs w:val="24"/>
        </w:rPr>
        <w:t xml:space="preserve">The authors </w:t>
      </w:r>
      <w:r w:rsidR="009D5B5B">
        <w:rPr>
          <w:rFonts w:ascii="Tahoma" w:hAnsi="Tahoma" w:cs="Tahoma"/>
          <w:sz w:val="24"/>
          <w:szCs w:val="24"/>
        </w:rPr>
        <w:t xml:space="preserve">have no conflict of interest to declare in relation to this article. </w:t>
      </w:r>
    </w:p>
    <w:p w14:paraId="66B7AD4F" w14:textId="75189AA4" w:rsidR="00537865" w:rsidRPr="00CD6866" w:rsidRDefault="00537865" w:rsidP="00CD6866">
      <w:pPr>
        <w:spacing w:line="360" w:lineRule="auto"/>
        <w:rPr>
          <w:rFonts w:ascii="Tahoma" w:hAnsi="Tahoma" w:cs="Tahoma"/>
          <w:b/>
          <w:bCs/>
          <w:sz w:val="24"/>
          <w:szCs w:val="24"/>
        </w:rPr>
      </w:pPr>
      <w:r w:rsidRPr="00CD6866">
        <w:rPr>
          <w:rFonts w:ascii="Tahoma" w:hAnsi="Tahoma" w:cs="Tahoma"/>
          <w:b/>
          <w:bCs/>
          <w:sz w:val="24"/>
          <w:szCs w:val="24"/>
        </w:rPr>
        <w:t>References</w:t>
      </w:r>
    </w:p>
    <w:p w14:paraId="18E459EA" w14:textId="6E228611" w:rsidR="00537865" w:rsidRPr="00CD6866" w:rsidRDefault="00537865" w:rsidP="00CD6866">
      <w:pPr>
        <w:spacing w:line="360" w:lineRule="auto"/>
        <w:rPr>
          <w:rFonts w:ascii="Tahoma" w:hAnsi="Tahoma" w:cs="Tahoma"/>
          <w:sz w:val="24"/>
          <w:szCs w:val="24"/>
        </w:rPr>
      </w:pPr>
      <w:r w:rsidRPr="00CD6866">
        <w:rPr>
          <w:rFonts w:ascii="Tahoma" w:hAnsi="Tahoma" w:cs="Tahoma"/>
          <w:sz w:val="24"/>
          <w:szCs w:val="24"/>
        </w:rPr>
        <w:t xml:space="preserve">Felten, P. </w:t>
      </w:r>
      <w:r w:rsidR="00860664">
        <w:rPr>
          <w:rFonts w:ascii="Tahoma" w:hAnsi="Tahoma" w:cs="Tahoma"/>
          <w:sz w:val="24"/>
          <w:szCs w:val="24"/>
        </w:rPr>
        <w:t>and</w:t>
      </w:r>
      <w:r w:rsidRPr="00CD6866">
        <w:rPr>
          <w:rFonts w:ascii="Tahoma" w:hAnsi="Tahoma" w:cs="Tahoma"/>
          <w:sz w:val="24"/>
          <w:szCs w:val="24"/>
        </w:rPr>
        <w:t xml:space="preserve"> </w:t>
      </w:r>
      <w:proofErr w:type="spellStart"/>
      <w:r w:rsidRPr="00CD6866">
        <w:rPr>
          <w:rFonts w:ascii="Tahoma" w:hAnsi="Tahoma" w:cs="Tahoma"/>
          <w:sz w:val="24"/>
          <w:szCs w:val="24"/>
        </w:rPr>
        <w:t>Geertsema</w:t>
      </w:r>
      <w:proofErr w:type="spellEnd"/>
      <w:r w:rsidRPr="00CD6866">
        <w:rPr>
          <w:rFonts w:ascii="Tahoma" w:hAnsi="Tahoma" w:cs="Tahoma"/>
          <w:sz w:val="24"/>
          <w:szCs w:val="24"/>
        </w:rPr>
        <w:t>, J. (2023</w:t>
      </w:r>
      <w:r w:rsidR="00860664">
        <w:rPr>
          <w:rFonts w:ascii="Tahoma" w:hAnsi="Tahoma" w:cs="Tahoma"/>
          <w:sz w:val="24"/>
          <w:szCs w:val="24"/>
        </w:rPr>
        <w:t>)</w:t>
      </w:r>
      <w:r w:rsidRPr="00CD6866">
        <w:rPr>
          <w:rFonts w:ascii="Tahoma" w:hAnsi="Tahoma" w:cs="Tahoma"/>
          <w:sz w:val="24"/>
          <w:szCs w:val="24"/>
        </w:rPr>
        <w:t xml:space="preserve"> </w:t>
      </w:r>
      <w:r w:rsidR="00860664">
        <w:rPr>
          <w:rFonts w:ascii="Tahoma" w:hAnsi="Tahoma" w:cs="Tahoma"/>
          <w:sz w:val="24"/>
          <w:szCs w:val="24"/>
        </w:rPr>
        <w:t>‘</w:t>
      </w:r>
      <w:r w:rsidRPr="00CD6866">
        <w:rPr>
          <w:rFonts w:ascii="Tahoma" w:hAnsi="Tahoma" w:cs="Tahoma"/>
          <w:sz w:val="24"/>
          <w:szCs w:val="24"/>
        </w:rPr>
        <w:t>Recovering the Heart of SoTL: Inquiring into Teaching and Learning ‘as if the World Mattered’</w:t>
      </w:r>
      <w:r w:rsidR="00860664">
        <w:rPr>
          <w:rFonts w:ascii="Tahoma" w:hAnsi="Tahoma" w:cs="Tahoma"/>
          <w:sz w:val="24"/>
          <w:szCs w:val="24"/>
        </w:rPr>
        <w:t>,</w:t>
      </w:r>
      <w:r w:rsidRPr="00CD6866">
        <w:rPr>
          <w:rFonts w:ascii="Tahoma" w:hAnsi="Tahoma" w:cs="Tahoma"/>
          <w:sz w:val="24"/>
          <w:szCs w:val="24"/>
        </w:rPr>
        <w:t xml:space="preserve"> </w:t>
      </w:r>
      <w:r w:rsidRPr="009D4B58">
        <w:rPr>
          <w:rFonts w:ascii="Tahoma" w:hAnsi="Tahoma" w:cs="Tahoma"/>
          <w:i/>
          <w:iCs/>
          <w:sz w:val="24"/>
          <w:szCs w:val="24"/>
        </w:rPr>
        <w:t>Innovative Higher Education,</w:t>
      </w:r>
      <w:r w:rsidRPr="00CD6866">
        <w:rPr>
          <w:rFonts w:ascii="Tahoma" w:hAnsi="Tahoma" w:cs="Tahoma"/>
          <w:sz w:val="24"/>
          <w:szCs w:val="24"/>
        </w:rPr>
        <w:t xml:space="preserve"> </w:t>
      </w:r>
      <w:r w:rsidR="0080406C">
        <w:rPr>
          <w:rFonts w:ascii="Tahoma" w:hAnsi="Tahoma" w:cs="Tahoma"/>
          <w:sz w:val="24"/>
          <w:szCs w:val="24"/>
        </w:rPr>
        <w:t xml:space="preserve">48, </w:t>
      </w:r>
      <w:r w:rsidR="004C47A0">
        <w:rPr>
          <w:rFonts w:ascii="Tahoma" w:hAnsi="Tahoma" w:cs="Tahoma"/>
          <w:sz w:val="24"/>
          <w:szCs w:val="24"/>
        </w:rPr>
        <w:t xml:space="preserve">pp. </w:t>
      </w:r>
      <w:r w:rsidRPr="00CD6866">
        <w:rPr>
          <w:rFonts w:ascii="Tahoma" w:hAnsi="Tahoma" w:cs="Tahoma"/>
          <w:sz w:val="24"/>
          <w:szCs w:val="24"/>
        </w:rPr>
        <w:t>1-18.</w:t>
      </w:r>
      <w:r w:rsidR="002841EB">
        <w:rPr>
          <w:rFonts w:ascii="Tahoma" w:hAnsi="Tahoma" w:cs="Tahoma"/>
          <w:sz w:val="24"/>
          <w:szCs w:val="24"/>
        </w:rPr>
        <w:t xml:space="preserve"> </w:t>
      </w:r>
      <w:proofErr w:type="spellStart"/>
      <w:r w:rsidR="002841EB">
        <w:rPr>
          <w:rFonts w:ascii="Tahoma" w:hAnsi="Tahoma" w:cs="Tahoma"/>
          <w:sz w:val="24"/>
          <w:szCs w:val="24"/>
        </w:rPr>
        <w:t>doi</w:t>
      </w:r>
      <w:proofErr w:type="spellEnd"/>
      <w:r w:rsidR="002841EB">
        <w:rPr>
          <w:rFonts w:ascii="Tahoma" w:hAnsi="Tahoma" w:cs="Tahoma"/>
          <w:sz w:val="24"/>
          <w:szCs w:val="24"/>
        </w:rPr>
        <w:t xml:space="preserve">: </w:t>
      </w:r>
      <w:r w:rsidR="002841EB" w:rsidRPr="002841EB">
        <w:rPr>
          <w:rFonts w:ascii="Tahoma" w:hAnsi="Tahoma" w:cs="Tahoma"/>
          <w:sz w:val="24"/>
          <w:szCs w:val="24"/>
        </w:rPr>
        <w:t>https://doi.org/10.1007/s10755-023-09675-4</w:t>
      </w:r>
    </w:p>
    <w:p w14:paraId="04A4119F" w14:textId="3C78A473" w:rsidR="00537865" w:rsidRPr="00CD6866" w:rsidRDefault="00537865" w:rsidP="00CD6866">
      <w:pPr>
        <w:spacing w:line="360" w:lineRule="auto"/>
        <w:rPr>
          <w:rFonts w:ascii="Tahoma" w:hAnsi="Tahoma" w:cs="Tahoma"/>
          <w:sz w:val="24"/>
          <w:szCs w:val="24"/>
        </w:rPr>
      </w:pPr>
      <w:r w:rsidRPr="00CD6866">
        <w:rPr>
          <w:rFonts w:ascii="Tahoma" w:hAnsi="Tahoma" w:cs="Tahoma"/>
          <w:sz w:val="24"/>
          <w:szCs w:val="24"/>
        </w:rPr>
        <w:t>Fletcher, G., Dron, R.</w:t>
      </w:r>
      <w:r w:rsidR="002841EB">
        <w:rPr>
          <w:rFonts w:ascii="Tahoma" w:hAnsi="Tahoma" w:cs="Tahoma"/>
          <w:sz w:val="24"/>
          <w:szCs w:val="24"/>
        </w:rPr>
        <w:t xml:space="preserve"> and</w:t>
      </w:r>
      <w:r w:rsidRPr="00CD6866">
        <w:rPr>
          <w:rFonts w:ascii="Tahoma" w:hAnsi="Tahoma" w:cs="Tahoma"/>
          <w:sz w:val="24"/>
          <w:szCs w:val="24"/>
        </w:rPr>
        <w:t xml:space="preserve"> </w:t>
      </w:r>
      <w:proofErr w:type="spellStart"/>
      <w:r w:rsidRPr="00CD6866">
        <w:rPr>
          <w:rFonts w:ascii="Tahoma" w:hAnsi="Tahoma" w:cs="Tahoma"/>
          <w:sz w:val="24"/>
          <w:szCs w:val="24"/>
        </w:rPr>
        <w:t>Gimeno</w:t>
      </w:r>
      <w:proofErr w:type="spellEnd"/>
      <w:r w:rsidRPr="00CD6866">
        <w:rPr>
          <w:rFonts w:ascii="Tahoma" w:hAnsi="Tahoma" w:cs="Tahoma"/>
          <w:sz w:val="24"/>
          <w:szCs w:val="24"/>
        </w:rPr>
        <w:t xml:space="preserve">, M. (2021) </w:t>
      </w:r>
      <w:r w:rsidR="00CE34B1">
        <w:rPr>
          <w:rFonts w:ascii="Tahoma" w:hAnsi="Tahoma" w:cs="Tahoma"/>
          <w:sz w:val="24"/>
          <w:szCs w:val="24"/>
        </w:rPr>
        <w:t>‘</w:t>
      </w:r>
      <w:r w:rsidRPr="00CD6866">
        <w:rPr>
          <w:rFonts w:ascii="Tahoma" w:hAnsi="Tahoma" w:cs="Tahoma"/>
          <w:sz w:val="24"/>
          <w:szCs w:val="24"/>
        </w:rPr>
        <w:t>The single silo university</w:t>
      </w:r>
      <w:r w:rsidR="00CE34B1">
        <w:rPr>
          <w:rFonts w:ascii="Tahoma" w:hAnsi="Tahoma" w:cs="Tahoma"/>
          <w:sz w:val="24"/>
          <w:szCs w:val="24"/>
        </w:rPr>
        <w:t xml:space="preserve">’ in </w:t>
      </w:r>
      <w:proofErr w:type="spellStart"/>
      <w:r w:rsidR="00887564">
        <w:rPr>
          <w:rFonts w:ascii="Tahoma" w:hAnsi="Tahoma" w:cs="Tahoma"/>
          <w:sz w:val="24"/>
          <w:szCs w:val="24"/>
        </w:rPr>
        <w:t>Remenyi</w:t>
      </w:r>
      <w:proofErr w:type="spellEnd"/>
      <w:r w:rsidR="00887564">
        <w:rPr>
          <w:rFonts w:ascii="Tahoma" w:hAnsi="Tahoma" w:cs="Tahoma"/>
          <w:sz w:val="24"/>
          <w:szCs w:val="24"/>
        </w:rPr>
        <w:t xml:space="preserve">, D. (ed.) </w:t>
      </w:r>
      <w:r w:rsidR="00887564">
        <w:rPr>
          <w:rFonts w:ascii="Tahoma" w:hAnsi="Tahoma" w:cs="Tahoma"/>
          <w:i/>
          <w:iCs/>
          <w:sz w:val="24"/>
          <w:szCs w:val="24"/>
        </w:rPr>
        <w:t>Excellence in University Leadership and Management Case Histories</w:t>
      </w:r>
      <w:r w:rsidRPr="00CD6866">
        <w:rPr>
          <w:rFonts w:ascii="Tahoma" w:hAnsi="Tahoma" w:cs="Tahoma"/>
          <w:sz w:val="24"/>
          <w:szCs w:val="24"/>
        </w:rPr>
        <w:t>.</w:t>
      </w:r>
      <w:r w:rsidR="00CB2AD7">
        <w:rPr>
          <w:rFonts w:ascii="Tahoma" w:hAnsi="Tahoma" w:cs="Tahoma"/>
          <w:sz w:val="24"/>
          <w:szCs w:val="24"/>
        </w:rPr>
        <w:t xml:space="preserve"> Academic Conferences International. </w:t>
      </w:r>
    </w:p>
    <w:p w14:paraId="51A403DD" w14:textId="01E4376A" w:rsidR="00537865" w:rsidRPr="00CD6866" w:rsidRDefault="00537865" w:rsidP="00CD6866">
      <w:pPr>
        <w:spacing w:line="360" w:lineRule="auto"/>
        <w:rPr>
          <w:rFonts w:ascii="Tahoma" w:hAnsi="Tahoma" w:cs="Tahoma"/>
          <w:sz w:val="24"/>
          <w:szCs w:val="24"/>
        </w:rPr>
      </w:pPr>
      <w:r w:rsidRPr="00CD6866">
        <w:rPr>
          <w:rFonts w:ascii="Tahoma" w:hAnsi="Tahoma" w:cs="Tahoma"/>
          <w:sz w:val="24"/>
          <w:szCs w:val="24"/>
        </w:rPr>
        <w:t xml:space="preserve">Freire, P. (1970) </w:t>
      </w:r>
      <w:r w:rsidRPr="009D4B58">
        <w:rPr>
          <w:rFonts w:ascii="Tahoma" w:hAnsi="Tahoma" w:cs="Tahoma"/>
          <w:i/>
          <w:iCs/>
          <w:sz w:val="24"/>
          <w:szCs w:val="24"/>
        </w:rPr>
        <w:t>Pedagogy of the oppressed</w:t>
      </w:r>
      <w:r w:rsidRPr="00CD6866">
        <w:rPr>
          <w:rFonts w:ascii="Tahoma" w:hAnsi="Tahoma" w:cs="Tahoma"/>
          <w:sz w:val="24"/>
          <w:szCs w:val="24"/>
        </w:rPr>
        <w:t xml:space="preserve">. </w:t>
      </w:r>
      <w:r w:rsidR="000955FF">
        <w:rPr>
          <w:rFonts w:ascii="Tahoma" w:hAnsi="Tahoma" w:cs="Tahoma"/>
          <w:sz w:val="24"/>
          <w:szCs w:val="24"/>
        </w:rPr>
        <w:t xml:space="preserve">London: </w:t>
      </w:r>
      <w:r w:rsidRPr="00CD6866">
        <w:rPr>
          <w:rFonts w:ascii="Tahoma" w:hAnsi="Tahoma" w:cs="Tahoma"/>
          <w:sz w:val="24"/>
          <w:szCs w:val="24"/>
        </w:rPr>
        <w:t>Continuum.</w:t>
      </w:r>
    </w:p>
    <w:p w14:paraId="4F4F8E9C" w14:textId="0027769A" w:rsidR="00537865" w:rsidRDefault="00537865" w:rsidP="00CD6866">
      <w:pPr>
        <w:spacing w:line="360" w:lineRule="auto"/>
        <w:rPr>
          <w:rFonts w:ascii="Tahoma" w:hAnsi="Tahoma" w:cs="Tahoma"/>
          <w:sz w:val="24"/>
          <w:szCs w:val="24"/>
        </w:rPr>
      </w:pPr>
      <w:r w:rsidRPr="00CD6866">
        <w:rPr>
          <w:rFonts w:ascii="Tahoma" w:hAnsi="Tahoma" w:cs="Tahoma"/>
          <w:sz w:val="24"/>
          <w:szCs w:val="24"/>
        </w:rPr>
        <w:t>Freire, P. (197</w:t>
      </w:r>
      <w:r w:rsidR="00F16234">
        <w:rPr>
          <w:rFonts w:ascii="Tahoma" w:hAnsi="Tahoma" w:cs="Tahoma"/>
          <w:sz w:val="24"/>
          <w:szCs w:val="24"/>
        </w:rPr>
        <w:t>3</w:t>
      </w:r>
      <w:r w:rsidRPr="00CD6866">
        <w:rPr>
          <w:rFonts w:ascii="Tahoma" w:hAnsi="Tahoma" w:cs="Tahoma"/>
          <w:sz w:val="24"/>
          <w:szCs w:val="24"/>
        </w:rPr>
        <w:t>)</w:t>
      </w:r>
      <w:r w:rsidR="0062242F">
        <w:rPr>
          <w:rFonts w:ascii="Tahoma" w:hAnsi="Tahoma" w:cs="Tahoma"/>
          <w:sz w:val="24"/>
          <w:szCs w:val="24"/>
        </w:rPr>
        <w:t xml:space="preserve"> </w:t>
      </w:r>
      <w:r w:rsidRPr="009D4B58">
        <w:rPr>
          <w:rFonts w:ascii="Tahoma" w:hAnsi="Tahoma" w:cs="Tahoma"/>
          <w:i/>
          <w:iCs/>
          <w:sz w:val="24"/>
          <w:szCs w:val="24"/>
        </w:rPr>
        <w:t>Education for critical consciousness</w:t>
      </w:r>
      <w:r w:rsidRPr="00CD6866">
        <w:rPr>
          <w:rFonts w:ascii="Tahoma" w:hAnsi="Tahoma" w:cs="Tahoma"/>
          <w:sz w:val="24"/>
          <w:szCs w:val="24"/>
        </w:rPr>
        <w:t xml:space="preserve">. </w:t>
      </w:r>
      <w:r w:rsidR="000955FF">
        <w:rPr>
          <w:rFonts w:ascii="Tahoma" w:hAnsi="Tahoma" w:cs="Tahoma"/>
          <w:sz w:val="24"/>
          <w:szCs w:val="24"/>
        </w:rPr>
        <w:t xml:space="preserve">London: </w:t>
      </w:r>
      <w:r w:rsidR="006B0D7A" w:rsidRPr="006B0D7A">
        <w:rPr>
          <w:rFonts w:ascii="Tahoma" w:hAnsi="Tahoma" w:cs="Tahoma"/>
          <w:sz w:val="24"/>
          <w:szCs w:val="24"/>
        </w:rPr>
        <w:t>Bloomsbury Publishing.</w:t>
      </w:r>
    </w:p>
    <w:p w14:paraId="43A0EA21" w14:textId="04FDB024" w:rsidR="003A2CDC" w:rsidRPr="00CD6866" w:rsidRDefault="003A2CDC" w:rsidP="00CD6866">
      <w:pPr>
        <w:spacing w:line="360" w:lineRule="auto"/>
        <w:rPr>
          <w:rFonts w:ascii="Tahoma" w:hAnsi="Tahoma" w:cs="Tahoma"/>
          <w:sz w:val="24"/>
          <w:szCs w:val="24"/>
        </w:rPr>
      </w:pPr>
      <w:r w:rsidRPr="00CD6866">
        <w:rPr>
          <w:rFonts w:ascii="Tahoma" w:hAnsi="Tahoma" w:cs="Tahoma"/>
          <w:sz w:val="24"/>
          <w:szCs w:val="24"/>
        </w:rPr>
        <w:t>Freire, P. (20</w:t>
      </w:r>
      <w:r w:rsidR="006B0D7A">
        <w:rPr>
          <w:rFonts w:ascii="Tahoma" w:hAnsi="Tahoma" w:cs="Tahoma"/>
          <w:sz w:val="24"/>
          <w:szCs w:val="24"/>
        </w:rPr>
        <w:t>21</w:t>
      </w:r>
      <w:r w:rsidRPr="00CD6866">
        <w:rPr>
          <w:rFonts w:ascii="Tahoma" w:hAnsi="Tahoma" w:cs="Tahoma"/>
          <w:sz w:val="24"/>
          <w:szCs w:val="24"/>
        </w:rPr>
        <w:t xml:space="preserve">) </w:t>
      </w:r>
      <w:r w:rsidRPr="009D4B58">
        <w:rPr>
          <w:rFonts w:ascii="Tahoma" w:hAnsi="Tahoma" w:cs="Tahoma"/>
          <w:i/>
          <w:iCs/>
          <w:sz w:val="24"/>
          <w:szCs w:val="24"/>
        </w:rPr>
        <w:t>Pedagogy of the heart.</w:t>
      </w:r>
      <w:r w:rsidRPr="00CD6866">
        <w:rPr>
          <w:rFonts w:ascii="Tahoma" w:hAnsi="Tahoma" w:cs="Tahoma"/>
          <w:sz w:val="24"/>
          <w:szCs w:val="24"/>
        </w:rPr>
        <w:t xml:space="preserve"> </w:t>
      </w:r>
      <w:r w:rsidR="000955FF">
        <w:rPr>
          <w:rFonts w:ascii="Tahoma" w:hAnsi="Tahoma" w:cs="Tahoma"/>
          <w:sz w:val="24"/>
          <w:szCs w:val="24"/>
        </w:rPr>
        <w:t xml:space="preserve">London: </w:t>
      </w:r>
      <w:r w:rsidR="006B0D7A" w:rsidRPr="006B0D7A">
        <w:rPr>
          <w:rFonts w:ascii="Tahoma" w:hAnsi="Tahoma" w:cs="Tahoma"/>
          <w:sz w:val="24"/>
          <w:szCs w:val="24"/>
        </w:rPr>
        <w:t>Bloomsbury Publishing.</w:t>
      </w:r>
    </w:p>
    <w:p w14:paraId="240FDD60" w14:textId="2D503D7C" w:rsidR="002C7888" w:rsidRPr="00CD6866" w:rsidRDefault="002C7888" w:rsidP="00CD6866">
      <w:pPr>
        <w:spacing w:line="360" w:lineRule="auto"/>
        <w:rPr>
          <w:rFonts w:ascii="Tahoma" w:hAnsi="Tahoma" w:cs="Tahoma"/>
          <w:sz w:val="24"/>
          <w:szCs w:val="24"/>
        </w:rPr>
      </w:pPr>
      <w:r w:rsidRPr="00CD6866">
        <w:rPr>
          <w:rFonts w:ascii="Tahoma" w:hAnsi="Tahoma" w:cs="Tahoma"/>
          <w:sz w:val="24"/>
          <w:szCs w:val="24"/>
        </w:rPr>
        <w:t>Guest, G., MacQueen, K.M</w:t>
      </w:r>
      <w:r w:rsidR="0062242F">
        <w:rPr>
          <w:rFonts w:ascii="Tahoma" w:hAnsi="Tahoma" w:cs="Tahoma"/>
          <w:sz w:val="24"/>
          <w:szCs w:val="24"/>
        </w:rPr>
        <w:t>.</w:t>
      </w:r>
      <w:r w:rsidRPr="00CD6866">
        <w:rPr>
          <w:rFonts w:ascii="Tahoma" w:hAnsi="Tahoma" w:cs="Tahoma"/>
          <w:sz w:val="24"/>
          <w:szCs w:val="24"/>
        </w:rPr>
        <w:t xml:space="preserve"> </w:t>
      </w:r>
      <w:r w:rsidR="0062242F">
        <w:rPr>
          <w:rFonts w:ascii="Tahoma" w:hAnsi="Tahoma" w:cs="Tahoma"/>
          <w:sz w:val="24"/>
          <w:szCs w:val="24"/>
        </w:rPr>
        <w:t>and</w:t>
      </w:r>
      <w:r w:rsidRPr="00CD6866">
        <w:rPr>
          <w:rFonts w:ascii="Tahoma" w:hAnsi="Tahoma" w:cs="Tahoma"/>
          <w:sz w:val="24"/>
          <w:szCs w:val="24"/>
        </w:rPr>
        <w:t xml:space="preserve"> </w:t>
      </w:r>
      <w:proofErr w:type="spellStart"/>
      <w:r w:rsidRPr="00CD6866">
        <w:rPr>
          <w:rFonts w:ascii="Tahoma" w:hAnsi="Tahoma" w:cs="Tahoma"/>
          <w:sz w:val="24"/>
          <w:szCs w:val="24"/>
        </w:rPr>
        <w:t>Namey</w:t>
      </w:r>
      <w:proofErr w:type="spellEnd"/>
      <w:r w:rsidRPr="00CD6866">
        <w:rPr>
          <w:rFonts w:ascii="Tahoma" w:hAnsi="Tahoma" w:cs="Tahoma"/>
          <w:sz w:val="24"/>
          <w:szCs w:val="24"/>
        </w:rPr>
        <w:t xml:space="preserve">, E.E. (2011) </w:t>
      </w:r>
      <w:r w:rsidRPr="0062242F">
        <w:rPr>
          <w:rFonts w:ascii="Tahoma" w:hAnsi="Tahoma" w:cs="Tahoma"/>
          <w:i/>
          <w:iCs/>
          <w:sz w:val="24"/>
          <w:szCs w:val="24"/>
        </w:rPr>
        <w:t>Applied thematic analysis</w:t>
      </w:r>
      <w:r w:rsidRPr="00CD6866">
        <w:rPr>
          <w:rFonts w:ascii="Tahoma" w:hAnsi="Tahoma" w:cs="Tahoma"/>
          <w:sz w:val="24"/>
          <w:szCs w:val="24"/>
        </w:rPr>
        <w:t xml:space="preserve">. </w:t>
      </w:r>
      <w:r w:rsidR="0013665E">
        <w:rPr>
          <w:rFonts w:ascii="Tahoma" w:hAnsi="Tahoma" w:cs="Tahoma"/>
          <w:sz w:val="24"/>
          <w:szCs w:val="24"/>
        </w:rPr>
        <w:t xml:space="preserve">London: </w:t>
      </w:r>
      <w:r w:rsidRPr="00CD6866">
        <w:rPr>
          <w:rFonts w:ascii="Tahoma" w:hAnsi="Tahoma" w:cs="Tahoma"/>
          <w:sz w:val="24"/>
          <w:szCs w:val="24"/>
        </w:rPr>
        <w:t>Sage.</w:t>
      </w:r>
    </w:p>
    <w:p w14:paraId="7728559D" w14:textId="0A490563" w:rsidR="00537865" w:rsidRPr="00CD6866" w:rsidRDefault="00537865" w:rsidP="00CD6866">
      <w:pPr>
        <w:spacing w:line="360" w:lineRule="auto"/>
        <w:rPr>
          <w:rFonts w:ascii="Tahoma" w:hAnsi="Tahoma" w:cs="Tahoma"/>
          <w:sz w:val="24"/>
          <w:szCs w:val="24"/>
        </w:rPr>
      </w:pPr>
      <w:r w:rsidRPr="00CD6866">
        <w:rPr>
          <w:rFonts w:ascii="Tahoma" w:hAnsi="Tahoma" w:cs="Tahoma"/>
          <w:sz w:val="24"/>
          <w:szCs w:val="24"/>
        </w:rPr>
        <w:lastRenderedPageBreak/>
        <w:t xml:space="preserve">Hutchings, P., Huber, M.T. </w:t>
      </w:r>
      <w:r w:rsidR="0013665E">
        <w:rPr>
          <w:rFonts w:ascii="Tahoma" w:hAnsi="Tahoma" w:cs="Tahoma"/>
          <w:sz w:val="24"/>
          <w:szCs w:val="24"/>
        </w:rPr>
        <w:t>and</w:t>
      </w:r>
      <w:r w:rsidRPr="00CD6866">
        <w:rPr>
          <w:rFonts w:ascii="Tahoma" w:hAnsi="Tahoma" w:cs="Tahoma"/>
          <w:sz w:val="24"/>
          <w:szCs w:val="24"/>
        </w:rPr>
        <w:t xml:space="preserve"> Ciccone, A. (2011) </w:t>
      </w:r>
      <w:r w:rsidRPr="009D4B58">
        <w:rPr>
          <w:rFonts w:ascii="Tahoma" w:hAnsi="Tahoma" w:cs="Tahoma"/>
          <w:i/>
          <w:iCs/>
          <w:sz w:val="24"/>
          <w:szCs w:val="24"/>
        </w:rPr>
        <w:t>The scholarship of teaching and learning reconsidered: Institutional integration and impact</w:t>
      </w:r>
      <w:r w:rsidRPr="00CD6866">
        <w:rPr>
          <w:rFonts w:ascii="Tahoma" w:hAnsi="Tahoma" w:cs="Tahoma"/>
          <w:sz w:val="24"/>
          <w:szCs w:val="24"/>
        </w:rPr>
        <w:t xml:space="preserve">. </w:t>
      </w:r>
      <w:r w:rsidR="00042B5B">
        <w:rPr>
          <w:rFonts w:ascii="Tahoma" w:hAnsi="Tahoma" w:cs="Tahoma"/>
          <w:sz w:val="24"/>
          <w:szCs w:val="24"/>
        </w:rPr>
        <w:t xml:space="preserve">San Francisco, CA: </w:t>
      </w:r>
      <w:r w:rsidR="00522E4D" w:rsidRPr="00522E4D">
        <w:rPr>
          <w:rFonts w:ascii="Tahoma" w:hAnsi="Tahoma" w:cs="Tahoma"/>
          <w:sz w:val="24"/>
          <w:szCs w:val="24"/>
        </w:rPr>
        <w:t>John Wiley &amp; Sons.</w:t>
      </w:r>
    </w:p>
    <w:p w14:paraId="0CF655E2" w14:textId="6D21327C" w:rsidR="00537865" w:rsidRPr="00CD6866" w:rsidRDefault="00537865" w:rsidP="00CD6866">
      <w:pPr>
        <w:spacing w:line="360" w:lineRule="auto"/>
        <w:rPr>
          <w:rFonts w:ascii="Tahoma" w:hAnsi="Tahoma" w:cs="Tahoma"/>
          <w:sz w:val="24"/>
          <w:szCs w:val="24"/>
        </w:rPr>
      </w:pPr>
      <w:r w:rsidRPr="00CD6866">
        <w:rPr>
          <w:rFonts w:ascii="Tahoma" w:hAnsi="Tahoma" w:cs="Tahoma"/>
          <w:sz w:val="24"/>
          <w:szCs w:val="24"/>
        </w:rPr>
        <w:t xml:space="preserve">Manarin, K., Adams, C., Fendler, R., Marsh, H., Pohl, E., Porath, S. </w:t>
      </w:r>
      <w:r w:rsidR="00042B5B">
        <w:rPr>
          <w:rFonts w:ascii="Tahoma" w:hAnsi="Tahoma" w:cs="Tahoma"/>
          <w:sz w:val="24"/>
          <w:szCs w:val="24"/>
        </w:rPr>
        <w:t>and</w:t>
      </w:r>
      <w:r w:rsidRPr="00CD6866">
        <w:rPr>
          <w:rFonts w:ascii="Tahoma" w:hAnsi="Tahoma" w:cs="Tahoma"/>
          <w:sz w:val="24"/>
          <w:szCs w:val="24"/>
        </w:rPr>
        <w:t xml:space="preserve"> Thomas, A. (2021) </w:t>
      </w:r>
      <w:r w:rsidR="00042B5B">
        <w:rPr>
          <w:rFonts w:ascii="Tahoma" w:hAnsi="Tahoma" w:cs="Tahoma"/>
          <w:sz w:val="24"/>
          <w:szCs w:val="24"/>
        </w:rPr>
        <w:t>‘</w:t>
      </w:r>
      <w:r w:rsidRPr="00CD6866">
        <w:rPr>
          <w:rFonts w:ascii="Tahoma" w:hAnsi="Tahoma" w:cs="Tahoma"/>
          <w:sz w:val="24"/>
          <w:szCs w:val="24"/>
        </w:rPr>
        <w:t>Examining the focus of SoTL literature—teaching and learning?</w:t>
      </w:r>
      <w:r w:rsidR="00042B5B">
        <w:rPr>
          <w:rFonts w:ascii="Tahoma" w:hAnsi="Tahoma" w:cs="Tahoma"/>
          <w:sz w:val="24"/>
          <w:szCs w:val="24"/>
        </w:rPr>
        <w:t>’,</w:t>
      </w:r>
      <w:r w:rsidRPr="00062FD3">
        <w:rPr>
          <w:rFonts w:ascii="Tahoma" w:hAnsi="Tahoma" w:cs="Tahoma"/>
          <w:i/>
          <w:iCs/>
          <w:sz w:val="24"/>
          <w:szCs w:val="24"/>
        </w:rPr>
        <w:t xml:space="preserve"> Teaching and Learning Inquiry</w:t>
      </w:r>
      <w:r w:rsidRPr="00CD6866">
        <w:rPr>
          <w:rFonts w:ascii="Tahoma" w:hAnsi="Tahoma" w:cs="Tahoma"/>
          <w:sz w:val="24"/>
          <w:szCs w:val="24"/>
        </w:rPr>
        <w:t xml:space="preserve">, 9(1), </w:t>
      </w:r>
      <w:r w:rsidR="00B26FB4">
        <w:rPr>
          <w:rFonts w:ascii="Tahoma" w:hAnsi="Tahoma" w:cs="Tahoma"/>
          <w:sz w:val="24"/>
          <w:szCs w:val="24"/>
        </w:rPr>
        <w:t xml:space="preserve">pp. </w:t>
      </w:r>
      <w:r w:rsidRPr="00CD6866">
        <w:rPr>
          <w:rFonts w:ascii="Tahoma" w:hAnsi="Tahoma" w:cs="Tahoma"/>
          <w:sz w:val="24"/>
          <w:szCs w:val="24"/>
        </w:rPr>
        <w:t>349-364.</w:t>
      </w:r>
    </w:p>
    <w:p w14:paraId="231AD0C4" w14:textId="404120D2" w:rsidR="00E25590" w:rsidRPr="00CD6866" w:rsidRDefault="00E25590" w:rsidP="00CD6866">
      <w:pPr>
        <w:spacing w:line="360" w:lineRule="auto"/>
        <w:rPr>
          <w:rFonts w:ascii="Tahoma" w:hAnsi="Tahoma" w:cs="Tahoma"/>
          <w:sz w:val="24"/>
          <w:szCs w:val="24"/>
        </w:rPr>
      </w:pPr>
      <w:r w:rsidRPr="00CD6866">
        <w:rPr>
          <w:rFonts w:ascii="Tahoma" w:hAnsi="Tahoma" w:cs="Tahoma"/>
          <w:sz w:val="24"/>
          <w:szCs w:val="24"/>
        </w:rPr>
        <w:t xml:space="preserve">Miles, M.B., &amp; Huberman, A.M. (1994) </w:t>
      </w:r>
      <w:r w:rsidRPr="009D4B58">
        <w:rPr>
          <w:rFonts w:ascii="Tahoma" w:hAnsi="Tahoma" w:cs="Tahoma"/>
          <w:i/>
          <w:iCs/>
          <w:sz w:val="24"/>
          <w:szCs w:val="24"/>
        </w:rPr>
        <w:t>Qualitative data analysis: An expanded sourcebook</w:t>
      </w:r>
      <w:r w:rsidRPr="00CD6866">
        <w:rPr>
          <w:rFonts w:ascii="Tahoma" w:hAnsi="Tahoma" w:cs="Tahoma"/>
          <w:sz w:val="24"/>
          <w:szCs w:val="24"/>
        </w:rPr>
        <w:t xml:space="preserve">. </w:t>
      </w:r>
      <w:r w:rsidR="003135AA">
        <w:rPr>
          <w:rFonts w:ascii="Tahoma" w:hAnsi="Tahoma" w:cs="Tahoma"/>
          <w:sz w:val="24"/>
          <w:szCs w:val="24"/>
        </w:rPr>
        <w:t xml:space="preserve">London: </w:t>
      </w:r>
      <w:r w:rsidRPr="00CD6866">
        <w:rPr>
          <w:rFonts w:ascii="Tahoma" w:hAnsi="Tahoma" w:cs="Tahoma"/>
          <w:sz w:val="24"/>
          <w:szCs w:val="24"/>
        </w:rPr>
        <w:t>Sage.</w:t>
      </w:r>
    </w:p>
    <w:p w14:paraId="72D3BED0" w14:textId="653949F0" w:rsidR="00537865" w:rsidRDefault="00537865" w:rsidP="00CD6866">
      <w:pPr>
        <w:spacing w:line="360" w:lineRule="auto"/>
        <w:rPr>
          <w:rFonts w:ascii="Tahoma" w:hAnsi="Tahoma" w:cs="Tahoma"/>
          <w:sz w:val="24"/>
          <w:szCs w:val="24"/>
        </w:rPr>
      </w:pPr>
      <w:r w:rsidRPr="00CD6866">
        <w:rPr>
          <w:rFonts w:ascii="Tahoma" w:hAnsi="Tahoma" w:cs="Tahoma"/>
          <w:sz w:val="24"/>
          <w:szCs w:val="24"/>
        </w:rPr>
        <w:t xml:space="preserve">Namvar, S., </w:t>
      </w:r>
      <w:proofErr w:type="spellStart"/>
      <w:r w:rsidRPr="00CD6866">
        <w:rPr>
          <w:rFonts w:ascii="Tahoma" w:hAnsi="Tahoma" w:cs="Tahoma"/>
          <w:sz w:val="24"/>
          <w:szCs w:val="24"/>
        </w:rPr>
        <w:t>Greensmith</w:t>
      </w:r>
      <w:proofErr w:type="spellEnd"/>
      <w:r w:rsidRPr="00CD6866">
        <w:rPr>
          <w:rFonts w:ascii="Tahoma" w:hAnsi="Tahoma" w:cs="Tahoma"/>
          <w:sz w:val="24"/>
          <w:szCs w:val="24"/>
        </w:rPr>
        <w:t xml:space="preserve">, D.J. </w:t>
      </w:r>
      <w:r w:rsidR="003135AA">
        <w:rPr>
          <w:rFonts w:ascii="Tahoma" w:hAnsi="Tahoma" w:cs="Tahoma"/>
          <w:sz w:val="24"/>
          <w:szCs w:val="24"/>
        </w:rPr>
        <w:t>and</w:t>
      </w:r>
      <w:r w:rsidRPr="00CD6866">
        <w:rPr>
          <w:rFonts w:ascii="Tahoma" w:hAnsi="Tahoma" w:cs="Tahoma"/>
          <w:sz w:val="24"/>
          <w:szCs w:val="24"/>
        </w:rPr>
        <w:t xml:space="preserve"> </w:t>
      </w:r>
      <w:proofErr w:type="spellStart"/>
      <w:r w:rsidRPr="00CD6866">
        <w:rPr>
          <w:rFonts w:ascii="Tahoma" w:hAnsi="Tahoma" w:cs="Tahoma"/>
          <w:sz w:val="24"/>
          <w:szCs w:val="24"/>
        </w:rPr>
        <w:t>Nirmalan</w:t>
      </w:r>
      <w:proofErr w:type="spellEnd"/>
      <w:r w:rsidRPr="00CD6866">
        <w:rPr>
          <w:rFonts w:ascii="Tahoma" w:hAnsi="Tahoma" w:cs="Tahoma"/>
          <w:sz w:val="24"/>
          <w:szCs w:val="24"/>
        </w:rPr>
        <w:t xml:space="preserve">, N. J. (2021) </w:t>
      </w:r>
      <w:r w:rsidR="003135AA">
        <w:rPr>
          <w:rFonts w:ascii="Tahoma" w:hAnsi="Tahoma" w:cs="Tahoma"/>
          <w:sz w:val="24"/>
          <w:szCs w:val="24"/>
        </w:rPr>
        <w:t>‘</w:t>
      </w:r>
      <w:r w:rsidRPr="00CD6866">
        <w:rPr>
          <w:rFonts w:ascii="Tahoma" w:hAnsi="Tahoma" w:cs="Tahoma"/>
          <w:sz w:val="24"/>
          <w:szCs w:val="24"/>
        </w:rPr>
        <w:t>Co-creation and empowerment: pathways to better student engagement</w:t>
      </w:r>
      <w:r w:rsidR="003135AA">
        <w:rPr>
          <w:rFonts w:ascii="Tahoma" w:hAnsi="Tahoma" w:cs="Tahoma"/>
          <w:sz w:val="24"/>
          <w:szCs w:val="24"/>
        </w:rPr>
        <w:t>’,</w:t>
      </w:r>
      <w:r w:rsidR="002D26C7">
        <w:rPr>
          <w:rFonts w:ascii="Tahoma" w:hAnsi="Tahoma" w:cs="Tahoma"/>
          <w:sz w:val="24"/>
          <w:szCs w:val="24"/>
        </w:rPr>
        <w:t xml:space="preserve"> </w:t>
      </w:r>
      <w:r w:rsidR="002D26C7" w:rsidRPr="003135AA">
        <w:rPr>
          <w:rFonts w:ascii="Tahoma" w:hAnsi="Tahoma" w:cs="Tahoma"/>
          <w:i/>
          <w:iCs/>
          <w:sz w:val="24"/>
          <w:szCs w:val="24"/>
        </w:rPr>
        <w:t>Times Higher Education</w:t>
      </w:r>
      <w:r w:rsidR="008A2A7F">
        <w:rPr>
          <w:rFonts w:ascii="Tahoma" w:hAnsi="Tahoma" w:cs="Tahoma"/>
          <w:sz w:val="24"/>
          <w:szCs w:val="24"/>
        </w:rPr>
        <w:t>, 17 November</w:t>
      </w:r>
      <w:r w:rsidR="002D26C7">
        <w:rPr>
          <w:rFonts w:ascii="Tahoma" w:hAnsi="Tahoma" w:cs="Tahoma"/>
          <w:sz w:val="24"/>
          <w:szCs w:val="24"/>
        </w:rPr>
        <w:t xml:space="preserve">. Available at: </w:t>
      </w:r>
      <w:hyperlink r:id="rId14" w:history="1">
        <w:r w:rsidR="002D26C7" w:rsidRPr="00CB762D">
          <w:rPr>
            <w:rStyle w:val="Hyperlink"/>
            <w:rFonts w:ascii="Tahoma" w:hAnsi="Tahoma" w:cs="Tahoma"/>
            <w:sz w:val="24"/>
            <w:szCs w:val="24"/>
          </w:rPr>
          <w:t>https://www.timeshighereducation.com/campus/cocreation-and-empowerment-pathways-better-student-engagement</w:t>
        </w:r>
      </w:hyperlink>
      <w:r w:rsidR="002D26C7">
        <w:rPr>
          <w:rFonts w:ascii="Tahoma" w:hAnsi="Tahoma" w:cs="Tahoma"/>
          <w:sz w:val="24"/>
          <w:szCs w:val="24"/>
        </w:rPr>
        <w:t xml:space="preserve"> (Accessed </w:t>
      </w:r>
      <w:r w:rsidR="00BD7DB2">
        <w:rPr>
          <w:rFonts w:ascii="Tahoma" w:hAnsi="Tahoma" w:cs="Tahoma"/>
          <w:sz w:val="24"/>
          <w:szCs w:val="24"/>
        </w:rPr>
        <w:t>9 May 2023)</w:t>
      </w:r>
      <w:r w:rsidR="008A2A7F">
        <w:rPr>
          <w:rFonts w:ascii="Tahoma" w:hAnsi="Tahoma" w:cs="Tahoma"/>
          <w:sz w:val="24"/>
          <w:szCs w:val="24"/>
        </w:rPr>
        <w:t>.</w:t>
      </w:r>
    </w:p>
    <w:p w14:paraId="7645AFB3" w14:textId="2CF1504E" w:rsidR="00734EB3" w:rsidRPr="00CD6866" w:rsidRDefault="00734EB3" w:rsidP="00CD6866">
      <w:pPr>
        <w:spacing w:line="360" w:lineRule="auto"/>
        <w:rPr>
          <w:rFonts w:ascii="Tahoma" w:hAnsi="Tahoma" w:cs="Tahoma"/>
          <w:sz w:val="24"/>
          <w:szCs w:val="24"/>
        </w:rPr>
      </w:pPr>
      <w:r w:rsidRPr="00CD6866">
        <w:rPr>
          <w:rFonts w:ascii="Tahoma" w:hAnsi="Tahoma" w:cs="Tahoma"/>
          <w:sz w:val="24"/>
          <w:szCs w:val="24"/>
        </w:rPr>
        <w:t xml:space="preserve">Pinfield, S., Cox, A. M. </w:t>
      </w:r>
      <w:r w:rsidR="008A2A7F">
        <w:rPr>
          <w:rFonts w:ascii="Tahoma" w:hAnsi="Tahoma" w:cs="Tahoma"/>
          <w:sz w:val="24"/>
          <w:szCs w:val="24"/>
        </w:rPr>
        <w:t xml:space="preserve">and </w:t>
      </w:r>
      <w:r w:rsidRPr="00CD6866">
        <w:rPr>
          <w:rFonts w:ascii="Tahoma" w:hAnsi="Tahoma" w:cs="Tahoma"/>
          <w:sz w:val="24"/>
          <w:szCs w:val="24"/>
        </w:rPr>
        <w:t xml:space="preserve">Rutter, S. (2017) </w:t>
      </w:r>
      <w:r w:rsidRPr="009D4B58">
        <w:rPr>
          <w:rFonts w:ascii="Tahoma" w:hAnsi="Tahoma" w:cs="Tahoma"/>
          <w:i/>
          <w:iCs/>
          <w:sz w:val="24"/>
          <w:szCs w:val="24"/>
        </w:rPr>
        <w:t>Mapping the Future of Academic Libraries:</w:t>
      </w:r>
      <w:r w:rsidRPr="00CD6866">
        <w:rPr>
          <w:rFonts w:ascii="Tahoma" w:hAnsi="Tahoma" w:cs="Tahoma"/>
          <w:sz w:val="24"/>
          <w:szCs w:val="24"/>
        </w:rPr>
        <w:t xml:space="preserve"> </w:t>
      </w:r>
      <w:r w:rsidRPr="00DF324B">
        <w:rPr>
          <w:rFonts w:ascii="Tahoma" w:hAnsi="Tahoma" w:cs="Tahoma"/>
          <w:i/>
          <w:iCs/>
          <w:sz w:val="24"/>
          <w:szCs w:val="24"/>
        </w:rPr>
        <w:t>A Report for SCONUL</w:t>
      </w:r>
      <w:r w:rsidR="00BD7DB2">
        <w:rPr>
          <w:rFonts w:ascii="Tahoma" w:hAnsi="Tahoma" w:cs="Tahoma"/>
          <w:sz w:val="24"/>
          <w:szCs w:val="24"/>
        </w:rPr>
        <w:t xml:space="preserve">. Available at: </w:t>
      </w:r>
      <w:hyperlink r:id="rId15" w:history="1">
        <w:r w:rsidR="00BD7DB2" w:rsidRPr="00CB762D">
          <w:rPr>
            <w:rStyle w:val="Hyperlink"/>
            <w:rFonts w:ascii="Tahoma" w:hAnsi="Tahoma" w:cs="Tahoma"/>
            <w:sz w:val="24"/>
            <w:szCs w:val="24"/>
          </w:rPr>
          <w:t>https://sconul.ac.uk/sites/default/files/documents/SCONUL%20Report%20Mapping%20the%20Future%20of%20Academic%20Libraries.pdf</w:t>
        </w:r>
      </w:hyperlink>
      <w:r w:rsidR="00BD7DB2">
        <w:rPr>
          <w:rFonts w:ascii="Tahoma" w:hAnsi="Tahoma" w:cs="Tahoma"/>
          <w:sz w:val="24"/>
          <w:szCs w:val="24"/>
        </w:rPr>
        <w:t xml:space="preserve"> (Accessed 10 October 2023)</w:t>
      </w:r>
      <w:r w:rsidR="00DF324B">
        <w:rPr>
          <w:rFonts w:ascii="Tahoma" w:hAnsi="Tahoma" w:cs="Tahoma"/>
          <w:sz w:val="24"/>
          <w:szCs w:val="24"/>
        </w:rPr>
        <w:t>.</w:t>
      </w:r>
    </w:p>
    <w:p w14:paraId="404C2D6B" w14:textId="2E68B6E0" w:rsidR="00537865" w:rsidRPr="00CD6866" w:rsidRDefault="00537865" w:rsidP="00CD6866">
      <w:pPr>
        <w:spacing w:line="360" w:lineRule="auto"/>
        <w:rPr>
          <w:rFonts w:ascii="Tahoma" w:hAnsi="Tahoma" w:cs="Tahoma"/>
          <w:sz w:val="24"/>
          <w:szCs w:val="24"/>
        </w:rPr>
      </w:pPr>
      <w:r w:rsidRPr="00CD6866">
        <w:rPr>
          <w:rFonts w:ascii="Tahoma" w:hAnsi="Tahoma" w:cs="Tahoma"/>
          <w:sz w:val="24"/>
          <w:szCs w:val="24"/>
        </w:rPr>
        <w:t xml:space="preserve">Prokopic, P. (2021) </w:t>
      </w:r>
      <w:r w:rsidR="00DF324B">
        <w:rPr>
          <w:rFonts w:ascii="Tahoma" w:hAnsi="Tahoma" w:cs="Tahoma"/>
          <w:sz w:val="24"/>
          <w:szCs w:val="24"/>
        </w:rPr>
        <w:t>‘</w:t>
      </w:r>
      <w:r w:rsidRPr="00CD6866">
        <w:rPr>
          <w:rFonts w:ascii="Tahoma" w:hAnsi="Tahoma" w:cs="Tahoma"/>
          <w:sz w:val="24"/>
          <w:szCs w:val="24"/>
        </w:rPr>
        <w:t xml:space="preserve">Exploring </w:t>
      </w:r>
      <w:r w:rsidR="00FC128B" w:rsidRPr="00CD6866">
        <w:rPr>
          <w:rFonts w:ascii="Tahoma" w:hAnsi="Tahoma" w:cs="Tahoma"/>
          <w:sz w:val="24"/>
          <w:szCs w:val="24"/>
        </w:rPr>
        <w:t>applying</w:t>
      </w:r>
      <w:r w:rsidRPr="00CD6866">
        <w:rPr>
          <w:rFonts w:ascii="Tahoma" w:hAnsi="Tahoma" w:cs="Tahoma"/>
          <w:sz w:val="24"/>
          <w:szCs w:val="24"/>
        </w:rPr>
        <w:t xml:space="preserve"> practice-based research on affective cinema to </w:t>
      </w:r>
      <w:r w:rsidR="00F233A1" w:rsidRPr="00CD6866">
        <w:rPr>
          <w:rFonts w:ascii="Tahoma" w:hAnsi="Tahoma" w:cs="Tahoma"/>
          <w:sz w:val="24"/>
          <w:szCs w:val="24"/>
        </w:rPr>
        <w:t xml:space="preserve">teaching </w:t>
      </w:r>
      <w:r w:rsidRPr="00CD6866">
        <w:rPr>
          <w:rFonts w:ascii="Tahoma" w:hAnsi="Tahoma" w:cs="Tahoma"/>
          <w:sz w:val="24"/>
          <w:szCs w:val="24"/>
        </w:rPr>
        <w:t>creative cinematographic techniques within UK higher education</w:t>
      </w:r>
      <w:r w:rsidR="00DF324B">
        <w:rPr>
          <w:rFonts w:ascii="Tahoma" w:hAnsi="Tahoma" w:cs="Tahoma"/>
          <w:sz w:val="24"/>
          <w:szCs w:val="24"/>
        </w:rPr>
        <w:t xml:space="preserve">’, </w:t>
      </w:r>
      <w:r w:rsidRPr="00062FD3">
        <w:rPr>
          <w:rFonts w:ascii="Tahoma" w:hAnsi="Tahoma" w:cs="Tahoma"/>
          <w:i/>
          <w:iCs/>
          <w:sz w:val="24"/>
          <w:szCs w:val="24"/>
        </w:rPr>
        <w:t>Film Education Journal</w:t>
      </w:r>
      <w:r w:rsidRPr="00CD6866">
        <w:rPr>
          <w:rFonts w:ascii="Tahoma" w:hAnsi="Tahoma" w:cs="Tahoma"/>
          <w:sz w:val="24"/>
          <w:szCs w:val="24"/>
        </w:rPr>
        <w:t>, 4(2), 170-183.</w:t>
      </w:r>
      <w:r w:rsidR="00915C66">
        <w:rPr>
          <w:rFonts w:ascii="Tahoma" w:hAnsi="Tahoma" w:cs="Tahoma"/>
          <w:sz w:val="24"/>
          <w:szCs w:val="24"/>
        </w:rPr>
        <w:t xml:space="preserve"> </w:t>
      </w:r>
      <w:proofErr w:type="spellStart"/>
      <w:r w:rsidR="00915C66">
        <w:rPr>
          <w:rFonts w:ascii="Tahoma" w:hAnsi="Tahoma" w:cs="Tahoma"/>
          <w:sz w:val="24"/>
          <w:szCs w:val="24"/>
        </w:rPr>
        <w:t>doi</w:t>
      </w:r>
      <w:proofErr w:type="spellEnd"/>
      <w:r w:rsidR="00915C66">
        <w:rPr>
          <w:rFonts w:ascii="Tahoma" w:hAnsi="Tahoma" w:cs="Tahoma"/>
          <w:sz w:val="24"/>
          <w:szCs w:val="24"/>
        </w:rPr>
        <w:t>: https://doi.org/</w:t>
      </w:r>
      <w:r w:rsidR="00915C66" w:rsidRPr="00915C66">
        <w:t xml:space="preserve"> </w:t>
      </w:r>
      <w:r w:rsidR="00915C66" w:rsidRPr="00915C66">
        <w:rPr>
          <w:rFonts w:ascii="Tahoma" w:hAnsi="Tahoma" w:cs="Tahoma"/>
          <w:sz w:val="24"/>
          <w:szCs w:val="24"/>
        </w:rPr>
        <w:t>10.14324/FEJ.04.2.06</w:t>
      </w:r>
    </w:p>
    <w:p w14:paraId="0419F4DF" w14:textId="5E83CD08" w:rsidR="00537865" w:rsidRPr="00CD6866" w:rsidRDefault="00537865" w:rsidP="00CD6866">
      <w:pPr>
        <w:spacing w:line="360" w:lineRule="auto"/>
        <w:rPr>
          <w:rFonts w:ascii="Tahoma" w:hAnsi="Tahoma" w:cs="Tahoma"/>
          <w:sz w:val="24"/>
          <w:szCs w:val="24"/>
        </w:rPr>
      </w:pPr>
      <w:r w:rsidRPr="00CD6866">
        <w:rPr>
          <w:rFonts w:ascii="Tahoma" w:hAnsi="Tahoma" w:cs="Tahoma"/>
          <w:sz w:val="24"/>
          <w:szCs w:val="24"/>
        </w:rPr>
        <w:t>Power, E. J., Whitnall, D. C., West, M. L.</w:t>
      </w:r>
      <w:r w:rsidR="00915C66">
        <w:rPr>
          <w:rFonts w:ascii="Tahoma" w:hAnsi="Tahoma" w:cs="Tahoma"/>
          <w:sz w:val="24"/>
          <w:szCs w:val="24"/>
        </w:rPr>
        <w:t xml:space="preserve"> and</w:t>
      </w:r>
      <w:r w:rsidRPr="00CD6866">
        <w:rPr>
          <w:rFonts w:ascii="Tahoma" w:hAnsi="Tahoma" w:cs="Tahoma"/>
          <w:sz w:val="24"/>
          <w:szCs w:val="24"/>
        </w:rPr>
        <w:t xml:space="preserve"> Grogan, S. (2022) </w:t>
      </w:r>
      <w:r w:rsidR="00915C66">
        <w:rPr>
          <w:rFonts w:ascii="Tahoma" w:hAnsi="Tahoma" w:cs="Tahoma"/>
          <w:sz w:val="24"/>
          <w:szCs w:val="24"/>
        </w:rPr>
        <w:t>‘</w:t>
      </w:r>
      <w:r w:rsidRPr="00CD6866">
        <w:rPr>
          <w:rFonts w:ascii="Tahoma" w:hAnsi="Tahoma" w:cs="Tahoma"/>
          <w:sz w:val="24"/>
          <w:szCs w:val="24"/>
        </w:rPr>
        <w:t>The lived experience: driving transformational change within higher education during and beyond the pandemic</w:t>
      </w:r>
      <w:r w:rsidR="00915C66">
        <w:rPr>
          <w:rFonts w:ascii="Tahoma" w:hAnsi="Tahoma" w:cs="Tahoma"/>
          <w:sz w:val="24"/>
          <w:szCs w:val="24"/>
        </w:rPr>
        <w:t xml:space="preserve">’ </w:t>
      </w:r>
      <w:r w:rsidR="00BD7DB2" w:rsidRPr="00BD7DB2">
        <w:rPr>
          <w:rFonts w:ascii="Tahoma" w:hAnsi="Tahoma" w:cs="Tahoma"/>
          <w:i/>
          <w:iCs/>
          <w:sz w:val="24"/>
          <w:szCs w:val="24"/>
        </w:rPr>
        <w:t>IFNTF “</w:t>
      </w:r>
      <w:proofErr w:type="spellStart"/>
      <w:r w:rsidR="00BD7DB2" w:rsidRPr="00BD7DB2">
        <w:rPr>
          <w:rFonts w:ascii="Tahoma" w:hAnsi="Tahoma" w:cs="Tahoma"/>
          <w:i/>
          <w:iCs/>
          <w:sz w:val="24"/>
          <w:szCs w:val="24"/>
        </w:rPr>
        <w:t>Symposathon</w:t>
      </w:r>
      <w:proofErr w:type="spellEnd"/>
      <w:r w:rsidR="00BD7DB2" w:rsidRPr="00BD7DB2">
        <w:rPr>
          <w:rFonts w:ascii="Tahoma" w:hAnsi="Tahoma" w:cs="Tahoma"/>
          <w:i/>
          <w:iCs/>
          <w:sz w:val="24"/>
          <w:szCs w:val="24"/>
        </w:rPr>
        <w:t xml:space="preserve">” </w:t>
      </w:r>
      <w:proofErr w:type="spellStart"/>
      <w:r w:rsidR="00BD7DB2" w:rsidRPr="00BD7DB2">
        <w:rPr>
          <w:rFonts w:ascii="Tahoma" w:hAnsi="Tahoma" w:cs="Tahoma"/>
          <w:i/>
          <w:iCs/>
          <w:sz w:val="24"/>
          <w:szCs w:val="24"/>
        </w:rPr>
        <w:t>REshaping</w:t>
      </w:r>
      <w:proofErr w:type="spellEnd"/>
      <w:r w:rsidR="00BD7DB2" w:rsidRPr="00BD7DB2">
        <w:rPr>
          <w:rFonts w:ascii="Tahoma" w:hAnsi="Tahoma" w:cs="Tahoma"/>
          <w:i/>
          <w:iCs/>
          <w:sz w:val="24"/>
          <w:szCs w:val="24"/>
        </w:rPr>
        <w:t xml:space="preserve"> Teaching Excellence: Pandemic and the New Now Conference</w:t>
      </w:r>
      <w:r w:rsidR="00BD7DB2">
        <w:rPr>
          <w:rFonts w:ascii="Tahoma" w:hAnsi="Tahoma" w:cs="Tahoma"/>
          <w:sz w:val="24"/>
          <w:szCs w:val="24"/>
        </w:rPr>
        <w:t>.</w:t>
      </w:r>
      <w:r w:rsidR="00844C82">
        <w:rPr>
          <w:rFonts w:ascii="Tahoma" w:hAnsi="Tahoma" w:cs="Tahoma"/>
          <w:sz w:val="24"/>
          <w:szCs w:val="24"/>
        </w:rPr>
        <w:t xml:space="preserve"> Virtual,</w:t>
      </w:r>
      <w:r w:rsidR="00BD7DB2">
        <w:rPr>
          <w:rFonts w:ascii="Tahoma" w:hAnsi="Tahoma" w:cs="Tahoma"/>
          <w:sz w:val="24"/>
          <w:szCs w:val="24"/>
        </w:rPr>
        <w:t xml:space="preserve"> September 2022. </w:t>
      </w:r>
    </w:p>
    <w:p w14:paraId="3B9108B6" w14:textId="38549FC4" w:rsidR="00FC128B" w:rsidRPr="00CD6866" w:rsidRDefault="00FC128B" w:rsidP="00CD6866">
      <w:pPr>
        <w:spacing w:line="360" w:lineRule="auto"/>
        <w:rPr>
          <w:rFonts w:ascii="Tahoma" w:hAnsi="Tahoma" w:cs="Tahoma"/>
          <w:sz w:val="24"/>
          <w:szCs w:val="24"/>
        </w:rPr>
      </w:pPr>
      <w:r w:rsidRPr="00CD6866">
        <w:rPr>
          <w:rFonts w:ascii="Tahoma" w:hAnsi="Tahoma" w:cs="Tahoma"/>
          <w:sz w:val="24"/>
          <w:szCs w:val="24"/>
        </w:rPr>
        <w:t xml:space="preserve">Saldaña, J. (2015). </w:t>
      </w:r>
      <w:r w:rsidRPr="00BD7DB2">
        <w:rPr>
          <w:rFonts w:ascii="Tahoma" w:hAnsi="Tahoma" w:cs="Tahoma"/>
          <w:i/>
          <w:iCs/>
          <w:sz w:val="24"/>
          <w:szCs w:val="24"/>
        </w:rPr>
        <w:t>The coding manual for qualitative researchers.</w:t>
      </w:r>
      <w:r w:rsidRPr="00CD6866">
        <w:rPr>
          <w:rFonts w:ascii="Tahoma" w:hAnsi="Tahoma" w:cs="Tahoma"/>
          <w:sz w:val="24"/>
          <w:szCs w:val="24"/>
        </w:rPr>
        <w:t xml:space="preserve"> </w:t>
      </w:r>
      <w:r w:rsidR="00844C82">
        <w:rPr>
          <w:rFonts w:ascii="Tahoma" w:hAnsi="Tahoma" w:cs="Tahoma"/>
          <w:sz w:val="24"/>
          <w:szCs w:val="24"/>
        </w:rPr>
        <w:t xml:space="preserve">London: </w:t>
      </w:r>
      <w:r w:rsidRPr="00CD6866">
        <w:rPr>
          <w:rFonts w:ascii="Tahoma" w:hAnsi="Tahoma" w:cs="Tahoma"/>
          <w:sz w:val="24"/>
          <w:szCs w:val="24"/>
        </w:rPr>
        <w:t>Sage.</w:t>
      </w:r>
    </w:p>
    <w:p w14:paraId="3C86593D" w14:textId="6CDAE844" w:rsidR="00FC128B" w:rsidRPr="00CD6866" w:rsidRDefault="00FC128B" w:rsidP="00CD6866">
      <w:pPr>
        <w:spacing w:line="360" w:lineRule="auto"/>
        <w:rPr>
          <w:rFonts w:ascii="Tahoma" w:hAnsi="Tahoma" w:cs="Tahoma"/>
          <w:sz w:val="24"/>
          <w:szCs w:val="24"/>
        </w:rPr>
      </w:pPr>
      <w:r w:rsidRPr="00CD6866">
        <w:rPr>
          <w:rFonts w:ascii="Tahoma" w:hAnsi="Tahoma" w:cs="Tahoma"/>
          <w:sz w:val="24"/>
          <w:szCs w:val="24"/>
        </w:rPr>
        <w:t xml:space="preserve">Stringer, E. T. (2013). </w:t>
      </w:r>
      <w:r w:rsidRPr="00BD7DB2">
        <w:rPr>
          <w:rFonts w:ascii="Tahoma" w:hAnsi="Tahoma" w:cs="Tahoma"/>
          <w:i/>
          <w:iCs/>
          <w:sz w:val="24"/>
          <w:szCs w:val="24"/>
        </w:rPr>
        <w:t>Action research</w:t>
      </w:r>
      <w:r w:rsidRPr="00CD6866">
        <w:rPr>
          <w:rFonts w:ascii="Tahoma" w:hAnsi="Tahoma" w:cs="Tahoma"/>
          <w:sz w:val="24"/>
          <w:szCs w:val="24"/>
        </w:rPr>
        <w:t xml:space="preserve">. </w:t>
      </w:r>
      <w:r w:rsidR="00844C82">
        <w:rPr>
          <w:rFonts w:ascii="Tahoma" w:hAnsi="Tahoma" w:cs="Tahoma"/>
          <w:sz w:val="24"/>
          <w:szCs w:val="24"/>
        </w:rPr>
        <w:t xml:space="preserve">London: </w:t>
      </w:r>
      <w:r w:rsidRPr="00CD6866">
        <w:rPr>
          <w:rFonts w:ascii="Tahoma" w:hAnsi="Tahoma" w:cs="Tahoma"/>
          <w:sz w:val="24"/>
          <w:szCs w:val="24"/>
        </w:rPr>
        <w:t>Sage Publications.</w:t>
      </w:r>
    </w:p>
    <w:p w14:paraId="767B381D" w14:textId="38A5D77D" w:rsidR="00537865" w:rsidRPr="00CD6866" w:rsidRDefault="00537865" w:rsidP="00CD6866">
      <w:pPr>
        <w:spacing w:line="360" w:lineRule="auto"/>
        <w:rPr>
          <w:rFonts w:ascii="Tahoma" w:hAnsi="Tahoma" w:cs="Tahoma"/>
          <w:sz w:val="24"/>
          <w:szCs w:val="24"/>
        </w:rPr>
      </w:pPr>
      <w:r w:rsidRPr="00CD6866">
        <w:rPr>
          <w:rFonts w:ascii="Tahoma" w:hAnsi="Tahoma" w:cs="Tahoma"/>
          <w:sz w:val="24"/>
          <w:szCs w:val="24"/>
        </w:rPr>
        <w:lastRenderedPageBreak/>
        <w:t xml:space="preserve">Sullivan, J. (2021) </w:t>
      </w:r>
      <w:r w:rsidR="00036BAF">
        <w:rPr>
          <w:rFonts w:ascii="Tahoma" w:hAnsi="Tahoma" w:cs="Tahoma"/>
          <w:sz w:val="24"/>
          <w:szCs w:val="24"/>
        </w:rPr>
        <w:t>‘“</w:t>
      </w:r>
      <w:r w:rsidRPr="00CD6866">
        <w:rPr>
          <w:rFonts w:ascii="Tahoma" w:hAnsi="Tahoma" w:cs="Tahoma"/>
          <w:sz w:val="24"/>
          <w:szCs w:val="24"/>
        </w:rPr>
        <w:t>Pioneers of professional frontiers</w:t>
      </w:r>
      <w:r w:rsidR="00036BAF">
        <w:rPr>
          <w:rFonts w:ascii="Tahoma" w:hAnsi="Tahoma" w:cs="Tahoma"/>
          <w:sz w:val="24"/>
          <w:szCs w:val="24"/>
        </w:rPr>
        <w:t>”</w:t>
      </w:r>
      <w:r w:rsidRPr="00CD6866">
        <w:rPr>
          <w:rFonts w:ascii="Tahoma" w:hAnsi="Tahoma" w:cs="Tahoma"/>
          <w:sz w:val="24"/>
          <w:szCs w:val="24"/>
        </w:rPr>
        <w:t>: the experiences of autistic students and professional work-based learning</w:t>
      </w:r>
      <w:r w:rsidR="00036BAF">
        <w:rPr>
          <w:rFonts w:ascii="Tahoma" w:hAnsi="Tahoma" w:cs="Tahoma"/>
          <w:sz w:val="24"/>
          <w:szCs w:val="24"/>
        </w:rPr>
        <w:t>’</w:t>
      </w:r>
      <w:r w:rsidR="00215079">
        <w:rPr>
          <w:rFonts w:ascii="Tahoma" w:hAnsi="Tahoma" w:cs="Tahoma"/>
          <w:sz w:val="24"/>
          <w:szCs w:val="24"/>
        </w:rPr>
        <w:t>,</w:t>
      </w:r>
      <w:r w:rsidRPr="00CD6866">
        <w:rPr>
          <w:rFonts w:ascii="Tahoma" w:hAnsi="Tahoma" w:cs="Tahoma"/>
          <w:sz w:val="24"/>
          <w:szCs w:val="24"/>
        </w:rPr>
        <w:t xml:space="preserve"> </w:t>
      </w:r>
      <w:r w:rsidRPr="00062FD3">
        <w:rPr>
          <w:rFonts w:ascii="Tahoma" w:hAnsi="Tahoma" w:cs="Tahoma"/>
          <w:i/>
          <w:iCs/>
          <w:sz w:val="24"/>
          <w:szCs w:val="24"/>
        </w:rPr>
        <w:t>Disability &amp; Society</w:t>
      </w:r>
      <w:r w:rsidRPr="00CD6866">
        <w:rPr>
          <w:rFonts w:ascii="Tahoma" w:hAnsi="Tahoma" w:cs="Tahoma"/>
          <w:sz w:val="24"/>
          <w:szCs w:val="24"/>
        </w:rPr>
        <w:t>,</w:t>
      </w:r>
      <w:r w:rsidR="00215079">
        <w:rPr>
          <w:rFonts w:ascii="Tahoma" w:hAnsi="Tahoma" w:cs="Tahoma"/>
          <w:sz w:val="24"/>
          <w:szCs w:val="24"/>
        </w:rPr>
        <w:t xml:space="preserve"> 38(7), pp. 1209-1230</w:t>
      </w:r>
      <w:r w:rsidRPr="00CD6866">
        <w:rPr>
          <w:rFonts w:ascii="Tahoma" w:hAnsi="Tahoma" w:cs="Tahoma"/>
          <w:sz w:val="24"/>
          <w:szCs w:val="24"/>
        </w:rPr>
        <w:t>.</w:t>
      </w:r>
      <w:r w:rsidR="00F01E52">
        <w:rPr>
          <w:rFonts w:ascii="Tahoma" w:hAnsi="Tahoma" w:cs="Tahoma"/>
          <w:sz w:val="24"/>
          <w:szCs w:val="24"/>
        </w:rPr>
        <w:t xml:space="preserve"> </w:t>
      </w:r>
      <w:proofErr w:type="spellStart"/>
      <w:r w:rsidR="00F01E52">
        <w:rPr>
          <w:rFonts w:ascii="Tahoma" w:hAnsi="Tahoma" w:cs="Tahoma"/>
          <w:sz w:val="24"/>
          <w:szCs w:val="24"/>
        </w:rPr>
        <w:t>doi</w:t>
      </w:r>
      <w:proofErr w:type="spellEnd"/>
      <w:r w:rsidR="00F01E52">
        <w:rPr>
          <w:rFonts w:ascii="Tahoma" w:hAnsi="Tahoma" w:cs="Tahoma"/>
          <w:sz w:val="24"/>
          <w:szCs w:val="24"/>
        </w:rPr>
        <w:t xml:space="preserve">: </w:t>
      </w:r>
      <w:r w:rsidR="00F01E52" w:rsidRPr="00F01E52">
        <w:rPr>
          <w:rFonts w:ascii="Tahoma" w:hAnsi="Tahoma" w:cs="Tahoma"/>
          <w:sz w:val="24"/>
          <w:szCs w:val="24"/>
        </w:rPr>
        <w:t>https://doi.org/10.1080/09687599.2021.1983414</w:t>
      </w:r>
    </w:p>
    <w:p w14:paraId="0B0654F8" w14:textId="77777777" w:rsidR="00537865" w:rsidRPr="00CD6866" w:rsidRDefault="00537865" w:rsidP="00CD6866">
      <w:pPr>
        <w:spacing w:line="360" w:lineRule="auto"/>
        <w:rPr>
          <w:rFonts w:ascii="Tahoma" w:hAnsi="Tahoma" w:cs="Tahoma"/>
          <w:sz w:val="24"/>
          <w:szCs w:val="24"/>
        </w:rPr>
      </w:pPr>
    </w:p>
    <w:p w14:paraId="1875B834" w14:textId="77777777" w:rsidR="00537865" w:rsidRPr="00CD6866" w:rsidRDefault="00537865" w:rsidP="00CD6866">
      <w:pPr>
        <w:spacing w:line="360" w:lineRule="auto"/>
        <w:rPr>
          <w:rFonts w:ascii="Tahoma" w:hAnsi="Tahoma" w:cs="Tahoma"/>
          <w:sz w:val="24"/>
          <w:szCs w:val="24"/>
        </w:rPr>
      </w:pPr>
    </w:p>
    <w:p w14:paraId="51E842B7" w14:textId="35648D08" w:rsidR="000A2B38" w:rsidRPr="00CD6866" w:rsidRDefault="000A2B38" w:rsidP="00CD6866">
      <w:pPr>
        <w:spacing w:line="360" w:lineRule="auto"/>
        <w:rPr>
          <w:rFonts w:ascii="Tahoma" w:hAnsi="Tahoma" w:cs="Tahoma"/>
          <w:sz w:val="24"/>
          <w:szCs w:val="24"/>
        </w:rPr>
      </w:pPr>
    </w:p>
    <w:sectPr w:rsidR="000A2B38" w:rsidRPr="00CD686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76CB" w14:textId="77777777" w:rsidR="009F61EC" w:rsidRDefault="009F61EC" w:rsidP="00914001">
      <w:pPr>
        <w:spacing w:after="0" w:line="240" w:lineRule="auto"/>
      </w:pPr>
      <w:r>
        <w:separator/>
      </w:r>
    </w:p>
  </w:endnote>
  <w:endnote w:type="continuationSeparator" w:id="0">
    <w:p w14:paraId="60F3CC29" w14:textId="77777777" w:rsidR="009F61EC" w:rsidRDefault="009F61EC" w:rsidP="00914001">
      <w:pPr>
        <w:spacing w:after="0" w:line="240" w:lineRule="auto"/>
      </w:pPr>
      <w:r>
        <w:continuationSeparator/>
      </w:r>
    </w:p>
  </w:endnote>
  <w:endnote w:type="continuationNotice" w:id="1">
    <w:p w14:paraId="15C0095E" w14:textId="77777777" w:rsidR="009F61EC" w:rsidRDefault="009F6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Content>
      <w:p w14:paraId="69CB17F7" w14:textId="77777777" w:rsidR="002442E7" w:rsidRPr="00C33412" w:rsidRDefault="002442E7" w:rsidP="002442E7">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2F633B6B" w14:textId="2093CEE6" w:rsidR="002442E7" w:rsidRPr="00C33412" w:rsidRDefault="002442E7" w:rsidP="002442E7">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4</w:t>
        </w:r>
      </w:p>
      <w:p w14:paraId="43D7DE0A" w14:textId="74FB0102" w:rsidR="00657695" w:rsidRDefault="002442E7">
        <w:pPr>
          <w:pStyle w:val="Footer"/>
        </w:pPr>
        <w:r w:rsidRPr="00C33412">
          <w:rPr>
            <w:rFonts w:ascii="Tahoma" w:hAnsi="Tahoma" w:cs="Tahoma"/>
            <w:sz w:val="20"/>
            <w:szCs w:val="20"/>
          </w:rPr>
          <w:t>ISSN: 2044-3315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F513" w14:textId="77777777" w:rsidR="009F61EC" w:rsidRDefault="009F61EC" w:rsidP="00914001">
      <w:pPr>
        <w:spacing w:after="0" w:line="240" w:lineRule="auto"/>
      </w:pPr>
      <w:r>
        <w:separator/>
      </w:r>
    </w:p>
  </w:footnote>
  <w:footnote w:type="continuationSeparator" w:id="0">
    <w:p w14:paraId="3CEF69A9" w14:textId="77777777" w:rsidR="009F61EC" w:rsidRDefault="009F61EC" w:rsidP="00914001">
      <w:pPr>
        <w:spacing w:after="0" w:line="240" w:lineRule="auto"/>
      </w:pPr>
      <w:r>
        <w:continuationSeparator/>
      </w:r>
    </w:p>
  </w:footnote>
  <w:footnote w:type="continuationNotice" w:id="1">
    <w:p w14:paraId="1303AF41" w14:textId="77777777" w:rsidR="009F61EC" w:rsidRDefault="009F61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B5BF" w14:textId="4034CFF4" w:rsidR="00657695" w:rsidRPr="00C33412" w:rsidRDefault="00657695" w:rsidP="00657695">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proofErr w:type="spellStart"/>
    <w:r>
      <w:rPr>
        <w:rFonts w:ascii="Tahoma" w:hAnsi="Tahoma" w:cs="Tahoma"/>
        <w:sz w:val="20"/>
        <w:szCs w:val="20"/>
      </w:rPr>
      <w:t>Blezard</w:t>
    </w:r>
    <w:proofErr w:type="spellEnd"/>
    <w:r>
      <w:rPr>
        <w:rFonts w:ascii="Tahoma" w:hAnsi="Tahoma" w:cs="Tahoma"/>
        <w:sz w:val="20"/>
        <w:szCs w:val="20"/>
      </w:rPr>
      <w:t xml:space="preserve"> et al</w:t>
    </w:r>
  </w:p>
  <w:p w14:paraId="22D941F2" w14:textId="10D449E0" w:rsidR="00657695" w:rsidRPr="00C33412" w:rsidRDefault="00657695" w:rsidP="00657695">
    <w:pPr>
      <w:pStyle w:val="Header"/>
      <w:rPr>
        <w:rFonts w:ascii="Tahoma" w:hAnsi="Tahoma" w:cs="Tahoma"/>
        <w:sz w:val="20"/>
        <w:szCs w:val="20"/>
      </w:rPr>
    </w:pPr>
    <w:r>
      <w:rPr>
        <w:rFonts w:ascii="Tahoma" w:hAnsi="Tahoma" w:cs="Tahoma"/>
        <w:sz w:val="20"/>
        <w:szCs w:val="20"/>
      </w:rPr>
      <w:t>Salford LTEC Special Edition February 2024</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Reaching Out and Shouting Loud</w:t>
    </w:r>
  </w:p>
  <w:p w14:paraId="2C8EBFC2" w14:textId="77777777" w:rsidR="00657695" w:rsidRDefault="00657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6E"/>
    <w:multiLevelType w:val="multilevel"/>
    <w:tmpl w:val="D818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E070D"/>
    <w:multiLevelType w:val="multilevel"/>
    <w:tmpl w:val="7494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1517B"/>
    <w:multiLevelType w:val="multilevel"/>
    <w:tmpl w:val="3E5A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C3177"/>
    <w:multiLevelType w:val="hybridMultilevel"/>
    <w:tmpl w:val="B340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97786"/>
    <w:multiLevelType w:val="multilevel"/>
    <w:tmpl w:val="69B4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D39DE"/>
    <w:multiLevelType w:val="multilevel"/>
    <w:tmpl w:val="70E0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5154B"/>
    <w:multiLevelType w:val="multilevel"/>
    <w:tmpl w:val="2CB0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7B62B3"/>
    <w:multiLevelType w:val="multilevel"/>
    <w:tmpl w:val="5F98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7061FE"/>
    <w:multiLevelType w:val="multilevel"/>
    <w:tmpl w:val="35D0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093391"/>
    <w:multiLevelType w:val="multilevel"/>
    <w:tmpl w:val="23DC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947CE0"/>
    <w:multiLevelType w:val="multilevel"/>
    <w:tmpl w:val="DE026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D10375"/>
    <w:multiLevelType w:val="multilevel"/>
    <w:tmpl w:val="839A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485207">
    <w:abstractNumId w:val="5"/>
  </w:num>
  <w:num w:numId="2" w16cid:durableId="1774394284">
    <w:abstractNumId w:val="9"/>
  </w:num>
  <w:num w:numId="3" w16cid:durableId="2033652178">
    <w:abstractNumId w:val="6"/>
  </w:num>
  <w:num w:numId="4" w16cid:durableId="1657295225">
    <w:abstractNumId w:val="8"/>
  </w:num>
  <w:num w:numId="5" w16cid:durableId="1637445603">
    <w:abstractNumId w:val="10"/>
  </w:num>
  <w:num w:numId="6" w16cid:durableId="1464617825">
    <w:abstractNumId w:val="4"/>
  </w:num>
  <w:num w:numId="7" w16cid:durableId="1358265756">
    <w:abstractNumId w:val="2"/>
  </w:num>
  <w:num w:numId="8" w16cid:durableId="1355038049">
    <w:abstractNumId w:val="7"/>
  </w:num>
  <w:num w:numId="9" w16cid:durableId="709568984">
    <w:abstractNumId w:val="0"/>
  </w:num>
  <w:num w:numId="10" w16cid:durableId="882445207">
    <w:abstractNumId w:val="1"/>
  </w:num>
  <w:num w:numId="11" w16cid:durableId="541791707">
    <w:abstractNumId w:val="11"/>
  </w:num>
  <w:num w:numId="12" w16cid:durableId="1806387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0D"/>
    <w:rsid w:val="00005252"/>
    <w:rsid w:val="0000667A"/>
    <w:rsid w:val="00020606"/>
    <w:rsid w:val="00023C90"/>
    <w:rsid w:val="00031F1D"/>
    <w:rsid w:val="000350D4"/>
    <w:rsid w:val="000351F8"/>
    <w:rsid w:val="00036BAF"/>
    <w:rsid w:val="00041684"/>
    <w:rsid w:val="00042B5B"/>
    <w:rsid w:val="0004459C"/>
    <w:rsid w:val="00051D26"/>
    <w:rsid w:val="00056E61"/>
    <w:rsid w:val="00061C56"/>
    <w:rsid w:val="000628DE"/>
    <w:rsid w:val="00062FD3"/>
    <w:rsid w:val="00063734"/>
    <w:rsid w:val="000712B2"/>
    <w:rsid w:val="00086654"/>
    <w:rsid w:val="000955FF"/>
    <w:rsid w:val="000A2B38"/>
    <w:rsid w:val="000A68AD"/>
    <w:rsid w:val="000B05C9"/>
    <w:rsid w:val="000B49F1"/>
    <w:rsid w:val="000B7C38"/>
    <w:rsid w:val="000C07C6"/>
    <w:rsid w:val="000C152F"/>
    <w:rsid w:val="000D25A6"/>
    <w:rsid w:val="000E328C"/>
    <w:rsid w:val="000E6F77"/>
    <w:rsid w:val="000F6E42"/>
    <w:rsid w:val="00124C37"/>
    <w:rsid w:val="0013665E"/>
    <w:rsid w:val="00137A69"/>
    <w:rsid w:val="00141F78"/>
    <w:rsid w:val="00163CA8"/>
    <w:rsid w:val="00164E18"/>
    <w:rsid w:val="00173261"/>
    <w:rsid w:val="0017559E"/>
    <w:rsid w:val="00196083"/>
    <w:rsid w:val="001A1895"/>
    <w:rsid w:val="001A6375"/>
    <w:rsid w:val="001B7C86"/>
    <w:rsid w:val="001C3877"/>
    <w:rsid w:val="001D0BC9"/>
    <w:rsid w:val="001D10B1"/>
    <w:rsid w:val="001D22F2"/>
    <w:rsid w:val="001D39DC"/>
    <w:rsid w:val="001D61D1"/>
    <w:rsid w:val="001E1E05"/>
    <w:rsid w:val="001F2997"/>
    <w:rsid w:val="001F49D0"/>
    <w:rsid w:val="001F64A4"/>
    <w:rsid w:val="00207599"/>
    <w:rsid w:val="00211AF1"/>
    <w:rsid w:val="00212677"/>
    <w:rsid w:val="00215079"/>
    <w:rsid w:val="00223935"/>
    <w:rsid w:val="002374DD"/>
    <w:rsid w:val="002412F3"/>
    <w:rsid w:val="00241E41"/>
    <w:rsid w:val="002429D4"/>
    <w:rsid w:val="002442E7"/>
    <w:rsid w:val="0026021B"/>
    <w:rsid w:val="00265671"/>
    <w:rsid w:val="00265DAA"/>
    <w:rsid w:val="00274049"/>
    <w:rsid w:val="002841EB"/>
    <w:rsid w:val="00286281"/>
    <w:rsid w:val="002A024E"/>
    <w:rsid w:val="002A36ED"/>
    <w:rsid w:val="002A7F4E"/>
    <w:rsid w:val="002B12CD"/>
    <w:rsid w:val="002C7888"/>
    <w:rsid w:val="002D26C7"/>
    <w:rsid w:val="002D3C45"/>
    <w:rsid w:val="002D4AD8"/>
    <w:rsid w:val="002E07ED"/>
    <w:rsid w:val="002E7347"/>
    <w:rsid w:val="002E75F7"/>
    <w:rsid w:val="002E7704"/>
    <w:rsid w:val="002F7F63"/>
    <w:rsid w:val="0031076F"/>
    <w:rsid w:val="003135AA"/>
    <w:rsid w:val="0031782E"/>
    <w:rsid w:val="00325C3D"/>
    <w:rsid w:val="003275E7"/>
    <w:rsid w:val="0033097E"/>
    <w:rsid w:val="00341518"/>
    <w:rsid w:val="00343454"/>
    <w:rsid w:val="003545DA"/>
    <w:rsid w:val="00370E13"/>
    <w:rsid w:val="00375BD6"/>
    <w:rsid w:val="00381FEB"/>
    <w:rsid w:val="00385377"/>
    <w:rsid w:val="00387B6D"/>
    <w:rsid w:val="00392689"/>
    <w:rsid w:val="0039714A"/>
    <w:rsid w:val="00397168"/>
    <w:rsid w:val="003A2CDC"/>
    <w:rsid w:val="003B037B"/>
    <w:rsid w:val="003B15BB"/>
    <w:rsid w:val="003B1668"/>
    <w:rsid w:val="003B78D8"/>
    <w:rsid w:val="003C1857"/>
    <w:rsid w:val="003D07FF"/>
    <w:rsid w:val="003D2F96"/>
    <w:rsid w:val="003D4288"/>
    <w:rsid w:val="003E1C52"/>
    <w:rsid w:val="003E4F66"/>
    <w:rsid w:val="003F1D9F"/>
    <w:rsid w:val="004127C4"/>
    <w:rsid w:val="0041672E"/>
    <w:rsid w:val="00417988"/>
    <w:rsid w:val="004179C5"/>
    <w:rsid w:val="00436562"/>
    <w:rsid w:val="00436992"/>
    <w:rsid w:val="00436EEF"/>
    <w:rsid w:val="0044531B"/>
    <w:rsid w:val="00445828"/>
    <w:rsid w:val="00446E80"/>
    <w:rsid w:val="0044785C"/>
    <w:rsid w:val="00454883"/>
    <w:rsid w:val="00456ED8"/>
    <w:rsid w:val="0046025E"/>
    <w:rsid w:val="004616AD"/>
    <w:rsid w:val="00461EF5"/>
    <w:rsid w:val="00466301"/>
    <w:rsid w:val="0047322C"/>
    <w:rsid w:val="00481A68"/>
    <w:rsid w:val="00484E1B"/>
    <w:rsid w:val="00485C1A"/>
    <w:rsid w:val="00485E58"/>
    <w:rsid w:val="004903F8"/>
    <w:rsid w:val="004B4214"/>
    <w:rsid w:val="004B52C5"/>
    <w:rsid w:val="004C263B"/>
    <w:rsid w:val="004C47A0"/>
    <w:rsid w:val="004D32F1"/>
    <w:rsid w:val="004E49BB"/>
    <w:rsid w:val="004E7BEA"/>
    <w:rsid w:val="004F679F"/>
    <w:rsid w:val="0050526F"/>
    <w:rsid w:val="00510655"/>
    <w:rsid w:val="00514A44"/>
    <w:rsid w:val="0051791D"/>
    <w:rsid w:val="005214CB"/>
    <w:rsid w:val="00522E4D"/>
    <w:rsid w:val="005275EE"/>
    <w:rsid w:val="0052767A"/>
    <w:rsid w:val="005330F5"/>
    <w:rsid w:val="00537865"/>
    <w:rsid w:val="00542F77"/>
    <w:rsid w:val="00552125"/>
    <w:rsid w:val="00553F09"/>
    <w:rsid w:val="00573334"/>
    <w:rsid w:val="00575D63"/>
    <w:rsid w:val="00580AD3"/>
    <w:rsid w:val="00584F48"/>
    <w:rsid w:val="005860F1"/>
    <w:rsid w:val="005870F9"/>
    <w:rsid w:val="005900A4"/>
    <w:rsid w:val="00597383"/>
    <w:rsid w:val="00597A32"/>
    <w:rsid w:val="005A1B3E"/>
    <w:rsid w:val="005B284E"/>
    <w:rsid w:val="005B7FDB"/>
    <w:rsid w:val="005C10E5"/>
    <w:rsid w:val="005C2083"/>
    <w:rsid w:val="005C2ADD"/>
    <w:rsid w:val="005C3BB9"/>
    <w:rsid w:val="005D2E4E"/>
    <w:rsid w:val="005E22C5"/>
    <w:rsid w:val="005F7B50"/>
    <w:rsid w:val="006041BF"/>
    <w:rsid w:val="00614783"/>
    <w:rsid w:val="0062242F"/>
    <w:rsid w:val="006261FE"/>
    <w:rsid w:val="00635B80"/>
    <w:rsid w:val="00637C7E"/>
    <w:rsid w:val="006442E4"/>
    <w:rsid w:val="00650938"/>
    <w:rsid w:val="006515A5"/>
    <w:rsid w:val="00657695"/>
    <w:rsid w:val="00664B6F"/>
    <w:rsid w:val="0066745E"/>
    <w:rsid w:val="006714B9"/>
    <w:rsid w:val="00673DCD"/>
    <w:rsid w:val="006777E7"/>
    <w:rsid w:val="00685F84"/>
    <w:rsid w:val="0069063E"/>
    <w:rsid w:val="00692B59"/>
    <w:rsid w:val="00697F50"/>
    <w:rsid w:val="006A1DDD"/>
    <w:rsid w:val="006A461D"/>
    <w:rsid w:val="006B0D7A"/>
    <w:rsid w:val="006B638F"/>
    <w:rsid w:val="006B78A1"/>
    <w:rsid w:val="006C0923"/>
    <w:rsid w:val="006C272A"/>
    <w:rsid w:val="006C3689"/>
    <w:rsid w:val="006C4E8C"/>
    <w:rsid w:val="006D2D74"/>
    <w:rsid w:val="006E15EB"/>
    <w:rsid w:val="006F307B"/>
    <w:rsid w:val="006F3341"/>
    <w:rsid w:val="0070067C"/>
    <w:rsid w:val="00702E24"/>
    <w:rsid w:val="00705BF9"/>
    <w:rsid w:val="0071082F"/>
    <w:rsid w:val="00716680"/>
    <w:rsid w:val="00716F8B"/>
    <w:rsid w:val="007239CD"/>
    <w:rsid w:val="007268EE"/>
    <w:rsid w:val="00730A94"/>
    <w:rsid w:val="00731C8D"/>
    <w:rsid w:val="00732927"/>
    <w:rsid w:val="00734943"/>
    <w:rsid w:val="00734EB3"/>
    <w:rsid w:val="00742623"/>
    <w:rsid w:val="00753B78"/>
    <w:rsid w:val="007542E3"/>
    <w:rsid w:val="00756E47"/>
    <w:rsid w:val="007603E4"/>
    <w:rsid w:val="00763635"/>
    <w:rsid w:val="00773479"/>
    <w:rsid w:val="007924C2"/>
    <w:rsid w:val="00793109"/>
    <w:rsid w:val="0079368E"/>
    <w:rsid w:val="007B0D19"/>
    <w:rsid w:val="007B3184"/>
    <w:rsid w:val="007C204D"/>
    <w:rsid w:val="007C26C1"/>
    <w:rsid w:val="007C2F69"/>
    <w:rsid w:val="007C485A"/>
    <w:rsid w:val="007D73CC"/>
    <w:rsid w:val="007F1856"/>
    <w:rsid w:val="007F30F5"/>
    <w:rsid w:val="007F3766"/>
    <w:rsid w:val="0080030E"/>
    <w:rsid w:val="00803C27"/>
    <w:rsid w:val="0080406C"/>
    <w:rsid w:val="00807FE2"/>
    <w:rsid w:val="0081269A"/>
    <w:rsid w:val="008301F7"/>
    <w:rsid w:val="00844908"/>
    <w:rsid w:val="00844C82"/>
    <w:rsid w:val="0084756B"/>
    <w:rsid w:val="00851EE0"/>
    <w:rsid w:val="008530E6"/>
    <w:rsid w:val="008578D2"/>
    <w:rsid w:val="00860664"/>
    <w:rsid w:val="00861ACF"/>
    <w:rsid w:val="00866434"/>
    <w:rsid w:val="00866778"/>
    <w:rsid w:val="00867AE8"/>
    <w:rsid w:val="00874734"/>
    <w:rsid w:val="00882E2B"/>
    <w:rsid w:val="00887564"/>
    <w:rsid w:val="008878A3"/>
    <w:rsid w:val="008930A2"/>
    <w:rsid w:val="00894BDB"/>
    <w:rsid w:val="008A2A7F"/>
    <w:rsid w:val="008A4291"/>
    <w:rsid w:val="008A5979"/>
    <w:rsid w:val="008A6699"/>
    <w:rsid w:val="008A6F89"/>
    <w:rsid w:val="008C128A"/>
    <w:rsid w:val="008C4781"/>
    <w:rsid w:val="008C5862"/>
    <w:rsid w:val="008C5C87"/>
    <w:rsid w:val="008D0614"/>
    <w:rsid w:val="008D125A"/>
    <w:rsid w:val="008D5752"/>
    <w:rsid w:val="008E7B5B"/>
    <w:rsid w:val="008F1A9B"/>
    <w:rsid w:val="008F38B5"/>
    <w:rsid w:val="008F5DD6"/>
    <w:rsid w:val="0090261E"/>
    <w:rsid w:val="009052B2"/>
    <w:rsid w:val="00905647"/>
    <w:rsid w:val="00905DEB"/>
    <w:rsid w:val="00907AD9"/>
    <w:rsid w:val="00913DEA"/>
    <w:rsid w:val="00914001"/>
    <w:rsid w:val="00915C66"/>
    <w:rsid w:val="00920315"/>
    <w:rsid w:val="00930EBC"/>
    <w:rsid w:val="0093633B"/>
    <w:rsid w:val="00937614"/>
    <w:rsid w:val="00945C6A"/>
    <w:rsid w:val="00963A71"/>
    <w:rsid w:val="00963ECF"/>
    <w:rsid w:val="009652B5"/>
    <w:rsid w:val="00965506"/>
    <w:rsid w:val="00967F9D"/>
    <w:rsid w:val="00970E5E"/>
    <w:rsid w:val="0097193E"/>
    <w:rsid w:val="0097446F"/>
    <w:rsid w:val="0097447E"/>
    <w:rsid w:val="009756FB"/>
    <w:rsid w:val="009777B3"/>
    <w:rsid w:val="00984E3E"/>
    <w:rsid w:val="00994E19"/>
    <w:rsid w:val="009950CD"/>
    <w:rsid w:val="009A3E6A"/>
    <w:rsid w:val="009A41F1"/>
    <w:rsid w:val="009B1FDA"/>
    <w:rsid w:val="009B33D9"/>
    <w:rsid w:val="009B65D1"/>
    <w:rsid w:val="009C1C12"/>
    <w:rsid w:val="009C253C"/>
    <w:rsid w:val="009C4C58"/>
    <w:rsid w:val="009D4B58"/>
    <w:rsid w:val="009D5B5B"/>
    <w:rsid w:val="009E2CA6"/>
    <w:rsid w:val="009E3363"/>
    <w:rsid w:val="009E4F1C"/>
    <w:rsid w:val="009F1B5E"/>
    <w:rsid w:val="009F61EC"/>
    <w:rsid w:val="00A00929"/>
    <w:rsid w:val="00A01B7E"/>
    <w:rsid w:val="00A1119C"/>
    <w:rsid w:val="00A202F1"/>
    <w:rsid w:val="00A22DA1"/>
    <w:rsid w:val="00A26622"/>
    <w:rsid w:val="00A27A51"/>
    <w:rsid w:val="00A27DB2"/>
    <w:rsid w:val="00A34C7C"/>
    <w:rsid w:val="00A3519F"/>
    <w:rsid w:val="00A36EBA"/>
    <w:rsid w:val="00A379BB"/>
    <w:rsid w:val="00A42F31"/>
    <w:rsid w:val="00A4373E"/>
    <w:rsid w:val="00A470AC"/>
    <w:rsid w:val="00A52039"/>
    <w:rsid w:val="00A53826"/>
    <w:rsid w:val="00A57198"/>
    <w:rsid w:val="00A6043B"/>
    <w:rsid w:val="00A61F1E"/>
    <w:rsid w:val="00A67C8B"/>
    <w:rsid w:val="00A74817"/>
    <w:rsid w:val="00AA1A63"/>
    <w:rsid w:val="00AA7D9A"/>
    <w:rsid w:val="00AB28A2"/>
    <w:rsid w:val="00AB65F4"/>
    <w:rsid w:val="00AC075F"/>
    <w:rsid w:val="00AC5A93"/>
    <w:rsid w:val="00AC64A9"/>
    <w:rsid w:val="00AD0709"/>
    <w:rsid w:val="00AE07B2"/>
    <w:rsid w:val="00AE0B36"/>
    <w:rsid w:val="00AE30DA"/>
    <w:rsid w:val="00AE3D73"/>
    <w:rsid w:val="00AF3C98"/>
    <w:rsid w:val="00AF6B79"/>
    <w:rsid w:val="00B1546C"/>
    <w:rsid w:val="00B1711B"/>
    <w:rsid w:val="00B171D7"/>
    <w:rsid w:val="00B20E3D"/>
    <w:rsid w:val="00B212F9"/>
    <w:rsid w:val="00B231AC"/>
    <w:rsid w:val="00B26FB4"/>
    <w:rsid w:val="00B35ED6"/>
    <w:rsid w:val="00B4038B"/>
    <w:rsid w:val="00B40498"/>
    <w:rsid w:val="00B412CE"/>
    <w:rsid w:val="00B422A5"/>
    <w:rsid w:val="00B46724"/>
    <w:rsid w:val="00B55C36"/>
    <w:rsid w:val="00B57816"/>
    <w:rsid w:val="00B611BD"/>
    <w:rsid w:val="00B61A66"/>
    <w:rsid w:val="00B6213F"/>
    <w:rsid w:val="00B65EF0"/>
    <w:rsid w:val="00B66871"/>
    <w:rsid w:val="00B72CFE"/>
    <w:rsid w:val="00B808D2"/>
    <w:rsid w:val="00B864B8"/>
    <w:rsid w:val="00B879BF"/>
    <w:rsid w:val="00B955A9"/>
    <w:rsid w:val="00BA09D5"/>
    <w:rsid w:val="00BB148F"/>
    <w:rsid w:val="00BB4807"/>
    <w:rsid w:val="00BB4E34"/>
    <w:rsid w:val="00BC6CB1"/>
    <w:rsid w:val="00BC6F52"/>
    <w:rsid w:val="00BC7119"/>
    <w:rsid w:val="00BD0885"/>
    <w:rsid w:val="00BD2BD6"/>
    <w:rsid w:val="00BD631D"/>
    <w:rsid w:val="00BD7405"/>
    <w:rsid w:val="00BD7DB2"/>
    <w:rsid w:val="00BF0C50"/>
    <w:rsid w:val="00BF2D81"/>
    <w:rsid w:val="00BF472F"/>
    <w:rsid w:val="00BF488B"/>
    <w:rsid w:val="00BF4E5F"/>
    <w:rsid w:val="00BF67DC"/>
    <w:rsid w:val="00C01935"/>
    <w:rsid w:val="00C0238B"/>
    <w:rsid w:val="00C1447D"/>
    <w:rsid w:val="00C16CEE"/>
    <w:rsid w:val="00C23248"/>
    <w:rsid w:val="00C24F7C"/>
    <w:rsid w:val="00C2590D"/>
    <w:rsid w:val="00C3085D"/>
    <w:rsid w:val="00C30DCD"/>
    <w:rsid w:val="00C360F6"/>
    <w:rsid w:val="00C40E87"/>
    <w:rsid w:val="00C41332"/>
    <w:rsid w:val="00C423A2"/>
    <w:rsid w:val="00C446C1"/>
    <w:rsid w:val="00C475FE"/>
    <w:rsid w:val="00C55821"/>
    <w:rsid w:val="00C57136"/>
    <w:rsid w:val="00C5773E"/>
    <w:rsid w:val="00C63319"/>
    <w:rsid w:val="00C874FB"/>
    <w:rsid w:val="00C905ED"/>
    <w:rsid w:val="00C91EC6"/>
    <w:rsid w:val="00CA3B27"/>
    <w:rsid w:val="00CA3E8B"/>
    <w:rsid w:val="00CA4105"/>
    <w:rsid w:val="00CA57FE"/>
    <w:rsid w:val="00CB1DB4"/>
    <w:rsid w:val="00CB2189"/>
    <w:rsid w:val="00CB2AD7"/>
    <w:rsid w:val="00CB5D2C"/>
    <w:rsid w:val="00CC34A8"/>
    <w:rsid w:val="00CC3C04"/>
    <w:rsid w:val="00CC71B3"/>
    <w:rsid w:val="00CD1ABB"/>
    <w:rsid w:val="00CD201F"/>
    <w:rsid w:val="00CD6866"/>
    <w:rsid w:val="00CE34B1"/>
    <w:rsid w:val="00CE7F21"/>
    <w:rsid w:val="00CF1DF6"/>
    <w:rsid w:val="00CF7FE7"/>
    <w:rsid w:val="00D04011"/>
    <w:rsid w:val="00D04D8B"/>
    <w:rsid w:val="00D22A61"/>
    <w:rsid w:val="00D250C3"/>
    <w:rsid w:val="00D3629F"/>
    <w:rsid w:val="00D52458"/>
    <w:rsid w:val="00D53C05"/>
    <w:rsid w:val="00D55FB4"/>
    <w:rsid w:val="00D57E29"/>
    <w:rsid w:val="00D60295"/>
    <w:rsid w:val="00D62375"/>
    <w:rsid w:val="00D67631"/>
    <w:rsid w:val="00D7271F"/>
    <w:rsid w:val="00D74F2E"/>
    <w:rsid w:val="00D75364"/>
    <w:rsid w:val="00D80114"/>
    <w:rsid w:val="00D82170"/>
    <w:rsid w:val="00D84228"/>
    <w:rsid w:val="00D87B0A"/>
    <w:rsid w:val="00D90C91"/>
    <w:rsid w:val="00D91DB0"/>
    <w:rsid w:val="00D92195"/>
    <w:rsid w:val="00D933B9"/>
    <w:rsid w:val="00D97B7B"/>
    <w:rsid w:val="00DA2A14"/>
    <w:rsid w:val="00DA362B"/>
    <w:rsid w:val="00DA5461"/>
    <w:rsid w:val="00DC0942"/>
    <w:rsid w:val="00DC3B69"/>
    <w:rsid w:val="00DC3D33"/>
    <w:rsid w:val="00DD22DB"/>
    <w:rsid w:val="00DD35FC"/>
    <w:rsid w:val="00DD43AD"/>
    <w:rsid w:val="00DD531E"/>
    <w:rsid w:val="00DE1031"/>
    <w:rsid w:val="00DF324B"/>
    <w:rsid w:val="00E1738E"/>
    <w:rsid w:val="00E2459D"/>
    <w:rsid w:val="00E25590"/>
    <w:rsid w:val="00E33048"/>
    <w:rsid w:val="00E34944"/>
    <w:rsid w:val="00E37ACA"/>
    <w:rsid w:val="00E400F4"/>
    <w:rsid w:val="00E52E5C"/>
    <w:rsid w:val="00E73BBA"/>
    <w:rsid w:val="00E75C24"/>
    <w:rsid w:val="00EB53C1"/>
    <w:rsid w:val="00EB71F5"/>
    <w:rsid w:val="00EB7633"/>
    <w:rsid w:val="00EC6E5B"/>
    <w:rsid w:val="00ED3AA6"/>
    <w:rsid w:val="00EE05C7"/>
    <w:rsid w:val="00EE3569"/>
    <w:rsid w:val="00EF077E"/>
    <w:rsid w:val="00EF256D"/>
    <w:rsid w:val="00F01E52"/>
    <w:rsid w:val="00F0372F"/>
    <w:rsid w:val="00F04D2D"/>
    <w:rsid w:val="00F129E8"/>
    <w:rsid w:val="00F16234"/>
    <w:rsid w:val="00F233A1"/>
    <w:rsid w:val="00F41CA6"/>
    <w:rsid w:val="00F60C99"/>
    <w:rsid w:val="00F632ED"/>
    <w:rsid w:val="00F65484"/>
    <w:rsid w:val="00F67D67"/>
    <w:rsid w:val="00F738FF"/>
    <w:rsid w:val="00F74E90"/>
    <w:rsid w:val="00F83877"/>
    <w:rsid w:val="00F83BD3"/>
    <w:rsid w:val="00F91A3B"/>
    <w:rsid w:val="00F97B67"/>
    <w:rsid w:val="00FA416D"/>
    <w:rsid w:val="00FA474C"/>
    <w:rsid w:val="00FB0D83"/>
    <w:rsid w:val="00FC07D3"/>
    <w:rsid w:val="00FC128B"/>
    <w:rsid w:val="00FC3EE8"/>
    <w:rsid w:val="00FD0642"/>
    <w:rsid w:val="00FD2141"/>
    <w:rsid w:val="00FD2206"/>
    <w:rsid w:val="00FD4906"/>
    <w:rsid w:val="00FD5E75"/>
    <w:rsid w:val="00FE079A"/>
    <w:rsid w:val="00FE2D65"/>
    <w:rsid w:val="00FF24AB"/>
    <w:rsid w:val="00FF36A6"/>
    <w:rsid w:val="00FF5442"/>
    <w:rsid w:val="00FF6427"/>
    <w:rsid w:val="06F2D770"/>
    <w:rsid w:val="0AF66BB3"/>
    <w:rsid w:val="10859C79"/>
    <w:rsid w:val="110DCE02"/>
    <w:rsid w:val="111141D9"/>
    <w:rsid w:val="12AD123A"/>
    <w:rsid w:val="14E115F8"/>
    <w:rsid w:val="14FF03B2"/>
    <w:rsid w:val="2FD4287B"/>
    <w:rsid w:val="38AC08EB"/>
    <w:rsid w:val="4597BCA1"/>
    <w:rsid w:val="45A3D6E1"/>
    <w:rsid w:val="468AB76D"/>
    <w:rsid w:val="4788B176"/>
    <w:rsid w:val="4D0C1D8D"/>
    <w:rsid w:val="5043BE4F"/>
    <w:rsid w:val="640C162F"/>
    <w:rsid w:val="6C772F56"/>
    <w:rsid w:val="7348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935CB"/>
  <w15:chartTrackingRefBased/>
  <w15:docId w15:val="{4B8D56E0-D4E2-4B8C-AD31-68B2BAD8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C2590D"/>
  </w:style>
  <w:style w:type="paragraph" w:styleId="ListParagraph">
    <w:name w:val="List Paragraph"/>
    <w:basedOn w:val="Normal"/>
    <w:uiPriority w:val="34"/>
    <w:qFormat/>
    <w:rsid w:val="00984E3E"/>
    <w:pPr>
      <w:ind w:left="720"/>
      <w:contextualSpacing/>
    </w:pPr>
  </w:style>
  <w:style w:type="paragraph" w:styleId="FootnoteText">
    <w:name w:val="footnote text"/>
    <w:basedOn w:val="Normal"/>
    <w:link w:val="FootnoteTextChar"/>
    <w:uiPriority w:val="99"/>
    <w:semiHidden/>
    <w:unhideWhenUsed/>
    <w:rsid w:val="00914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001"/>
    <w:rPr>
      <w:sz w:val="20"/>
      <w:szCs w:val="20"/>
    </w:rPr>
  </w:style>
  <w:style w:type="character" w:styleId="FootnoteReference">
    <w:name w:val="footnote reference"/>
    <w:basedOn w:val="DefaultParagraphFont"/>
    <w:uiPriority w:val="99"/>
    <w:semiHidden/>
    <w:unhideWhenUsed/>
    <w:rsid w:val="00914001"/>
    <w:rPr>
      <w:vertAlign w:val="superscript"/>
    </w:rPr>
  </w:style>
  <w:style w:type="character" w:styleId="CommentReference">
    <w:name w:val="annotation reference"/>
    <w:basedOn w:val="DefaultParagraphFont"/>
    <w:uiPriority w:val="99"/>
    <w:semiHidden/>
    <w:unhideWhenUsed/>
    <w:rsid w:val="00AD0709"/>
    <w:rPr>
      <w:sz w:val="16"/>
      <w:szCs w:val="16"/>
    </w:rPr>
  </w:style>
  <w:style w:type="paragraph" w:styleId="CommentText">
    <w:name w:val="annotation text"/>
    <w:basedOn w:val="Normal"/>
    <w:link w:val="CommentTextChar"/>
    <w:uiPriority w:val="99"/>
    <w:unhideWhenUsed/>
    <w:rsid w:val="00AD0709"/>
    <w:pPr>
      <w:spacing w:line="240" w:lineRule="auto"/>
    </w:pPr>
    <w:rPr>
      <w:sz w:val="20"/>
      <w:szCs w:val="20"/>
    </w:rPr>
  </w:style>
  <w:style w:type="character" w:customStyle="1" w:styleId="CommentTextChar">
    <w:name w:val="Comment Text Char"/>
    <w:basedOn w:val="DefaultParagraphFont"/>
    <w:link w:val="CommentText"/>
    <w:uiPriority w:val="99"/>
    <w:rsid w:val="00AD0709"/>
    <w:rPr>
      <w:sz w:val="20"/>
      <w:szCs w:val="20"/>
    </w:rPr>
  </w:style>
  <w:style w:type="paragraph" w:styleId="CommentSubject">
    <w:name w:val="annotation subject"/>
    <w:basedOn w:val="CommentText"/>
    <w:next w:val="CommentText"/>
    <w:link w:val="CommentSubjectChar"/>
    <w:uiPriority w:val="99"/>
    <w:semiHidden/>
    <w:unhideWhenUsed/>
    <w:rsid w:val="00AD0709"/>
    <w:rPr>
      <w:b/>
      <w:bCs/>
    </w:rPr>
  </w:style>
  <w:style w:type="character" w:customStyle="1" w:styleId="CommentSubjectChar">
    <w:name w:val="Comment Subject Char"/>
    <w:basedOn w:val="CommentTextChar"/>
    <w:link w:val="CommentSubject"/>
    <w:uiPriority w:val="99"/>
    <w:semiHidden/>
    <w:rsid w:val="00AD0709"/>
    <w:rPr>
      <w:b/>
      <w:bCs/>
      <w:sz w:val="20"/>
      <w:szCs w:val="20"/>
    </w:rPr>
  </w:style>
  <w:style w:type="paragraph" w:styleId="Header">
    <w:name w:val="header"/>
    <w:basedOn w:val="Normal"/>
    <w:link w:val="HeaderChar"/>
    <w:uiPriority w:val="99"/>
    <w:unhideWhenUsed/>
    <w:rsid w:val="00937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614"/>
  </w:style>
  <w:style w:type="paragraph" w:styleId="Footer">
    <w:name w:val="footer"/>
    <w:basedOn w:val="Normal"/>
    <w:link w:val="FooterChar"/>
    <w:uiPriority w:val="99"/>
    <w:unhideWhenUsed/>
    <w:rsid w:val="00937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614"/>
  </w:style>
  <w:style w:type="paragraph" w:styleId="Revision">
    <w:name w:val="Revision"/>
    <w:hidden/>
    <w:uiPriority w:val="99"/>
    <w:semiHidden/>
    <w:rsid w:val="00937614"/>
    <w:pPr>
      <w:spacing w:after="0" w:line="240" w:lineRule="auto"/>
    </w:pPr>
  </w:style>
  <w:style w:type="table" w:styleId="TableGrid">
    <w:name w:val="Table Grid"/>
    <w:basedOn w:val="TableNormal"/>
    <w:uiPriority w:val="39"/>
    <w:rsid w:val="0006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6C7"/>
    <w:rPr>
      <w:color w:val="0563C1" w:themeColor="hyperlink"/>
      <w:u w:val="single"/>
    </w:rPr>
  </w:style>
  <w:style w:type="character" w:styleId="UnresolvedMention">
    <w:name w:val="Unresolved Mention"/>
    <w:basedOn w:val="DefaultParagraphFont"/>
    <w:uiPriority w:val="99"/>
    <w:semiHidden/>
    <w:unhideWhenUsed/>
    <w:rsid w:val="002D26C7"/>
    <w:rPr>
      <w:color w:val="605E5C"/>
      <w:shd w:val="clear" w:color="auto" w:fill="E1DFDD"/>
    </w:rPr>
  </w:style>
  <w:style w:type="character" w:styleId="FollowedHyperlink">
    <w:name w:val="FollowedHyperlink"/>
    <w:basedOn w:val="DefaultParagraphFont"/>
    <w:uiPriority w:val="99"/>
    <w:semiHidden/>
    <w:unhideWhenUsed/>
    <w:rsid w:val="003135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4632">
      <w:bodyDiv w:val="1"/>
      <w:marLeft w:val="0"/>
      <w:marRight w:val="0"/>
      <w:marTop w:val="0"/>
      <w:marBottom w:val="0"/>
      <w:divBdr>
        <w:top w:val="none" w:sz="0" w:space="0" w:color="auto"/>
        <w:left w:val="none" w:sz="0" w:space="0" w:color="auto"/>
        <w:bottom w:val="none" w:sz="0" w:space="0" w:color="auto"/>
        <w:right w:val="none" w:sz="0" w:space="0" w:color="auto"/>
      </w:divBdr>
    </w:div>
    <w:div w:id="775060173">
      <w:bodyDiv w:val="1"/>
      <w:marLeft w:val="0"/>
      <w:marRight w:val="0"/>
      <w:marTop w:val="0"/>
      <w:marBottom w:val="0"/>
      <w:divBdr>
        <w:top w:val="none" w:sz="0" w:space="0" w:color="auto"/>
        <w:left w:val="none" w:sz="0" w:space="0" w:color="auto"/>
        <w:bottom w:val="none" w:sz="0" w:space="0" w:color="auto"/>
        <w:right w:val="none" w:sz="0" w:space="0" w:color="auto"/>
      </w:divBdr>
    </w:div>
    <w:div w:id="893078131">
      <w:bodyDiv w:val="1"/>
      <w:marLeft w:val="0"/>
      <w:marRight w:val="0"/>
      <w:marTop w:val="0"/>
      <w:marBottom w:val="0"/>
      <w:divBdr>
        <w:top w:val="none" w:sz="0" w:space="0" w:color="auto"/>
        <w:left w:val="none" w:sz="0" w:space="0" w:color="auto"/>
        <w:bottom w:val="none" w:sz="0" w:space="0" w:color="auto"/>
        <w:right w:val="none" w:sz="0" w:space="0" w:color="auto"/>
      </w:divBdr>
    </w:div>
    <w:div w:id="1119687366">
      <w:bodyDiv w:val="1"/>
      <w:marLeft w:val="0"/>
      <w:marRight w:val="0"/>
      <w:marTop w:val="0"/>
      <w:marBottom w:val="0"/>
      <w:divBdr>
        <w:top w:val="none" w:sz="0" w:space="0" w:color="auto"/>
        <w:left w:val="none" w:sz="0" w:space="0" w:color="auto"/>
        <w:bottom w:val="none" w:sz="0" w:space="0" w:color="auto"/>
        <w:right w:val="none" w:sz="0" w:space="0" w:color="auto"/>
      </w:divBdr>
    </w:div>
    <w:div w:id="1228954764">
      <w:bodyDiv w:val="1"/>
      <w:marLeft w:val="0"/>
      <w:marRight w:val="0"/>
      <w:marTop w:val="0"/>
      <w:marBottom w:val="0"/>
      <w:divBdr>
        <w:top w:val="none" w:sz="0" w:space="0" w:color="auto"/>
        <w:left w:val="none" w:sz="0" w:space="0" w:color="auto"/>
        <w:bottom w:val="none" w:sz="0" w:space="0" w:color="auto"/>
        <w:right w:val="none" w:sz="0" w:space="0" w:color="auto"/>
      </w:divBdr>
    </w:div>
    <w:div w:id="1257980461">
      <w:bodyDiv w:val="1"/>
      <w:marLeft w:val="0"/>
      <w:marRight w:val="0"/>
      <w:marTop w:val="0"/>
      <w:marBottom w:val="0"/>
      <w:divBdr>
        <w:top w:val="none" w:sz="0" w:space="0" w:color="auto"/>
        <w:left w:val="none" w:sz="0" w:space="0" w:color="auto"/>
        <w:bottom w:val="none" w:sz="0" w:space="0" w:color="auto"/>
        <w:right w:val="none" w:sz="0" w:space="0" w:color="auto"/>
      </w:divBdr>
    </w:div>
    <w:div w:id="1293248412">
      <w:bodyDiv w:val="1"/>
      <w:marLeft w:val="0"/>
      <w:marRight w:val="0"/>
      <w:marTop w:val="0"/>
      <w:marBottom w:val="0"/>
      <w:divBdr>
        <w:top w:val="none" w:sz="0" w:space="0" w:color="auto"/>
        <w:left w:val="none" w:sz="0" w:space="0" w:color="auto"/>
        <w:bottom w:val="none" w:sz="0" w:space="0" w:color="auto"/>
        <w:right w:val="none" w:sz="0" w:space="0" w:color="auto"/>
      </w:divBdr>
    </w:div>
    <w:div w:id="1689991177">
      <w:bodyDiv w:val="1"/>
      <w:marLeft w:val="0"/>
      <w:marRight w:val="0"/>
      <w:marTop w:val="0"/>
      <w:marBottom w:val="0"/>
      <w:divBdr>
        <w:top w:val="none" w:sz="0" w:space="0" w:color="auto"/>
        <w:left w:val="none" w:sz="0" w:space="0" w:color="auto"/>
        <w:bottom w:val="none" w:sz="0" w:space="0" w:color="auto"/>
        <w:right w:val="none" w:sz="0" w:space="0" w:color="auto"/>
      </w:divBdr>
    </w:div>
    <w:div w:id="17671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onul.ac.uk/sites/default/files/documents/SCONUL%20Report%20Mapping%20the%20Future%20of%20Academic%20Librarie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meshighereducation.com/campus/cocreation-and-empowerment-pathways-better-student-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02CD7F29BD5646A66305F1DCDCBD2B" ma:contentTypeVersion="9" ma:contentTypeDescription="Create a new document." ma:contentTypeScope="" ma:versionID="85b24e7ebb884dc16736262081c7d044">
  <xsd:schema xmlns:xsd="http://www.w3.org/2001/XMLSchema" xmlns:xs="http://www.w3.org/2001/XMLSchema" xmlns:p="http://schemas.microsoft.com/office/2006/metadata/properties" xmlns:ns2="7927c960-2151-46c2-9c3c-4dd04864ea99" xmlns:ns3="74b6122b-08ae-4e9e-81c2-967c04d6f3a5" targetNamespace="http://schemas.microsoft.com/office/2006/metadata/properties" ma:root="true" ma:fieldsID="20deee09689d433c200858308075980d" ns2:_="" ns3:_="">
    <xsd:import namespace="7927c960-2151-46c2-9c3c-4dd04864ea99"/>
    <xsd:import namespace="74b6122b-08ae-4e9e-81c2-967c04d6f3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7c960-2151-46c2-9c3c-4dd04864e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6122b-08ae-4e9e-81c2-967c04d6f3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1AD7B-A4FE-483B-83C4-B1167211E964}">
  <ds:schemaRefs>
    <ds:schemaRef ds:uri="http://schemas.openxmlformats.org/officeDocument/2006/bibliography"/>
  </ds:schemaRefs>
</ds:datastoreItem>
</file>

<file path=customXml/itemProps2.xml><?xml version="1.0" encoding="utf-8"?>
<ds:datastoreItem xmlns:ds="http://schemas.openxmlformats.org/officeDocument/2006/customXml" ds:itemID="{A7C29C6A-3BD7-453D-9F87-68CD0D5C5887}">
  <ds:schemaRefs>
    <ds:schemaRef ds:uri="http://www.w3.org/XML/1998/namespace"/>
    <ds:schemaRef ds:uri="http://schemas.openxmlformats.org/package/2006/metadata/core-properties"/>
    <ds:schemaRef ds:uri="7927c960-2151-46c2-9c3c-4dd04864ea99"/>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74b6122b-08ae-4e9e-81c2-967c04d6f3a5"/>
  </ds:schemaRefs>
</ds:datastoreItem>
</file>

<file path=customXml/itemProps3.xml><?xml version="1.0" encoding="utf-8"?>
<ds:datastoreItem xmlns:ds="http://schemas.openxmlformats.org/officeDocument/2006/customXml" ds:itemID="{5E4DA234-0858-4E6C-959D-A5349EEC15E1}">
  <ds:schemaRefs>
    <ds:schemaRef ds:uri="http://schemas.microsoft.com/sharepoint/v3/contenttype/forms"/>
  </ds:schemaRefs>
</ds:datastoreItem>
</file>

<file path=customXml/itemProps4.xml><?xml version="1.0" encoding="utf-8"?>
<ds:datastoreItem xmlns:ds="http://schemas.openxmlformats.org/officeDocument/2006/customXml" ds:itemID="{B1A85BE6-503A-4E12-A562-20FF269D4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7c960-2151-46c2-9c3c-4dd04864ea99"/>
    <ds:schemaRef ds:uri="74b6122b-08ae-4e9e-81c2-967c04d6f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6464</Words>
  <Characters>41172</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Blezard</dc:creator>
  <cp:keywords/>
  <dc:description/>
  <cp:lastModifiedBy>Christopher Little</cp:lastModifiedBy>
  <cp:revision>29</cp:revision>
  <dcterms:created xsi:type="dcterms:W3CDTF">2024-01-20T13:52:00Z</dcterms:created>
  <dcterms:modified xsi:type="dcterms:W3CDTF">2024-02-12T16:56:00Z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bd14e11d-ce8d-4455-ad8b-328c6eb11959</vt:lpwstr>
  </property>
  <property fmtid="{D5CDD505-2E9C-101B-9397-08002B2CF9AE}" pid="3" name="ContentTypeId">
    <vt:lpwstr>0x0101009102CD7F29BD5646A66305F1DCDCBD2B</vt:lpwstr>
  </property>
  <property fmtid="{D5CDD505-2E9C-101B-9397-08002B2CF9AE}" pid="4" name="MediaServiceImageTags">
    <vt:lpwstr/>
  </property>
</Properties>
</file>