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81174" w14:textId="53B60F56" w:rsidR="00C22C24" w:rsidRPr="00D50A41" w:rsidRDefault="00C22C24" w:rsidP="00D50A41">
      <w:pPr>
        <w:pStyle w:val="Title"/>
        <w:spacing w:line="360" w:lineRule="auto"/>
        <w:rPr>
          <w:rFonts w:ascii="Tahoma" w:hAnsi="Tahoma" w:cs="Tahoma"/>
          <w:b/>
          <w:bCs/>
          <w:sz w:val="32"/>
          <w:szCs w:val="32"/>
        </w:rPr>
      </w:pPr>
      <w:r w:rsidRPr="00D50A41">
        <w:rPr>
          <w:rFonts w:ascii="Tahoma" w:hAnsi="Tahoma" w:cs="Tahoma"/>
          <w:b/>
          <w:bCs/>
          <w:sz w:val="32"/>
          <w:szCs w:val="32"/>
        </w:rPr>
        <w:t>Harnessing the Power of Decontextualised Learning and Co-Creation in Immunology Education</w:t>
      </w:r>
    </w:p>
    <w:p w14:paraId="4AE3A365" w14:textId="77777777" w:rsidR="00D50A41" w:rsidRDefault="00D50A41" w:rsidP="00D50A41">
      <w:pPr>
        <w:spacing w:line="360" w:lineRule="auto"/>
        <w:rPr>
          <w:rFonts w:ascii="Tahoma" w:hAnsi="Tahoma" w:cs="Tahoma"/>
        </w:rPr>
      </w:pPr>
    </w:p>
    <w:p w14:paraId="24F9F69F" w14:textId="3C9568D6" w:rsidR="000C26F9" w:rsidRPr="00D50A41" w:rsidRDefault="000C26F9" w:rsidP="00D50A41">
      <w:pPr>
        <w:spacing w:line="360" w:lineRule="auto"/>
        <w:rPr>
          <w:rFonts w:ascii="Tahoma" w:hAnsi="Tahoma" w:cs="Tahoma"/>
          <w:b/>
          <w:bCs/>
          <w:sz w:val="32"/>
          <w:szCs w:val="32"/>
        </w:rPr>
      </w:pPr>
      <w:r w:rsidRPr="00D50A41">
        <w:rPr>
          <w:rFonts w:ascii="Tahoma" w:hAnsi="Tahoma" w:cs="Tahoma"/>
          <w:b/>
          <w:bCs/>
          <w:sz w:val="32"/>
          <w:szCs w:val="32"/>
        </w:rPr>
        <w:t>Severina Peneva</w:t>
      </w:r>
      <w:r w:rsidRPr="00D50A41">
        <w:rPr>
          <w:rFonts w:ascii="Tahoma" w:hAnsi="Tahoma" w:cs="Tahoma"/>
          <w:b/>
          <w:bCs/>
          <w:sz w:val="32"/>
          <w:szCs w:val="32"/>
          <w:vertAlign w:val="superscript"/>
        </w:rPr>
        <w:t>1</w:t>
      </w:r>
      <w:r w:rsidRPr="00D50A41">
        <w:rPr>
          <w:rFonts w:ascii="Tahoma" w:hAnsi="Tahoma" w:cs="Tahoma"/>
          <w:b/>
          <w:bCs/>
          <w:sz w:val="32"/>
          <w:szCs w:val="32"/>
        </w:rPr>
        <w:t>, Ross Davey</w:t>
      </w:r>
      <w:r w:rsidRPr="00D50A41">
        <w:rPr>
          <w:rFonts w:ascii="Tahoma" w:hAnsi="Tahoma" w:cs="Tahoma"/>
          <w:b/>
          <w:bCs/>
          <w:sz w:val="32"/>
          <w:szCs w:val="32"/>
          <w:vertAlign w:val="superscript"/>
        </w:rPr>
        <w:t>1</w:t>
      </w:r>
      <w:r w:rsidRPr="00D50A41">
        <w:rPr>
          <w:rFonts w:ascii="Tahoma" w:hAnsi="Tahoma" w:cs="Tahoma"/>
          <w:b/>
          <w:bCs/>
          <w:sz w:val="32"/>
          <w:szCs w:val="32"/>
        </w:rPr>
        <w:t>, Sean Holm</w:t>
      </w:r>
      <w:r w:rsidRPr="00D50A41">
        <w:rPr>
          <w:rFonts w:ascii="Tahoma" w:hAnsi="Tahoma" w:cs="Tahoma"/>
          <w:b/>
          <w:bCs/>
          <w:sz w:val="32"/>
          <w:szCs w:val="32"/>
          <w:vertAlign w:val="superscript"/>
        </w:rPr>
        <w:t>1</w:t>
      </w:r>
      <w:r w:rsidRPr="00D50A41">
        <w:rPr>
          <w:rFonts w:ascii="Tahoma" w:hAnsi="Tahoma" w:cs="Tahoma"/>
          <w:b/>
          <w:bCs/>
          <w:sz w:val="32"/>
          <w:szCs w:val="32"/>
        </w:rPr>
        <w:t>, and Nigel Francis</w:t>
      </w:r>
      <w:r w:rsidRPr="00D50A41">
        <w:rPr>
          <w:rFonts w:ascii="Tahoma" w:hAnsi="Tahoma" w:cs="Tahoma"/>
          <w:b/>
          <w:bCs/>
          <w:sz w:val="32"/>
          <w:szCs w:val="32"/>
          <w:vertAlign w:val="superscript"/>
        </w:rPr>
        <w:t>2*</w:t>
      </w:r>
    </w:p>
    <w:p w14:paraId="0172F942" w14:textId="77777777" w:rsidR="000C26F9" w:rsidRPr="00D50A41" w:rsidRDefault="000C26F9" w:rsidP="00D50A41">
      <w:pPr>
        <w:spacing w:line="360" w:lineRule="auto"/>
        <w:rPr>
          <w:rFonts w:ascii="Tahoma" w:hAnsi="Tahoma" w:cs="Tahoma"/>
        </w:rPr>
      </w:pPr>
      <w:r w:rsidRPr="00D50A41">
        <w:rPr>
          <w:rFonts w:ascii="Tahoma" w:hAnsi="Tahoma" w:cs="Tahoma"/>
          <w:vertAlign w:val="superscript"/>
        </w:rPr>
        <w:t>1</w:t>
      </w:r>
      <w:r w:rsidRPr="00D50A41">
        <w:rPr>
          <w:rFonts w:ascii="Tahoma" w:hAnsi="Tahoma" w:cs="Tahoma"/>
        </w:rPr>
        <w:t xml:space="preserve"> Faculty of Medicine, Health and Life Sciences, Swansea University, Swansea. SA2 8PP. UK</w:t>
      </w:r>
    </w:p>
    <w:p w14:paraId="32D1014A" w14:textId="77777777" w:rsidR="000C26F9" w:rsidRPr="00D50A41" w:rsidRDefault="000C26F9" w:rsidP="00D50A41">
      <w:pPr>
        <w:spacing w:line="360" w:lineRule="auto"/>
        <w:rPr>
          <w:rFonts w:ascii="Tahoma" w:hAnsi="Tahoma" w:cs="Tahoma"/>
        </w:rPr>
      </w:pPr>
      <w:r w:rsidRPr="00D50A41">
        <w:rPr>
          <w:rFonts w:ascii="Tahoma" w:hAnsi="Tahoma" w:cs="Tahoma"/>
          <w:vertAlign w:val="superscript"/>
        </w:rPr>
        <w:t>2</w:t>
      </w:r>
      <w:r w:rsidRPr="00D50A41">
        <w:rPr>
          <w:rFonts w:ascii="Tahoma" w:hAnsi="Tahoma" w:cs="Tahoma"/>
        </w:rPr>
        <w:t xml:space="preserve"> School of Biosciences, Cardiff University, Cardiff. CF10 3AX. UK</w:t>
      </w:r>
    </w:p>
    <w:p w14:paraId="251D499A" w14:textId="142DBD52" w:rsidR="000C26F9" w:rsidRPr="00D50A41" w:rsidRDefault="00D50A41" w:rsidP="00D50A41">
      <w:pPr>
        <w:spacing w:line="360" w:lineRule="auto"/>
        <w:rPr>
          <w:rFonts w:ascii="Tahoma" w:hAnsi="Tahoma" w:cs="Tahoma"/>
        </w:rPr>
      </w:pPr>
      <w:r w:rsidRPr="00D50A41">
        <w:rPr>
          <w:rFonts w:ascii="Tahoma" w:hAnsi="Tahoma" w:cs="Tahoma"/>
        </w:rPr>
        <w:t>Corresponding author</w:t>
      </w:r>
      <w:r w:rsidR="000C26F9" w:rsidRPr="00D50A41">
        <w:rPr>
          <w:rFonts w:ascii="Tahoma" w:hAnsi="Tahoma" w:cs="Tahoma"/>
        </w:rPr>
        <w:t>:</w:t>
      </w:r>
      <w:r w:rsidRPr="00D50A41">
        <w:rPr>
          <w:rFonts w:ascii="Tahoma" w:hAnsi="Tahoma" w:cs="Tahoma"/>
        </w:rPr>
        <w:t xml:space="preserve"> </w:t>
      </w:r>
      <w:hyperlink r:id="rId7" w:history="1">
        <w:r w:rsidRPr="00D50A41">
          <w:rPr>
            <w:rStyle w:val="Hyperlink"/>
            <w:rFonts w:ascii="Tahoma" w:hAnsi="Tahoma" w:cs="Tahoma"/>
          </w:rPr>
          <w:t>francisn10@cardiff.ac.uk</w:t>
        </w:r>
      </w:hyperlink>
      <w:r w:rsidRPr="00D50A41">
        <w:rPr>
          <w:rFonts w:ascii="Tahoma" w:hAnsi="Tahoma" w:cs="Tahoma"/>
        </w:rPr>
        <w:t xml:space="preserve"> </w:t>
      </w:r>
    </w:p>
    <w:p w14:paraId="12FDCAC5" w14:textId="77777777" w:rsidR="000C26F9" w:rsidRPr="00D50A41" w:rsidRDefault="000C26F9" w:rsidP="00D50A41">
      <w:pPr>
        <w:spacing w:after="240" w:line="360" w:lineRule="auto"/>
        <w:rPr>
          <w:rFonts w:ascii="Tahoma" w:hAnsi="Tahoma" w:cs="Tahoma"/>
        </w:rPr>
      </w:pPr>
    </w:p>
    <w:p w14:paraId="1304F2DB" w14:textId="77777777" w:rsidR="00C22C24" w:rsidRPr="00D50A41" w:rsidRDefault="00C22C24" w:rsidP="00D50A41">
      <w:pPr>
        <w:pStyle w:val="Heading2"/>
        <w:spacing w:after="240" w:line="360" w:lineRule="auto"/>
        <w:rPr>
          <w:rFonts w:ascii="Tahoma" w:hAnsi="Tahoma" w:cs="Tahoma"/>
          <w:b/>
          <w:bCs/>
          <w:color w:val="000000" w:themeColor="text1"/>
          <w:sz w:val="32"/>
          <w:szCs w:val="32"/>
        </w:rPr>
      </w:pPr>
      <w:r w:rsidRPr="00D50A41">
        <w:rPr>
          <w:rFonts w:ascii="Tahoma" w:hAnsi="Tahoma" w:cs="Tahoma"/>
          <w:b/>
          <w:bCs/>
          <w:color w:val="000000" w:themeColor="text1"/>
          <w:sz w:val="32"/>
          <w:szCs w:val="32"/>
        </w:rPr>
        <w:t>Abstract</w:t>
      </w:r>
    </w:p>
    <w:p w14:paraId="3FE5758E" w14:textId="6614DA68" w:rsidR="00C22C24" w:rsidRDefault="00CA6210" w:rsidP="00D50A41">
      <w:pPr>
        <w:spacing w:after="240" w:line="360" w:lineRule="auto"/>
        <w:rPr>
          <w:rFonts w:ascii="Tahoma" w:hAnsi="Tahoma" w:cs="Tahoma"/>
        </w:rPr>
      </w:pPr>
      <w:r w:rsidRPr="00D50A41">
        <w:rPr>
          <w:rFonts w:ascii="Tahoma" w:hAnsi="Tahoma" w:cs="Tahoma"/>
        </w:rPr>
        <w:t xml:space="preserve">This </w:t>
      </w:r>
      <w:r w:rsidR="00135D18" w:rsidRPr="00D50A41">
        <w:rPr>
          <w:rFonts w:ascii="Tahoma" w:hAnsi="Tahoma" w:cs="Tahoma"/>
        </w:rPr>
        <w:t>opinion piece</w:t>
      </w:r>
      <w:r w:rsidRPr="00D50A41">
        <w:rPr>
          <w:rFonts w:ascii="Tahoma" w:hAnsi="Tahoma" w:cs="Tahoma"/>
        </w:rPr>
        <w:t xml:space="preserve"> explores the transformative potential of</w:t>
      </w:r>
      <w:r w:rsidR="00135D18" w:rsidRPr="00D50A41">
        <w:rPr>
          <w:rFonts w:ascii="Tahoma" w:hAnsi="Tahoma" w:cs="Tahoma"/>
        </w:rPr>
        <w:t xml:space="preserve"> combining</w:t>
      </w:r>
      <w:r w:rsidRPr="00D50A41">
        <w:rPr>
          <w:rFonts w:ascii="Tahoma" w:hAnsi="Tahoma" w:cs="Tahoma"/>
        </w:rPr>
        <w:t xml:space="preserve"> </w:t>
      </w:r>
      <w:r w:rsidR="00135D18" w:rsidRPr="00D50A41">
        <w:rPr>
          <w:rFonts w:ascii="Tahoma" w:hAnsi="Tahoma" w:cs="Tahoma"/>
        </w:rPr>
        <w:t>two</w:t>
      </w:r>
      <w:r w:rsidRPr="00D50A41">
        <w:rPr>
          <w:rFonts w:ascii="Tahoma" w:hAnsi="Tahoma" w:cs="Tahoma"/>
        </w:rPr>
        <w:t xml:space="preserve"> pedagogical strategies in higher education</w:t>
      </w:r>
      <w:r w:rsidR="00135D18" w:rsidRPr="00D50A41">
        <w:rPr>
          <w:rFonts w:ascii="Tahoma" w:hAnsi="Tahoma" w:cs="Tahoma"/>
        </w:rPr>
        <w:t xml:space="preserve"> to teach immunology</w:t>
      </w:r>
      <w:r w:rsidRPr="00D50A41">
        <w:rPr>
          <w:rFonts w:ascii="Tahoma" w:hAnsi="Tahoma" w:cs="Tahoma"/>
        </w:rPr>
        <w:t>. The power of decontextualised learning and co-creation, two approaches that have shown promise in enhancing student understanding and engagement</w:t>
      </w:r>
      <w:r w:rsidR="00E57A52" w:rsidRPr="00D50A41">
        <w:rPr>
          <w:rFonts w:ascii="Tahoma" w:hAnsi="Tahoma" w:cs="Tahoma"/>
        </w:rPr>
        <w:t>,</w:t>
      </w:r>
      <w:r w:rsidRPr="00D50A41">
        <w:rPr>
          <w:rFonts w:ascii="Tahoma" w:hAnsi="Tahoma" w:cs="Tahoma"/>
        </w:rPr>
        <w:t xml:space="preserve"> </w:t>
      </w:r>
      <w:r w:rsidR="00502C61" w:rsidRPr="00D50A41">
        <w:rPr>
          <w:rFonts w:ascii="Tahoma" w:hAnsi="Tahoma" w:cs="Tahoma"/>
        </w:rPr>
        <w:t>are</w:t>
      </w:r>
      <w:r w:rsidRPr="00D50A41">
        <w:rPr>
          <w:rFonts w:ascii="Tahoma" w:hAnsi="Tahoma" w:cs="Tahoma"/>
        </w:rPr>
        <w:t xml:space="preserve"> explored</w:t>
      </w:r>
      <w:r w:rsidR="00126C0A" w:rsidRPr="00D50A41">
        <w:rPr>
          <w:rFonts w:ascii="Tahoma" w:hAnsi="Tahoma" w:cs="Tahoma"/>
        </w:rPr>
        <w:t>. M</w:t>
      </w:r>
      <w:r w:rsidR="00E57A52" w:rsidRPr="00D50A41">
        <w:rPr>
          <w:rFonts w:ascii="Tahoma" w:hAnsi="Tahoma" w:cs="Tahoma"/>
        </w:rPr>
        <w:t>ore specifically</w:t>
      </w:r>
      <w:r w:rsidR="00126C0A" w:rsidRPr="00D50A41">
        <w:rPr>
          <w:rFonts w:ascii="Tahoma" w:hAnsi="Tahoma" w:cs="Tahoma"/>
        </w:rPr>
        <w:t xml:space="preserve"> in the context of </w:t>
      </w:r>
      <w:r w:rsidRPr="00D50A41">
        <w:rPr>
          <w:rFonts w:ascii="Tahoma" w:hAnsi="Tahoma" w:cs="Tahoma"/>
        </w:rPr>
        <w:t>us</w:t>
      </w:r>
      <w:r w:rsidR="00126C0A" w:rsidRPr="00D50A41">
        <w:rPr>
          <w:rFonts w:ascii="Tahoma" w:hAnsi="Tahoma" w:cs="Tahoma"/>
        </w:rPr>
        <w:t xml:space="preserve">ing </w:t>
      </w:r>
      <w:r w:rsidRPr="00D50A41">
        <w:rPr>
          <w:rFonts w:ascii="Tahoma" w:hAnsi="Tahoma" w:cs="Tahoma"/>
        </w:rPr>
        <w:t xml:space="preserve">these strategies in the development of Immunology Wars, an educational resource that uses the metaphor of the Star Wars movies to teach complex immunological concepts. Immunology Wars simplifies </w:t>
      </w:r>
      <w:r w:rsidR="00596703" w:rsidRPr="00D50A41">
        <w:rPr>
          <w:rFonts w:ascii="Tahoma" w:hAnsi="Tahoma" w:cs="Tahoma"/>
        </w:rPr>
        <w:t>immunological</w:t>
      </w:r>
      <w:r w:rsidRPr="00D50A41">
        <w:rPr>
          <w:rFonts w:ascii="Tahoma" w:hAnsi="Tahoma" w:cs="Tahoma"/>
        </w:rPr>
        <w:t xml:space="preserve"> concepts and makes them more relatable for students, thereby enhancing their understanding and making the learning process more enjoyable. Furthermore, the </w:t>
      </w:r>
      <w:r w:rsidR="00135D18" w:rsidRPr="00D50A41">
        <w:rPr>
          <w:rFonts w:ascii="Tahoma" w:hAnsi="Tahoma" w:cs="Tahoma"/>
        </w:rPr>
        <w:t xml:space="preserve">involvement of students as co-creators has educational benefits, </w:t>
      </w:r>
      <w:r w:rsidRPr="00D50A41">
        <w:rPr>
          <w:rFonts w:ascii="Tahoma" w:hAnsi="Tahoma" w:cs="Tahoma"/>
        </w:rPr>
        <w:t xml:space="preserve">including increased engagement, deeper understanding, and the development of valuable transferable skills. </w:t>
      </w:r>
      <w:r w:rsidR="00126C0A" w:rsidRPr="00D50A41">
        <w:rPr>
          <w:rFonts w:ascii="Tahoma" w:hAnsi="Tahoma" w:cs="Tahoma"/>
        </w:rPr>
        <w:t>The research suggests that e</w:t>
      </w:r>
      <w:r w:rsidRPr="00D50A41">
        <w:rPr>
          <w:rFonts w:ascii="Tahoma" w:hAnsi="Tahoma" w:cs="Tahoma"/>
        </w:rPr>
        <w:t xml:space="preserve">ducators </w:t>
      </w:r>
      <w:r w:rsidR="00596703" w:rsidRPr="00D50A41">
        <w:rPr>
          <w:rFonts w:ascii="Tahoma" w:hAnsi="Tahoma" w:cs="Tahoma"/>
        </w:rPr>
        <w:t>should</w:t>
      </w:r>
      <w:r w:rsidRPr="00D50A41">
        <w:rPr>
          <w:rFonts w:ascii="Tahoma" w:hAnsi="Tahoma" w:cs="Tahoma"/>
        </w:rPr>
        <w:t xml:space="preserve"> embrace innovative approaches and incorporate them into their teaching practices to enrich the learning experience for students and inspire a new generation of learners.</w:t>
      </w:r>
    </w:p>
    <w:p w14:paraId="62975C6D" w14:textId="41C7DC08" w:rsidR="004721F1" w:rsidRPr="00D50A41" w:rsidRDefault="00D50A41" w:rsidP="00D50A41">
      <w:pPr>
        <w:spacing w:after="240" w:line="360" w:lineRule="auto"/>
        <w:rPr>
          <w:rFonts w:ascii="Tahoma" w:eastAsiaTheme="majorEastAsia" w:hAnsi="Tahoma" w:cs="Tahoma"/>
          <w:color w:val="000000" w:themeColor="text1"/>
          <w:sz w:val="28"/>
          <w:szCs w:val="28"/>
        </w:rPr>
      </w:pPr>
      <w:r w:rsidRPr="00D50A41">
        <w:rPr>
          <w:rFonts w:ascii="Tahoma" w:hAnsi="Tahoma" w:cs="Tahoma"/>
          <w:b/>
          <w:bCs/>
          <w:sz w:val="32"/>
          <w:szCs w:val="32"/>
        </w:rPr>
        <w:t>Keywords:</w:t>
      </w:r>
      <w:r w:rsidRPr="00D50A41">
        <w:rPr>
          <w:rFonts w:ascii="Tahoma" w:hAnsi="Tahoma" w:cs="Tahoma"/>
          <w:sz w:val="32"/>
          <w:szCs w:val="32"/>
        </w:rPr>
        <w:t xml:space="preserve"> </w:t>
      </w:r>
      <w:r w:rsidRPr="00D50A41">
        <w:rPr>
          <w:rFonts w:ascii="Tahoma" w:hAnsi="Tahoma" w:cs="Tahoma"/>
        </w:rPr>
        <w:t>Decontextualised Learning, Co-Creation, Immunology Education, Immunology Wars, Videos</w:t>
      </w:r>
      <w:r w:rsidR="004721F1" w:rsidRPr="00D50A41">
        <w:rPr>
          <w:rFonts w:ascii="Tahoma" w:hAnsi="Tahoma" w:cs="Tahoma"/>
          <w:color w:val="000000" w:themeColor="text1"/>
          <w:sz w:val="28"/>
          <w:szCs w:val="28"/>
        </w:rPr>
        <w:br w:type="page"/>
      </w:r>
    </w:p>
    <w:p w14:paraId="63C1B06A" w14:textId="77777777" w:rsidR="00C22C24" w:rsidRPr="00D50A41" w:rsidRDefault="00C22C24" w:rsidP="00D50A41">
      <w:pPr>
        <w:pStyle w:val="Heading2"/>
        <w:spacing w:after="240" w:line="360" w:lineRule="auto"/>
        <w:rPr>
          <w:rFonts w:ascii="Tahoma" w:hAnsi="Tahoma" w:cs="Tahoma"/>
          <w:b/>
          <w:bCs/>
          <w:color w:val="000000" w:themeColor="text1"/>
          <w:sz w:val="28"/>
          <w:szCs w:val="28"/>
        </w:rPr>
      </w:pPr>
      <w:r w:rsidRPr="00D50A41">
        <w:rPr>
          <w:rFonts w:ascii="Tahoma" w:hAnsi="Tahoma" w:cs="Tahoma"/>
          <w:b/>
          <w:bCs/>
          <w:color w:val="000000" w:themeColor="text1"/>
          <w:sz w:val="28"/>
          <w:szCs w:val="28"/>
        </w:rPr>
        <w:lastRenderedPageBreak/>
        <w:t>Introduction</w:t>
      </w:r>
    </w:p>
    <w:p w14:paraId="1899C527" w14:textId="1506A6FE" w:rsidR="009B4ACA" w:rsidRPr="00D50A41" w:rsidRDefault="009B4ACA" w:rsidP="00D50A41">
      <w:pPr>
        <w:spacing w:after="240" w:line="360" w:lineRule="auto"/>
        <w:rPr>
          <w:rFonts w:ascii="Tahoma" w:hAnsi="Tahoma" w:cs="Tahoma"/>
        </w:rPr>
      </w:pPr>
      <w:r w:rsidRPr="00D50A41">
        <w:rPr>
          <w:rFonts w:ascii="Tahoma" w:hAnsi="Tahoma" w:cs="Tahoma"/>
        </w:rPr>
        <w:t>In the ever-evolving landscape of higher education</w:t>
      </w:r>
      <w:r w:rsidR="00596703" w:rsidRPr="00D50A41">
        <w:rPr>
          <w:rFonts w:ascii="Tahoma" w:hAnsi="Tahoma" w:cs="Tahoma"/>
        </w:rPr>
        <w:t xml:space="preserve"> (HE)</w:t>
      </w:r>
      <w:r w:rsidRPr="00D50A41">
        <w:rPr>
          <w:rFonts w:ascii="Tahoma" w:hAnsi="Tahoma" w:cs="Tahoma"/>
        </w:rPr>
        <w:t xml:space="preserve">, the </w:t>
      </w:r>
      <w:r w:rsidR="00596703" w:rsidRPr="00D50A41">
        <w:rPr>
          <w:rFonts w:ascii="Tahoma" w:hAnsi="Tahoma" w:cs="Tahoma"/>
        </w:rPr>
        <w:t>search</w:t>
      </w:r>
      <w:r w:rsidRPr="00D50A41">
        <w:rPr>
          <w:rFonts w:ascii="Tahoma" w:hAnsi="Tahoma" w:cs="Tahoma"/>
        </w:rPr>
        <w:t xml:space="preserve"> for effective teaching strategies that engage students and facilitate deeper learning is </w:t>
      </w:r>
      <w:r w:rsidR="00596703" w:rsidRPr="00D50A41">
        <w:rPr>
          <w:rFonts w:ascii="Tahoma" w:hAnsi="Tahoma" w:cs="Tahoma"/>
        </w:rPr>
        <w:t>an ongoing endeavour</w:t>
      </w:r>
      <w:r w:rsidRPr="00D50A41">
        <w:rPr>
          <w:rFonts w:ascii="Tahoma" w:hAnsi="Tahoma" w:cs="Tahoma"/>
        </w:rPr>
        <w:t xml:space="preserve">. This pursuit </w:t>
      </w:r>
      <w:r w:rsidR="00596703" w:rsidRPr="00D50A41">
        <w:rPr>
          <w:rFonts w:ascii="Tahoma" w:hAnsi="Tahoma" w:cs="Tahoma"/>
        </w:rPr>
        <w:t>became</w:t>
      </w:r>
      <w:r w:rsidRPr="00D50A41">
        <w:rPr>
          <w:rFonts w:ascii="Tahoma" w:hAnsi="Tahoma" w:cs="Tahoma"/>
        </w:rPr>
        <w:t xml:space="preserve"> even more </w:t>
      </w:r>
      <w:r w:rsidR="00596703" w:rsidRPr="00D50A41">
        <w:rPr>
          <w:rFonts w:ascii="Tahoma" w:hAnsi="Tahoma" w:cs="Tahoma"/>
        </w:rPr>
        <w:t>apparent</w:t>
      </w:r>
      <w:r w:rsidRPr="00D50A41">
        <w:rPr>
          <w:rFonts w:ascii="Tahoma" w:hAnsi="Tahoma" w:cs="Tahoma"/>
        </w:rPr>
        <w:t xml:space="preserve"> </w:t>
      </w:r>
      <w:r w:rsidR="00596703" w:rsidRPr="00D50A41">
        <w:rPr>
          <w:rFonts w:ascii="Tahoma" w:hAnsi="Tahoma" w:cs="Tahoma"/>
        </w:rPr>
        <w:t xml:space="preserve">due to </w:t>
      </w:r>
      <w:r w:rsidRPr="00D50A41">
        <w:rPr>
          <w:rFonts w:ascii="Tahoma" w:hAnsi="Tahoma" w:cs="Tahoma"/>
        </w:rPr>
        <w:t xml:space="preserve">the COVID-19 pandemic, which necessitated a paradigm shift in the delivery of education. The transformative impact of digital technology on pedagogical methodologies was brought into sharp focus during this period, with a dramatic increase in the use of asynchronous </w:t>
      </w:r>
      <w:r w:rsidR="00596703" w:rsidRPr="00D50A41">
        <w:rPr>
          <w:rFonts w:ascii="Tahoma" w:hAnsi="Tahoma" w:cs="Tahoma"/>
        </w:rPr>
        <w:t>video</w:t>
      </w:r>
      <w:r w:rsidRPr="00D50A41">
        <w:rPr>
          <w:rFonts w:ascii="Tahoma" w:hAnsi="Tahoma" w:cs="Tahoma"/>
        </w:rPr>
        <w:t xml:space="preserve"> (Veletsianos </w:t>
      </w:r>
      <w:r w:rsidR="00A57F30">
        <w:rPr>
          <w:rFonts w:ascii="Tahoma" w:hAnsi="Tahoma" w:cs="Tahoma"/>
        </w:rPr>
        <w:t>and</w:t>
      </w:r>
      <w:r w:rsidRPr="00D50A41">
        <w:rPr>
          <w:rFonts w:ascii="Tahoma" w:hAnsi="Tahoma" w:cs="Tahoma"/>
        </w:rPr>
        <w:t xml:space="preserve"> Houlden, 2020). This shift was not </w:t>
      </w:r>
      <w:r w:rsidR="00596703" w:rsidRPr="00D50A41">
        <w:rPr>
          <w:rFonts w:ascii="Tahoma" w:hAnsi="Tahoma" w:cs="Tahoma"/>
        </w:rPr>
        <w:t>only</w:t>
      </w:r>
      <w:r w:rsidRPr="00D50A41">
        <w:rPr>
          <w:rFonts w:ascii="Tahoma" w:hAnsi="Tahoma" w:cs="Tahoma"/>
        </w:rPr>
        <w:t xml:space="preserve"> a reaction to the circumstances but a strategic adaptation that leveraged the potential of digital tools to enhance learning.</w:t>
      </w:r>
    </w:p>
    <w:p w14:paraId="032C7D91" w14:textId="7338FB95" w:rsidR="009B4ACA" w:rsidRPr="00D50A41" w:rsidRDefault="009B4ACA" w:rsidP="00D50A41">
      <w:pPr>
        <w:spacing w:after="240" w:line="360" w:lineRule="auto"/>
        <w:rPr>
          <w:rFonts w:ascii="Tahoma" w:hAnsi="Tahoma" w:cs="Tahoma"/>
        </w:rPr>
      </w:pPr>
      <w:r w:rsidRPr="00D50A41">
        <w:rPr>
          <w:rFonts w:ascii="Tahoma" w:hAnsi="Tahoma" w:cs="Tahoma"/>
        </w:rPr>
        <w:t xml:space="preserve">Videos as a learning tool have a firm theoretical foundation. Paivio's </w:t>
      </w:r>
      <w:r w:rsidR="00CA776F" w:rsidRPr="00D50A41">
        <w:rPr>
          <w:rFonts w:ascii="Tahoma" w:hAnsi="Tahoma" w:cs="Tahoma"/>
        </w:rPr>
        <w:t>dual coding theory</w:t>
      </w:r>
      <w:r w:rsidRPr="00D50A41">
        <w:rPr>
          <w:rFonts w:ascii="Tahoma" w:hAnsi="Tahoma" w:cs="Tahoma"/>
        </w:rPr>
        <w:t xml:space="preserve"> suggests that the brain processes information more efficiently when presented in both auditory and visual formats (Paivio, 1969). This theory underscores the potential of videos to enhance learning by engaging multiple sensory channels. However, the use of videos in education is not just about presenting information in a different format. It is about using this medium to create a more engaging and interactive learning experience, which can lead to deeper understanding and better retention of information</w:t>
      </w:r>
      <w:r w:rsidR="00EC464C" w:rsidRPr="00D50A41">
        <w:rPr>
          <w:rFonts w:ascii="Tahoma" w:hAnsi="Tahoma" w:cs="Tahoma"/>
        </w:rPr>
        <w:t xml:space="preserve"> (</w:t>
      </w:r>
      <w:r w:rsidR="00EC464C" w:rsidRPr="00D50A41">
        <w:rPr>
          <w:rFonts w:ascii="Tahoma" w:hAnsi="Tahoma" w:cs="Tahoma"/>
          <w:color w:val="000000" w:themeColor="text1"/>
        </w:rPr>
        <w:t>Mayer et al., 2020)</w:t>
      </w:r>
      <w:r w:rsidRPr="00D50A41">
        <w:rPr>
          <w:rFonts w:ascii="Tahoma" w:hAnsi="Tahoma" w:cs="Tahoma"/>
        </w:rPr>
        <w:t>.</w:t>
      </w:r>
      <w:r w:rsidR="00126C0A" w:rsidRPr="00D50A41">
        <w:rPr>
          <w:rFonts w:ascii="Tahoma" w:hAnsi="Tahoma" w:cs="Tahoma"/>
        </w:rPr>
        <w:t xml:space="preserve"> Here, video resources are used as part of the decontextualised </w:t>
      </w:r>
      <w:r w:rsidR="00C87E47" w:rsidRPr="00D50A41">
        <w:rPr>
          <w:rFonts w:ascii="Tahoma" w:hAnsi="Tahoma" w:cs="Tahoma"/>
        </w:rPr>
        <w:t>learning approach, co-created by student partners.</w:t>
      </w:r>
    </w:p>
    <w:p w14:paraId="2BB84980" w14:textId="2D44CF3B" w:rsidR="009B4ACA" w:rsidRPr="00D50A41" w:rsidRDefault="009B4ACA" w:rsidP="00D50A41">
      <w:pPr>
        <w:spacing w:after="240" w:line="360" w:lineRule="auto"/>
        <w:rPr>
          <w:rFonts w:ascii="Tahoma" w:hAnsi="Tahoma" w:cs="Tahoma"/>
        </w:rPr>
      </w:pPr>
      <w:r w:rsidRPr="00D50A41">
        <w:rPr>
          <w:rFonts w:ascii="Tahoma" w:hAnsi="Tahoma" w:cs="Tahoma"/>
        </w:rPr>
        <w:t>In addition to the use of videos, integrating decontextualised learning (Roberts et al</w:t>
      </w:r>
      <w:r w:rsidR="00F9342A" w:rsidRPr="00D50A41">
        <w:rPr>
          <w:rFonts w:ascii="Tahoma" w:hAnsi="Tahoma" w:cs="Tahoma"/>
        </w:rPr>
        <w:t>.</w:t>
      </w:r>
      <w:r w:rsidRPr="00D50A41">
        <w:rPr>
          <w:rFonts w:ascii="Tahoma" w:hAnsi="Tahoma" w:cs="Tahoma"/>
        </w:rPr>
        <w:t xml:space="preserve">, 2018) and co-creation strategies (Gros </w:t>
      </w:r>
      <w:r w:rsidR="00A57F30">
        <w:rPr>
          <w:rFonts w:ascii="Tahoma" w:hAnsi="Tahoma" w:cs="Tahoma"/>
        </w:rPr>
        <w:t>and</w:t>
      </w:r>
      <w:r w:rsidR="00F778BE" w:rsidRPr="00D50A41">
        <w:rPr>
          <w:rFonts w:ascii="Tahoma" w:hAnsi="Tahoma" w:cs="Tahoma"/>
        </w:rPr>
        <w:t xml:space="preserve"> Lopez</w:t>
      </w:r>
      <w:r w:rsidR="00D06B8C">
        <w:rPr>
          <w:rFonts w:ascii="Tahoma" w:hAnsi="Tahoma" w:cs="Tahoma"/>
        </w:rPr>
        <w:t>,</w:t>
      </w:r>
      <w:r w:rsidRPr="00D50A41">
        <w:rPr>
          <w:rFonts w:ascii="Tahoma" w:hAnsi="Tahoma" w:cs="Tahoma"/>
        </w:rPr>
        <w:t xml:space="preserve"> 2016) have shown promise in enhancing learning at many different educational levels. Decontextualised learning</w:t>
      </w:r>
      <w:r w:rsidR="006210F0" w:rsidRPr="00D50A41">
        <w:rPr>
          <w:rFonts w:ascii="Tahoma" w:hAnsi="Tahoma" w:cs="Tahoma"/>
        </w:rPr>
        <w:t>, often associated with language learning,</w:t>
      </w:r>
      <w:r w:rsidRPr="00D50A41">
        <w:rPr>
          <w:rFonts w:ascii="Tahoma" w:hAnsi="Tahoma" w:cs="Tahoma"/>
        </w:rPr>
        <w:t xml:space="preserve"> refers to the process of presenting information or concepts in a way that removes them from their original context, allowing students to focus on the core concepts and principles (Roberts et al</w:t>
      </w:r>
      <w:r w:rsidR="00F9342A" w:rsidRPr="00D50A41">
        <w:rPr>
          <w:rFonts w:ascii="Tahoma" w:hAnsi="Tahoma" w:cs="Tahoma"/>
        </w:rPr>
        <w:t>.</w:t>
      </w:r>
      <w:r w:rsidRPr="00D50A41">
        <w:rPr>
          <w:rFonts w:ascii="Tahoma" w:hAnsi="Tahoma" w:cs="Tahoma"/>
        </w:rPr>
        <w:t xml:space="preserve">, 2018). This approach can be particularly effective in teaching complex subjects, where the context can sometimes </w:t>
      </w:r>
      <w:r w:rsidRPr="00D50A41">
        <w:rPr>
          <w:rFonts w:ascii="Tahoma" w:hAnsi="Tahoma" w:cs="Tahoma"/>
        </w:rPr>
        <w:lastRenderedPageBreak/>
        <w:t xml:space="preserve">obscure the underlying principles. By stripping away the context, students can focus on the core concepts, making it </w:t>
      </w:r>
      <w:r w:rsidR="00EC464C" w:rsidRPr="00D50A41">
        <w:rPr>
          <w:rFonts w:ascii="Tahoma" w:hAnsi="Tahoma" w:cs="Tahoma"/>
        </w:rPr>
        <w:t xml:space="preserve">more enjoyable and </w:t>
      </w:r>
      <w:r w:rsidRPr="00D50A41">
        <w:rPr>
          <w:rFonts w:ascii="Tahoma" w:hAnsi="Tahoma" w:cs="Tahoma"/>
        </w:rPr>
        <w:t>easier for them to understand and remember</w:t>
      </w:r>
      <w:r w:rsidR="00EC464C" w:rsidRPr="00D50A41">
        <w:rPr>
          <w:rFonts w:ascii="Tahoma" w:hAnsi="Tahoma" w:cs="Tahoma"/>
        </w:rPr>
        <w:t xml:space="preserve"> </w:t>
      </w:r>
      <w:r w:rsidR="006C3EF6" w:rsidRPr="00D50A41">
        <w:rPr>
          <w:rFonts w:ascii="Tahoma" w:hAnsi="Tahoma" w:cs="Tahoma"/>
        </w:rPr>
        <w:t>(Berk, 2009)</w:t>
      </w:r>
      <w:r w:rsidRPr="00D50A41">
        <w:rPr>
          <w:rFonts w:ascii="Tahoma" w:hAnsi="Tahoma" w:cs="Tahoma"/>
        </w:rPr>
        <w:t>.</w:t>
      </w:r>
      <w:r w:rsidR="00F6252F" w:rsidRPr="00D50A41">
        <w:rPr>
          <w:rFonts w:ascii="Tahoma" w:hAnsi="Tahoma" w:cs="Tahoma"/>
        </w:rPr>
        <w:t xml:space="preserve"> The use of pop culture is a central element of th</w:t>
      </w:r>
      <w:r w:rsidR="008366B8" w:rsidRPr="00D50A41">
        <w:rPr>
          <w:rFonts w:ascii="Tahoma" w:hAnsi="Tahoma" w:cs="Tahoma"/>
        </w:rPr>
        <w:t>e</w:t>
      </w:r>
      <w:r w:rsidR="00F6252F" w:rsidRPr="00D50A41">
        <w:rPr>
          <w:rFonts w:ascii="Tahoma" w:hAnsi="Tahoma" w:cs="Tahoma"/>
        </w:rPr>
        <w:t xml:space="preserve"> approach</w:t>
      </w:r>
      <w:r w:rsidR="008366B8" w:rsidRPr="00D50A41">
        <w:rPr>
          <w:rFonts w:ascii="Tahoma" w:hAnsi="Tahoma" w:cs="Tahoma"/>
        </w:rPr>
        <w:t xml:space="preserve"> described here</w:t>
      </w:r>
      <w:r w:rsidR="00F6252F" w:rsidRPr="00D50A41">
        <w:rPr>
          <w:rFonts w:ascii="Tahoma" w:hAnsi="Tahoma" w:cs="Tahoma"/>
        </w:rPr>
        <w:t xml:space="preserve">; aligning the resources to a well-known movie franchise has several proven positive benefits including improved student engagement and motivation (Ruane </w:t>
      </w:r>
      <w:r w:rsidR="00A57F30">
        <w:rPr>
          <w:rFonts w:ascii="Tahoma" w:hAnsi="Tahoma" w:cs="Tahoma"/>
        </w:rPr>
        <w:t>and</w:t>
      </w:r>
      <w:r w:rsidR="00F6252F" w:rsidRPr="00D50A41">
        <w:rPr>
          <w:rFonts w:ascii="Tahoma" w:hAnsi="Tahoma" w:cs="Tahoma"/>
        </w:rPr>
        <w:t xml:space="preserve"> James, 2012) as well as enhanced study skills such as critical thinking (Scanlan </w:t>
      </w:r>
      <w:r w:rsidR="00A57F30">
        <w:rPr>
          <w:rFonts w:ascii="Tahoma" w:hAnsi="Tahoma" w:cs="Tahoma"/>
        </w:rPr>
        <w:t>and</w:t>
      </w:r>
      <w:r w:rsidR="00F6252F" w:rsidRPr="00D50A41">
        <w:rPr>
          <w:rFonts w:ascii="Tahoma" w:hAnsi="Tahoma" w:cs="Tahoma"/>
        </w:rPr>
        <w:t xml:space="preserve"> Feinburg, 2000)</w:t>
      </w:r>
      <w:r w:rsidR="00A57F30">
        <w:rPr>
          <w:rFonts w:ascii="Tahoma" w:hAnsi="Tahoma" w:cs="Tahoma"/>
        </w:rPr>
        <w:t>.</w:t>
      </w:r>
    </w:p>
    <w:p w14:paraId="0C61185D" w14:textId="593D4095" w:rsidR="009B4ACA" w:rsidRPr="00D50A41" w:rsidRDefault="009B4ACA" w:rsidP="00D50A41">
      <w:pPr>
        <w:spacing w:after="240" w:line="360" w:lineRule="auto"/>
        <w:rPr>
          <w:rFonts w:ascii="Tahoma" w:hAnsi="Tahoma" w:cs="Tahoma"/>
        </w:rPr>
      </w:pPr>
      <w:r w:rsidRPr="00D50A41">
        <w:rPr>
          <w:rFonts w:ascii="Tahoma" w:hAnsi="Tahoma" w:cs="Tahoma"/>
        </w:rPr>
        <w:t xml:space="preserve">Co-creation, on the other hand, refers to the collaborative process of creating knowledge or educational materials between educators and students (Gros </w:t>
      </w:r>
      <w:r w:rsidR="00A57F30">
        <w:rPr>
          <w:rFonts w:ascii="Tahoma" w:hAnsi="Tahoma" w:cs="Tahoma"/>
        </w:rPr>
        <w:t>and</w:t>
      </w:r>
      <w:r w:rsidR="00F778BE" w:rsidRPr="00D50A41">
        <w:rPr>
          <w:rFonts w:ascii="Tahoma" w:hAnsi="Tahoma" w:cs="Tahoma"/>
        </w:rPr>
        <w:t xml:space="preserve"> Lopez,</w:t>
      </w:r>
      <w:r w:rsidRPr="00D50A41">
        <w:rPr>
          <w:rFonts w:ascii="Tahoma" w:hAnsi="Tahoma" w:cs="Tahoma"/>
        </w:rPr>
        <w:t xml:space="preserve"> 2016). This approach recognises that students are not just passive recipients of knowledge but active participants in the learning process. By involving students in the creation of educational materials, co-creation strategies can enhance student engagement, foster a sense of ownership over the learning process, and promote deeper understanding</w:t>
      </w:r>
      <w:r w:rsidR="006C3EF6" w:rsidRPr="00D50A41">
        <w:rPr>
          <w:rFonts w:ascii="Tahoma" w:hAnsi="Tahoma" w:cs="Tahoma"/>
        </w:rPr>
        <w:t xml:space="preserve"> (Walker </w:t>
      </w:r>
      <w:r w:rsidR="00A57F30">
        <w:rPr>
          <w:rFonts w:ascii="Tahoma" w:hAnsi="Tahoma" w:cs="Tahoma"/>
        </w:rPr>
        <w:t>and</w:t>
      </w:r>
      <w:r w:rsidR="006C3EF6" w:rsidRPr="00D50A41">
        <w:rPr>
          <w:rFonts w:ascii="Tahoma" w:hAnsi="Tahoma" w:cs="Tahoma"/>
        </w:rPr>
        <w:t xml:space="preserve"> Lazar, 2022)</w:t>
      </w:r>
      <w:r w:rsidR="00DE7A43" w:rsidRPr="00D50A41">
        <w:rPr>
          <w:rFonts w:ascii="Tahoma" w:hAnsi="Tahoma" w:cs="Tahoma"/>
        </w:rPr>
        <w:t xml:space="preserve">, which can help address threshold concepts and troublesome knowledge (Meyer </w:t>
      </w:r>
      <w:r w:rsidR="00A57F30">
        <w:rPr>
          <w:rFonts w:ascii="Tahoma" w:hAnsi="Tahoma" w:cs="Tahoma"/>
        </w:rPr>
        <w:t>and</w:t>
      </w:r>
      <w:r w:rsidR="00DE7A43" w:rsidRPr="00D50A41">
        <w:rPr>
          <w:rFonts w:ascii="Tahoma" w:hAnsi="Tahoma" w:cs="Tahoma"/>
        </w:rPr>
        <w:t xml:space="preserve"> Land, 2005)</w:t>
      </w:r>
      <w:r w:rsidRPr="00D50A41">
        <w:rPr>
          <w:rFonts w:ascii="Tahoma" w:hAnsi="Tahoma" w:cs="Tahoma"/>
        </w:rPr>
        <w:t>.</w:t>
      </w:r>
    </w:p>
    <w:p w14:paraId="36AD8DBA" w14:textId="77777777" w:rsidR="009B4ACA" w:rsidRPr="00D50A41" w:rsidRDefault="009B4ACA" w:rsidP="00D50A41">
      <w:pPr>
        <w:spacing w:after="240" w:line="360" w:lineRule="auto"/>
        <w:rPr>
          <w:rFonts w:ascii="Tahoma" w:hAnsi="Tahoma" w:cs="Tahoma"/>
        </w:rPr>
      </w:pPr>
      <w:r w:rsidRPr="00D50A41">
        <w:rPr>
          <w:rFonts w:ascii="Tahoma" w:hAnsi="Tahoma" w:cs="Tahoma"/>
        </w:rPr>
        <w:t>In this piece, we explore the power of decontextualised learning and co-creation in immunology education, highlighting their potential to enhance student understanding. Drawing on our experiences in developing and implementing these strategies, we aim to provide insights into their practical application and effectiveness. We believe that these strategies, when appropriately integrated into the educational process, may significantly enhance the quality of learning and teaching in higher education.</w:t>
      </w:r>
    </w:p>
    <w:p w14:paraId="3B22FBC7" w14:textId="77777777" w:rsidR="00CA6210" w:rsidRPr="00D50A41" w:rsidRDefault="00CA6210" w:rsidP="00D50A41">
      <w:pPr>
        <w:spacing w:after="240" w:line="360" w:lineRule="auto"/>
        <w:rPr>
          <w:rFonts w:ascii="Tahoma" w:hAnsi="Tahoma" w:cs="Tahoma"/>
        </w:rPr>
      </w:pPr>
    </w:p>
    <w:p w14:paraId="4821C7A7" w14:textId="77777777" w:rsidR="009B4ACA" w:rsidRPr="00D50A41" w:rsidRDefault="009B4ACA" w:rsidP="00D50A41">
      <w:pPr>
        <w:pStyle w:val="Heading2"/>
        <w:spacing w:after="240" w:line="360" w:lineRule="auto"/>
        <w:rPr>
          <w:rFonts w:ascii="Tahoma" w:hAnsi="Tahoma" w:cs="Tahoma"/>
          <w:b/>
          <w:bCs/>
          <w:color w:val="000000" w:themeColor="text1"/>
          <w:sz w:val="28"/>
          <w:szCs w:val="28"/>
        </w:rPr>
      </w:pPr>
      <w:r w:rsidRPr="00D50A41">
        <w:rPr>
          <w:rFonts w:ascii="Tahoma" w:hAnsi="Tahoma" w:cs="Tahoma"/>
          <w:b/>
          <w:bCs/>
          <w:color w:val="000000" w:themeColor="text1"/>
          <w:sz w:val="28"/>
          <w:szCs w:val="28"/>
        </w:rPr>
        <w:t xml:space="preserve">Decontextualised learning </w:t>
      </w:r>
    </w:p>
    <w:p w14:paraId="52F51AA6" w14:textId="3C953753" w:rsidR="008366B8" w:rsidRPr="00D50A41" w:rsidRDefault="00A34587" w:rsidP="00D50A41">
      <w:pPr>
        <w:spacing w:after="240" w:line="360" w:lineRule="auto"/>
        <w:rPr>
          <w:rFonts w:ascii="Tahoma" w:hAnsi="Tahoma" w:cs="Tahoma"/>
        </w:rPr>
      </w:pPr>
      <w:r w:rsidRPr="00D50A41">
        <w:rPr>
          <w:rFonts w:ascii="Tahoma" w:hAnsi="Tahoma" w:cs="Tahoma"/>
        </w:rPr>
        <w:t xml:space="preserve">Through decontextualised teaching using popular culture, learners can extract key principles and abstract knowledge from seemingly unrelated contexts. </w:t>
      </w:r>
      <w:r w:rsidR="009B4ACA" w:rsidRPr="00D50A41">
        <w:rPr>
          <w:rFonts w:ascii="Tahoma" w:hAnsi="Tahoma" w:cs="Tahoma"/>
        </w:rPr>
        <w:lastRenderedPageBreak/>
        <w:t>This process allows them to develop critical thinking skills by making connections between different domains of knowledge</w:t>
      </w:r>
      <w:r w:rsidRPr="00D50A41">
        <w:rPr>
          <w:rFonts w:ascii="Tahoma" w:hAnsi="Tahoma" w:cs="Tahoma"/>
        </w:rPr>
        <w:t xml:space="preserve"> (Turner </w:t>
      </w:r>
      <w:r w:rsidR="00A57F30">
        <w:rPr>
          <w:rFonts w:ascii="Tahoma" w:hAnsi="Tahoma" w:cs="Tahoma"/>
        </w:rPr>
        <w:t>and</w:t>
      </w:r>
      <w:r w:rsidRPr="00D50A41">
        <w:rPr>
          <w:rFonts w:ascii="Tahoma" w:hAnsi="Tahoma" w:cs="Tahoma"/>
        </w:rPr>
        <w:t xml:space="preserve"> Plant, 2016)</w:t>
      </w:r>
      <w:r w:rsidR="009B4ACA" w:rsidRPr="00D50A41">
        <w:rPr>
          <w:rFonts w:ascii="Tahoma" w:hAnsi="Tahoma" w:cs="Tahoma"/>
        </w:rPr>
        <w:t>. Additionally, when students engage in creating their own content within these contexts they become active participants rather than passive recipients of information.</w:t>
      </w:r>
      <w:r w:rsidR="00F6252F" w:rsidRPr="00D50A41">
        <w:rPr>
          <w:rFonts w:ascii="Tahoma" w:hAnsi="Tahoma" w:cs="Tahoma"/>
        </w:rPr>
        <w:t xml:space="preserve"> </w:t>
      </w:r>
      <w:r w:rsidR="009B4ACA" w:rsidRPr="00D50A41">
        <w:rPr>
          <w:rFonts w:ascii="Tahoma" w:hAnsi="Tahoma" w:cs="Tahoma"/>
        </w:rPr>
        <w:t xml:space="preserve">This active engagement promotes </w:t>
      </w:r>
      <w:r w:rsidR="000C6412" w:rsidRPr="00D50A41">
        <w:rPr>
          <w:rFonts w:ascii="Tahoma" w:hAnsi="Tahoma" w:cs="Tahoma"/>
        </w:rPr>
        <w:t xml:space="preserve">a </w:t>
      </w:r>
      <w:r w:rsidR="009B4ACA" w:rsidRPr="00D50A41">
        <w:rPr>
          <w:rFonts w:ascii="Tahoma" w:hAnsi="Tahoma" w:cs="Tahoma"/>
        </w:rPr>
        <w:t xml:space="preserve">deeper understanding and </w:t>
      </w:r>
      <w:r w:rsidR="000C6412" w:rsidRPr="00D50A41">
        <w:rPr>
          <w:rFonts w:ascii="Tahoma" w:hAnsi="Tahoma" w:cs="Tahoma"/>
        </w:rPr>
        <w:t xml:space="preserve">greater </w:t>
      </w:r>
      <w:r w:rsidR="009B4ACA" w:rsidRPr="00D50A41">
        <w:rPr>
          <w:rFonts w:ascii="Tahoma" w:hAnsi="Tahoma" w:cs="Tahoma"/>
        </w:rPr>
        <w:t>retention of the material</w:t>
      </w:r>
      <w:r w:rsidRPr="00D50A41">
        <w:rPr>
          <w:rFonts w:ascii="Tahoma" w:hAnsi="Tahoma" w:cs="Tahoma"/>
        </w:rPr>
        <w:t xml:space="preserve"> (</w:t>
      </w:r>
      <w:r w:rsidRPr="00D50A41">
        <w:rPr>
          <w:rFonts w:ascii="Tahoma" w:hAnsi="Tahoma" w:cs="Tahoma"/>
          <w:color w:val="000000" w:themeColor="text1"/>
        </w:rPr>
        <w:t xml:space="preserve">Chi </w:t>
      </w:r>
      <w:r w:rsidR="00A57F30">
        <w:rPr>
          <w:rFonts w:ascii="Tahoma" w:hAnsi="Tahoma" w:cs="Tahoma"/>
          <w:color w:val="000000" w:themeColor="text1"/>
        </w:rPr>
        <w:t>and</w:t>
      </w:r>
      <w:r w:rsidRPr="00D50A41">
        <w:rPr>
          <w:rFonts w:ascii="Tahoma" w:hAnsi="Tahoma" w:cs="Tahoma"/>
          <w:color w:val="000000" w:themeColor="text1"/>
        </w:rPr>
        <w:t xml:space="preserve"> Wylie, 2014)</w:t>
      </w:r>
      <w:r w:rsidR="009B4ACA" w:rsidRPr="00D50A41">
        <w:rPr>
          <w:rFonts w:ascii="Tahoma" w:hAnsi="Tahoma" w:cs="Tahoma"/>
        </w:rPr>
        <w:t xml:space="preserve">. By leveraging the interplay between contextualisation (i.e., relating theoretical knowledge back to real-world scenarios) and decontextualisation (i.e., extracting generalisable principles), educators can optimise their instructional design towards achieving </w:t>
      </w:r>
      <w:r w:rsidR="000C6412" w:rsidRPr="00D50A41">
        <w:rPr>
          <w:rFonts w:ascii="Tahoma" w:hAnsi="Tahoma" w:cs="Tahoma"/>
        </w:rPr>
        <w:t xml:space="preserve">the </w:t>
      </w:r>
      <w:r w:rsidR="009B4ACA" w:rsidRPr="00D50A41">
        <w:rPr>
          <w:rFonts w:ascii="Tahoma" w:hAnsi="Tahoma" w:cs="Tahoma"/>
        </w:rPr>
        <w:t>desired learning objectives.</w:t>
      </w:r>
      <w:r w:rsidR="000C6412" w:rsidRPr="00D50A41">
        <w:rPr>
          <w:rFonts w:ascii="Tahoma" w:hAnsi="Tahoma" w:cs="Tahoma"/>
        </w:rPr>
        <w:t xml:space="preserve"> The interplay between these processes is vital for maintaining dynamism in educational settings.</w:t>
      </w:r>
      <w:r w:rsidR="00F6252F" w:rsidRPr="00D50A41">
        <w:rPr>
          <w:rFonts w:ascii="Tahoma" w:hAnsi="Tahoma" w:cs="Tahoma"/>
        </w:rPr>
        <w:t xml:space="preserve"> </w:t>
      </w:r>
    </w:p>
    <w:p w14:paraId="0D8D9E8C" w14:textId="77D077E2" w:rsidR="009B4ACA" w:rsidRPr="00D50A41" w:rsidRDefault="00F6252F" w:rsidP="00D50A41">
      <w:pPr>
        <w:spacing w:after="240" w:line="360" w:lineRule="auto"/>
        <w:rPr>
          <w:rFonts w:ascii="Tahoma" w:hAnsi="Tahoma" w:cs="Tahoma"/>
        </w:rPr>
      </w:pPr>
      <w:r w:rsidRPr="00D50A41">
        <w:rPr>
          <w:rFonts w:ascii="Tahoma" w:hAnsi="Tahoma" w:cs="Tahoma"/>
        </w:rPr>
        <w:t xml:space="preserve">There is, however, a risk that the overuse of pop culture can have a detrimental effect on student learning. Some students, especially in diverse multicultural classrooms, may be unfamiliar with certain franchises and may disengage as a result (Rucynski Jr., 2011), or academics may try too hard to find parallels in the source material, which may ultimately confuse learners (Fink </w:t>
      </w:r>
      <w:r w:rsidR="00A57F30">
        <w:rPr>
          <w:rFonts w:ascii="Tahoma" w:hAnsi="Tahoma" w:cs="Tahoma"/>
        </w:rPr>
        <w:t>and</w:t>
      </w:r>
      <w:r w:rsidRPr="00D50A41">
        <w:rPr>
          <w:rFonts w:ascii="Tahoma" w:hAnsi="Tahoma" w:cs="Tahoma"/>
        </w:rPr>
        <w:t xml:space="preserve"> Foote, 2007). These concerns can partially be mitigated through careful design and use of the resources.</w:t>
      </w:r>
    </w:p>
    <w:p w14:paraId="0D082785" w14:textId="77777777" w:rsidR="00CA6210" w:rsidRPr="00D50A41" w:rsidRDefault="00CA6210" w:rsidP="00D50A41">
      <w:pPr>
        <w:spacing w:after="240" w:line="360" w:lineRule="auto"/>
        <w:rPr>
          <w:rFonts w:ascii="Tahoma" w:hAnsi="Tahoma" w:cs="Tahoma"/>
        </w:rPr>
      </w:pPr>
    </w:p>
    <w:p w14:paraId="0CE0D7CF" w14:textId="77777777" w:rsidR="009B4ACA" w:rsidRPr="00D50A41" w:rsidRDefault="009B4ACA" w:rsidP="00D50A41">
      <w:pPr>
        <w:pStyle w:val="Heading2"/>
        <w:spacing w:after="240" w:line="360" w:lineRule="auto"/>
        <w:rPr>
          <w:rFonts w:ascii="Tahoma" w:hAnsi="Tahoma" w:cs="Tahoma"/>
          <w:b/>
          <w:bCs/>
          <w:color w:val="000000" w:themeColor="text1"/>
          <w:sz w:val="28"/>
          <w:szCs w:val="28"/>
        </w:rPr>
      </w:pPr>
      <w:r w:rsidRPr="00D50A41">
        <w:rPr>
          <w:rFonts w:ascii="Tahoma" w:hAnsi="Tahoma" w:cs="Tahoma"/>
          <w:b/>
          <w:bCs/>
          <w:color w:val="000000" w:themeColor="text1"/>
          <w:sz w:val="28"/>
          <w:szCs w:val="28"/>
        </w:rPr>
        <w:t>Students as Co-creators</w:t>
      </w:r>
    </w:p>
    <w:p w14:paraId="28C3E669" w14:textId="77777777" w:rsidR="009B4ACA" w:rsidRPr="00D50A41" w:rsidRDefault="009B4ACA" w:rsidP="00D50A41">
      <w:pPr>
        <w:spacing w:after="240" w:line="360" w:lineRule="auto"/>
        <w:rPr>
          <w:rFonts w:ascii="Tahoma" w:hAnsi="Tahoma" w:cs="Tahoma"/>
        </w:rPr>
      </w:pPr>
      <w:r w:rsidRPr="00D50A41">
        <w:rPr>
          <w:rFonts w:ascii="Tahoma" w:hAnsi="Tahoma" w:cs="Tahoma"/>
        </w:rPr>
        <w:t>Co-creation in education is a pedagogical approach that involves the active participation of students in the design and development of educational materials. This collaborative process not only enhances student engagement and motivation but also promotes a deeper understanding of complex concepts. It is a shift from the traditional teacher-centric model of education towards a more inclusive and participatory approach that values the contributions of students</w:t>
      </w:r>
      <w:r w:rsidR="006210F0" w:rsidRPr="00D50A41">
        <w:rPr>
          <w:rFonts w:ascii="Tahoma" w:hAnsi="Tahoma" w:cs="Tahoma"/>
        </w:rPr>
        <w:t xml:space="preserve"> (Cook-Sather et al., 2014)</w:t>
      </w:r>
      <w:r w:rsidRPr="00D50A41">
        <w:rPr>
          <w:rFonts w:ascii="Tahoma" w:hAnsi="Tahoma" w:cs="Tahoma"/>
        </w:rPr>
        <w:t>.</w:t>
      </w:r>
    </w:p>
    <w:p w14:paraId="6AB2E15F" w14:textId="27914457" w:rsidR="009B4ACA" w:rsidRPr="00D50A41" w:rsidRDefault="009B4ACA" w:rsidP="00D50A41">
      <w:pPr>
        <w:spacing w:after="240" w:line="360" w:lineRule="auto"/>
        <w:rPr>
          <w:rFonts w:ascii="Tahoma" w:hAnsi="Tahoma" w:cs="Tahoma"/>
        </w:rPr>
      </w:pPr>
      <w:r w:rsidRPr="00D50A41">
        <w:rPr>
          <w:rFonts w:ascii="Tahoma" w:hAnsi="Tahoma" w:cs="Tahoma"/>
        </w:rPr>
        <w:lastRenderedPageBreak/>
        <w:t>By empowering students as co-creators, educators ensure that the learning resources are more relevant, meaningful, and impactful for their intended audience. This is because students, being the primary consumers of these resources, have a unique perspective on what works best for them</w:t>
      </w:r>
      <w:r w:rsidR="0058163B" w:rsidRPr="00D50A41">
        <w:rPr>
          <w:rFonts w:ascii="Tahoma" w:hAnsi="Tahoma" w:cs="Tahoma"/>
        </w:rPr>
        <w:t xml:space="preserve"> (Black </w:t>
      </w:r>
      <w:r w:rsidR="00A57F30">
        <w:rPr>
          <w:rFonts w:ascii="Tahoma" w:hAnsi="Tahoma" w:cs="Tahoma"/>
        </w:rPr>
        <w:t>and</w:t>
      </w:r>
      <w:r w:rsidR="0058163B" w:rsidRPr="00D50A41">
        <w:rPr>
          <w:rFonts w:ascii="Tahoma" w:hAnsi="Tahoma" w:cs="Tahoma"/>
        </w:rPr>
        <w:t xml:space="preserve"> William, 2009)</w:t>
      </w:r>
      <w:r w:rsidRPr="00D50A41">
        <w:rPr>
          <w:rFonts w:ascii="Tahoma" w:hAnsi="Tahoma" w:cs="Tahoma"/>
        </w:rPr>
        <w:t>. They understand their learning preferences and challenges better than anyone else. Therefore, their input can be invaluable in creating resources that are tailored to their needs and that address their specific learning challenges</w:t>
      </w:r>
      <w:r w:rsidR="0058163B" w:rsidRPr="00D50A41">
        <w:rPr>
          <w:rFonts w:ascii="Tahoma" w:hAnsi="Tahoma" w:cs="Tahoma"/>
        </w:rPr>
        <w:t xml:space="preserve"> (Kaur </w:t>
      </w:r>
      <w:r w:rsidR="00A57F30">
        <w:rPr>
          <w:rFonts w:ascii="Tahoma" w:hAnsi="Tahoma" w:cs="Tahoma"/>
        </w:rPr>
        <w:t>and</w:t>
      </w:r>
      <w:r w:rsidR="0058163B" w:rsidRPr="00D50A41">
        <w:rPr>
          <w:rFonts w:ascii="Tahoma" w:hAnsi="Tahoma" w:cs="Tahoma"/>
        </w:rPr>
        <w:t xml:space="preserve"> Norman, 2020)</w:t>
      </w:r>
      <w:r w:rsidRPr="00D50A41">
        <w:rPr>
          <w:rFonts w:ascii="Tahoma" w:hAnsi="Tahoma" w:cs="Tahoma"/>
        </w:rPr>
        <w:t>.</w:t>
      </w:r>
    </w:p>
    <w:p w14:paraId="2F93EC0F" w14:textId="2D63B999" w:rsidR="009B4ACA" w:rsidRPr="00D50A41" w:rsidRDefault="009B4ACA" w:rsidP="00D50A41">
      <w:pPr>
        <w:spacing w:after="240" w:line="360" w:lineRule="auto"/>
        <w:rPr>
          <w:rFonts w:ascii="Tahoma" w:hAnsi="Tahoma" w:cs="Tahoma"/>
        </w:rPr>
      </w:pPr>
      <w:r w:rsidRPr="00D50A41">
        <w:rPr>
          <w:rFonts w:ascii="Tahoma" w:hAnsi="Tahoma" w:cs="Tahoma"/>
        </w:rPr>
        <w:t>Additionally, this partnership between students and teachers provides valuable insights into areas where learners encounter difficulties or struggle to grasp certain ideas. Consequently, specific attention can be directed towards these challenging topics through targeted instructional strategies or supplementary resources. This feedback loop can lead to continuous improvement in the quality of educational materials and teaching method</w:t>
      </w:r>
      <w:r w:rsidR="0058163B" w:rsidRPr="00D50A41">
        <w:rPr>
          <w:rFonts w:ascii="Tahoma" w:hAnsi="Tahoma" w:cs="Tahoma"/>
        </w:rPr>
        <w:t xml:space="preserve">s (Kaur </w:t>
      </w:r>
      <w:r w:rsidR="00A57F30">
        <w:rPr>
          <w:rFonts w:ascii="Tahoma" w:hAnsi="Tahoma" w:cs="Tahoma"/>
        </w:rPr>
        <w:t>and</w:t>
      </w:r>
      <w:r w:rsidR="0058163B" w:rsidRPr="00D50A41">
        <w:rPr>
          <w:rFonts w:ascii="Tahoma" w:hAnsi="Tahoma" w:cs="Tahoma"/>
        </w:rPr>
        <w:t xml:space="preserve"> Norman, 2020).</w:t>
      </w:r>
      <w:r w:rsidR="00DE7A43" w:rsidRPr="00D50A41">
        <w:rPr>
          <w:rFonts w:ascii="Tahoma" w:hAnsi="Tahoma" w:cs="Tahoma"/>
        </w:rPr>
        <w:t xml:space="preserve"> Co-creation can also help address threshold concepts, as posited by Meyer </w:t>
      </w:r>
      <w:r w:rsidR="00A57F30">
        <w:rPr>
          <w:rFonts w:ascii="Tahoma" w:hAnsi="Tahoma" w:cs="Tahoma"/>
        </w:rPr>
        <w:t>and</w:t>
      </w:r>
      <w:r w:rsidR="00DE7A43" w:rsidRPr="00D50A41">
        <w:rPr>
          <w:rFonts w:ascii="Tahoma" w:hAnsi="Tahoma" w:cs="Tahoma"/>
        </w:rPr>
        <w:t xml:space="preserve"> Land (2005). </w:t>
      </w:r>
      <w:r w:rsidR="00877183" w:rsidRPr="00D50A41">
        <w:rPr>
          <w:rFonts w:ascii="Tahoma" w:hAnsi="Tahoma" w:cs="Tahoma"/>
        </w:rPr>
        <w:t xml:space="preserve">Threshold concepts often act as bottlenecks in the learning process beyond which students may struggle to progress without additional guidance (Lucas </w:t>
      </w:r>
      <w:r w:rsidR="00A57F30">
        <w:rPr>
          <w:rFonts w:ascii="Tahoma" w:hAnsi="Tahoma" w:cs="Tahoma"/>
        </w:rPr>
        <w:t>and</w:t>
      </w:r>
      <w:r w:rsidR="00877183" w:rsidRPr="00D50A41">
        <w:rPr>
          <w:rFonts w:ascii="Tahoma" w:hAnsi="Tahoma" w:cs="Tahoma"/>
        </w:rPr>
        <w:t xml:space="preserve"> Mladenovic, 2007). Co-creation can serve as a powerful pedagogical tool for helping students overcome the challenges posed by threshold concepts. It allows for the customisation of educational materials and strategies, thereby making them more effective in addressing the specific learning challenges that threshold concepts often present (Meyer </w:t>
      </w:r>
      <w:r w:rsidR="00A57F30">
        <w:rPr>
          <w:rFonts w:ascii="Tahoma" w:hAnsi="Tahoma" w:cs="Tahoma"/>
        </w:rPr>
        <w:t>and</w:t>
      </w:r>
      <w:r w:rsidR="00877183" w:rsidRPr="00D50A41">
        <w:rPr>
          <w:rFonts w:ascii="Tahoma" w:hAnsi="Tahoma" w:cs="Tahoma"/>
        </w:rPr>
        <w:t xml:space="preserve"> Land, 2005). </w:t>
      </w:r>
    </w:p>
    <w:p w14:paraId="4D603AF5" w14:textId="77777777" w:rsidR="009B4ACA" w:rsidRPr="00D50A41" w:rsidRDefault="009B4ACA" w:rsidP="00D50A41">
      <w:pPr>
        <w:spacing w:after="240" w:line="360" w:lineRule="auto"/>
        <w:rPr>
          <w:rFonts w:ascii="Tahoma" w:hAnsi="Tahoma" w:cs="Tahoma"/>
        </w:rPr>
      </w:pPr>
      <w:r w:rsidRPr="00D50A41">
        <w:rPr>
          <w:rFonts w:ascii="Tahoma" w:hAnsi="Tahoma" w:cs="Tahoma"/>
        </w:rPr>
        <w:t>This inclusive approach to teaching fosters an environment of shared responsibility for learning outcomes. It encourages students to take ownership of their learning, which can lead to increased motivation and engagement. At the same time, it promotes constructive interactions among all members involved in the educational process. Students are no longer passive recipients of knowledge but active participants in the creation and dissemination of knowledge</w:t>
      </w:r>
      <w:r w:rsidR="00C07750" w:rsidRPr="00D50A41">
        <w:rPr>
          <w:rFonts w:ascii="Tahoma" w:hAnsi="Tahoma" w:cs="Tahoma"/>
        </w:rPr>
        <w:t xml:space="preserve"> (Bovill et al, 2016)</w:t>
      </w:r>
      <w:r w:rsidRPr="00D50A41">
        <w:rPr>
          <w:rFonts w:ascii="Tahoma" w:hAnsi="Tahoma" w:cs="Tahoma"/>
        </w:rPr>
        <w:t>.</w:t>
      </w:r>
    </w:p>
    <w:p w14:paraId="69108896" w14:textId="66C137D8" w:rsidR="00D76752" w:rsidRPr="00D50A41" w:rsidRDefault="00D76752" w:rsidP="00D50A41">
      <w:pPr>
        <w:spacing w:after="240" w:line="360" w:lineRule="auto"/>
        <w:rPr>
          <w:rFonts w:ascii="Tahoma" w:hAnsi="Tahoma" w:cs="Tahoma"/>
        </w:rPr>
      </w:pPr>
      <w:r w:rsidRPr="00D50A41">
        <w:rPr>
          <w:rFonts w:ascii="Tahoma" w:hAnsi="Tahoma" w:cs="Tahoma"/>
        </w:rPr>
        <w:lastRenderedPageBreak/>
        <w:t>The</w:t>
      </w:r>
      <w:r w:rsidR="009B4ACA" w:rsidRPr="00D50A41">
        <w:rPr>
          <w:rFonts w:ascii="Tahoma" w:hAnsi="Tahoma" w:cs="Tahoma"/>
        </w:rPr>
        <w:t xml:space="preserve"> process of co-creation can also provide students with valuable skills that go beyond the classroom. These include critical thinking, problem-solving, creativity, and collaboration - skills that are </w:t>
      </w:r>
      <w:r w:rsidRPr="00D50A41">
        <w:rPr>
          <w:rFonts w:ascii="Tahoma" w:hAnsi="Tahoma" w:cs="Tahoma"/>
        </w:rPr>
        <w:t xml:space="preserve">all </w:t>
      </w:r>
      <w:r w:rsidR="009B4ACA" w:rsidRPr="00D50A41">
        <w:rPr>
          <w:rFonts w:ascii="Tahoma" w:hAnsi="Tahoma" w:cs="Tahoma"/>
        </w:rPr>
        <w:t>highly valued in the 21st-century workplace</w:t>
      </w:r>
      <w:r w:rsidR="00700B9A" w:rsidRPr="00D50A41">
        <w:rPr>
          <w:rFonts w:ascii="Tahoma" w:hAnsi="Tahoma" w:cs="Tahoma"/>
        </w:rPr>
        <w:t xml:space="preserve">, with Hinchcliffe </w:t>
      </w:r>
      <w:r w:rsidR="00A57F30">
        <w:rPr>
          <w:rFonts w:ascii="Tahoma" w:hAnsi="Tahoma" w:cs="Tahoma"/>
        </w:rPr>
        <w:t>and</w:t>
      </w:r>
      <w:r w:rsidR="00700B9A" w:rsidRPr="00D50A41">
        <w:rPr>
          <w:rFonts w:ascii="Tahoma" w:hAnsi="Tahoma" w:cs="Tahoma"/>
        </w:rPr>
        <w:t xml:space="preserve"> Jolly (2013) describing co-creation as fostering an “entrepreneurial mindset”</w:t>
      </w:r>
      <w:r w:rsidR="009B4ACA" w:rsidRPr="00D50A41">
        <w:rPr>
          <w:rFonts w:ascii="Tahoma" w:hAnsi="Tahoma" w:cs="Tahoma"/>
        </w:rPr>
        <w:t xml:space="preserve">. </w:t>
      </w:r>
      <w:r w:rsidR="00700B9A" w:rsidRPr="00D50A41">
        <w:rPr>
          <w:rFonts w:ascii="Tahoma" w:hAnsi="Tahoma" w:cs="Tahoma"/>
        </w:rPr>
        <w:t xml:space="preserve">This requires students to become proactive in their learning, resourceful and innovative, a mindset that is particularly beneficial for the 21st-century workplace. </w:t>
      </w:r>
      <w:r w:rsidR="009B4ACA" w:rsidRPr="00D50A41">
        <w:rPr>
          <w:rFonts w:ascii="Tahoma" w:hAnsi="Tahoma" w:cs="Tahoma"/>
        </w:rPr>
        <w:t xml:space="preserve">Thus, co-creation in education not only enhances learning outcomes but also </w:t>
      </w:r>
      <w:r w:rsidR="00700B9A" w:rsidRPr="00D50A41">
        <w:rPr>
          <w:rFonts w:ascii="Tahoma" w:hAnsi="Tahoma" w:cs="Tahoma"/>
        </w:rPr>
        <w:t xml:space="preserve">helps with the formation of a graduate identity, </w:t>
      </w:r>
      <w:r w:rsidR="009B4ACA" w:rsidRPr="00D50A41">
        <w:rPr>
          <w:rFonts w:ascii="Tahoma" w:hAnsi="Tahoma" w:cs="Tahoma"/>
        </w:rPr>
        <w:t>prepar</w:t>
      </w:r>
      <w:r w:rsidR="00700B9A" w:rsidRPr="00D50A41">
        <w:rPr>
          <w:rFonts w:ascii="Tahoma" w:hAnsi="Tahoma" w:cs="Tahoma"/>
        </w:rPr>
        <w:t>ing</w:t>
      </w:r>
      <w:r w:rsidR="009B4ACA" w:rsidRPr="00D50A41">
        <w:rPr>
          <w:rFonts w:ascii="Tahoma" w:hAnsi="Tahoma" w:cs="Tahoma"/>
        </w:rPr>
        <w:t xml:space="preserve"> students for their future careers</w:t>
      </w:r>
      <w:r w:rsidR="00700B9A" w:rsidRPr="00D50A41">
        <w:rPr>
          <w:rFonts w:ascii="Tahoma" w:hAnsi="Tahoma" w:cs="Tahoma"/>
        </w:rPr>
        <w:t xml:space="preserve"> where adaptability and lifelong learning are highly valued (Hinchcliffe </w:t>
      </w:r>
      <w:r w:rsidR="00A57F30">
        <w:rPr>
          <w:rFonts w:ascii="Tahoma" w:hAnsi="Tahoma" w:cs="Tahoma"/>
        </w:rPr>
        <w:t>and</w:t>
      </w:r>
      <w:r w:rsidR="00700B9A" w:rsidRPr="00D50A41">
        <w:rPr>
          <w:rFonts w:ascii="Tahoma" w:hAnsi="Tahoma" w:cs="Tahoma"/>
        </w:rPr>
        <w:t xml:space="preserve"> Jolly, 2013)</w:t>
      </w:r>
      <w:r w:rsidR="009B4ACA" w:rsidRPr="00D50A41">
        <w:rPr>
          <w:rFonts w:ascii="Tahoma" w:hAnsi="Tahoma" w:cs="Tahoma"/>
        </w:rPr>
        <w:t>.</w:t>
      </w:r>
    </w:p>
    <w:p w14:paraId="63CEEC40" w14:textId="29FF681C" w:rsidR="00E37952" w:rsidRPr="00D50A41" w:rsidRDefault="00F6252F" w:rsidP="00D50A41">
      <w:pPr>
        <w:spacing w:after="240" w:line="360" w:lineRule="auto"/>
        <w:rPr>
          <w:rFonts w:ascii="Tahoma" w:hAnsi="Tahoma" w:cs="Tahoma"/>
        </w:rPr>
      </w:pPr>
      <w:r w:rsidRPr="00D50A41">
        <w:rPr>
          <w:rFonts w:ascii="Tahoma" w:hAnsi="Tahoma" w:cs="Tahoma"/>
        </w:rPr>
        <w:t>Engaging students as partners is not</w:t>
      </w:r>
      <w:r w:rsidR="008366B8" w:rsidRPr="00D50A41">
        <w:rPr>
          <w:rFonts w:ascii="Tahoma" w:hAnsi="Tahoma" w:cs="Tahoma"/>
        </w:rPr>
        <w:t>, however,</w:t>
      </w:r>
      <w:r w:rsidRPr="00D50A41">
        <w:rPr>
          <w:rFonts w:ascii="Tahoma" w:hAnsi="Tahoma" w:cs="Tahoma"/>
        </w:rPr>
        <w:t xml:space="preserve"> without its challenge</w:t>
      </w:r>
      <w:r w:rsidR="001C4BF2" w:rsidRPr="00D50A41">
        <w:rPr>
          <w:rFonts w:ascii="Tahoma" w:hAnsi="Tahoma" w:cs="Tahoma"/>
        </w:rPr>
        <w:t xml:space="preserve">s, not least that the traditional roles of students and teachers can become blurred, which can create tensions that </w:t>
      </w:r>
      <w:r w:rsidR="00E37952" w:rsidRPr="00D50A41">
        <w:rPr>
          <w:rFonts w:ascii="Tahoma" w:hAnsi="Tahoma" w:cs="Tahoma"/>
        </w:rPr>
        <w:t xml:space="preserve">need to be carefully managed (Bergmark </w:t>
      </w:r>
      <w:r w:rsidR="00A57F30">
        <w:rPr>
          <w:rFonts w:ascii="Tahoma" w:hAnsi="Tahoma" w:cs="Tahoma"/>
        </w:rPr>
        <w:t>and</w:t>
      </w:r>
      <w:r w:rsidR="00E37952" w:rsidRPr="00D50A41">
        <w:rPr>
          <w:rFonts w:ascii="Tahoma" w:hAnsi="Tahoma" w:cs="Tahoma"/>
        </w:rPr>
        <w:t xml:space="preserve"> Westman, 2016). The relationship between academic and students plays a key role in the success of co-creation. A strong relationship can enhance the co-creation experience, while a weak one can hinder it (Kasnakoğlu </w:t>
      </w:r>
      <w:r w:rsidR="00A57F30">
        <w:rPr>
          <w:rFonts w:ascii="Tahoma" w:hAnsi="Tahoma" w:cs="Tahoma"/>
        </w:rPr>
        <w:t>and</w:t>
      </w:r>
      <w:r w:rsidR="00E37952" w:rsidRPr="00D50A41">
        <w:rPr>
          <w:rFonts w:ascii="Tahoma" w:hAnsi="Tahoma" w:cs="Tahoma"/>
        </w:rPr>
        <w:t xml:space="preserve"> Mercan, 2020). Perhaps most importantly from the student perspective, while co-creation can support students in developing their </w:t>
      </w:r>
      <w:r w:rsidR="00F9342A" w:rsidRPr="00D50A41">
        <w:rPr>
          <w:rFonts w:ascii="Tahoma" w:hAnsi="Tahoma" w:cs="Tahoma"/>
        </w:rPr>
        <w:t>voices</w:t>
      </w:r>
      <w:r w:rsidR="00E37952" w:rsidRPr="00D50A41">
        <w:rPr>
          <w:rFonts w:ascii="Tahoma" w:hAnsi="Tahoma" w:cs="Tahoma"/>
        </w:rPr>
        <w:t xml:space="preserve"> by positioning them as pedagogical partners, it requires a careful balance to ensure that their voices are genuinely respected and heard (Cook‐Sather, 2020).</w:t>
      </w:r>
    </w:p>
    <w:p w14:paraId="144A4179" w14:textId="77777777" w:rsidR="00CA6210" w:rsidRPr="00D50A41" w:rsidRDefault="00CA6210" w:rsidP="00D50A41">
      <w:pPr>
        <w:spacing w:after="240" w:line="360" w:lineRule="auto"/>
        <w:rPr>
          <w:rFonts w:ascii="Tahoma" w:hAnsi="Tahoma" w:cs="Tahoma"/>
        </w:rPr>
      </w:pPr>
    </w:p>
    <w:p w14:paraId="7FBE79D9" w14:textId="77777777" w:rsidR="00D76752" w:rsidRPr="00D50A41" w:rsidRDefault="00D76752" w:rsidP="00D50A41">
      <w:pPr>
        <w:pStyle w:val="Heading2"/>
        <w:spacing w:after="240" w:line="360" w:lineRule="auto"/>
        <w:rPr>
          <w:rFonts w:ascii="Tahoma" w:hAnsi="Tahoma" w:cs="Tahoma"/>
          <w:b/>
          <w:bCs/>
          <w:color w:val="000000" w:themeColor="text1"/>
          <w:sz w:val="28"/>
          <w:szCs w:val="28"/>
        </w:rPr>
      </w:pPr>
      <w:r w:rsidRPr="00D50A41">
        <w:rPr>
          <w:rFonts w:ascii="Tahoma" w:hAnsi="Tahoma" w:cs="Tahoma"/>
          <w:b/>
          <w:bCs/>
          <w:color w:val="000000" w:themeColor="text1"/>
          <w:sz w:val="28"/>
          <w:szCs w:val="28"/>
        </w:rPr>
        <w:t>Immunology Wars</w:t>
      </w:r>
    </w:p>
    <w:p w14:paraId="49557131" w14:textId="40370B87" w:rsidR="00F12CBA" w:rsidRPr="00D50A41" w:rsidRDefault="00D76752" w:rsidP="00D50A41">
      <w:pPr>
        <w:spacing w:after="240" w:line="360" w:lineRule="auto"/>
        <w:rPr>
          <w:rFonts w:ascii="Tahoma" w:hAnsi="Tahoma" w:cs="Tahoma"/>
        </w:rPr>
      </w:pPr>
      <w:r w:rsidRPr="00D50A41">
        <w:rPr>
          <w:rFonts w:ascii="Tahoma" w:hAnsi="Tahoma" w:cs="Tahoma"/>
        </w:rPr>
        <w:t>Immunology Wars</w:t>
      </w:r>
      <w:r w:rsidR="00F12CBA" w:rsidRPr="00D50A41">
        <w:rPr>
          <w:rFonts w:ascii="Tahoma" w:hAnsi="Tahoma" w:cs="Tahoma"/>
        </w:rPr>
        <w:t xml:space="preserve"> (</w:t>
      </w:r>
      <w:hyperlink r:id="rId8" w:history="1">
        <w:r w:rsidR="008366B8" w:rsidRPr="00D50A41">
          <w:rPr>
            <w:rStyle w:val="Hyperlink"/>
            <w:rFonts w:ascii="Tahoma" w:hAnsi="Tahoma" w:cs="Tahoma"/>
          </w:rPr>
          <w:t>https://www.immunologywars.com</w:t>
        </w:r>
      </w:hyperlink>
      <w:r w:rsidR="00F12CBA" w:rsidRPr="00D50A41">
        <w:rPr>
          <w:rFonts w:ascii="Tahoma" w:hAnsi="Tahoma" w:cs="Tahoma"/>
        </w:rPr>
        <w:t>)</w:t>
      </w:r>
      <w:r w:rsidRPr="00D50A41">
        <w:rPr>
          <w:rFonts w:ascii="Tahoma" w:hAnsi="Tahoma" w:cs="Tahoma"/>
        </w:rPr>
        <w:t xml:space="preserve"> is a pioneering</w:t>
      </w:r>
      <w:r w:rsidR="007D6188" w:rsidRPr="00D50A41">
        <w:rPr>
          <w:rFonts w:ascii="Tahoma" w:hAnsi="Tahoma" w:cs="Tahoma"/>
        </w:rPr>
        <w:t>, co-created</w:t>
      </w:r>
      <w:r w:rsidRPr="00D50A41">
        <w:rPr>
          <w:rFonts w:ascii="Tahoma" w:hAnsi="Tahoma" w:cs="Tahoma"/>
        </w:rPr>
        <w:t xml:space="preserve"> </w:t>
      </w:r>
      <w:r w:rsidR="000C6412" w:rsidRPr="00D50A41">
        <w:rPr>
          <w:rFonts w:ascii="Tahoma" w:hAnsi="Tahoma" w:cs="Tahoma"/>
        </w:rPr>
        <w:t xml:space="preserve">digital </w:t>
      </w:r>
      <w:r w:rsidRPr="00D50A41">
        <w:rPr>
          <w:rFonts w:ascii="Tahoma" w:hAnsi="Tahoma" w:cs="Tahoma"/>
        </w:rPr>
        <w:t>educational resource that leverages the power of decontextualised learning and student co-creation to teach introductory immunology</w:t>
      </w:r>
      <w:r w:rsidR="00C967EA" w:rsidRPr="00D50A41">
        <w:rPr>
          <w:rFonts w:ascii="Tahoma" w:hAnsi="Tahoma" w:cs="Tahoma"/>
        </w:rPr>
        <w:t xml:space="preserve"> (Figure 1)</w:t>
      </w:r>
      <w:r w:rsidRPr="00D50A41">
        <w:rPr>
          <w:rFonts w:ascii="Tahoma" w:hAnsi="Tahoma" w:cs="Tahoma"/>
        </w:rPr>
        <w:t xml:space="preserve">. </w:t>
      </w:r>
      <w:r w:rsidR="00C87E47" w:rsidRPr="00D50A41">
        <w:rPr>
          <w:rFonts w:ascii="Tahoma" w:hAnsi="Tahoma" w:cs="Tahoma"/>
        </w:rPr>
        <w:t>Used as an alternative, non-compulsory teaching resource, i</w:t>
      </w:r>
      <w:r w:rsidRPr="00D50A41">
        <w:rPr>
          <w:rFonts w:ascii="Tahoma" w:hAnsi="Tahoma" w:cs="Tahoma"/>
        </w:rPr>
        <w:t xml:space="preserve">t utilises the metaphor of the Star Wars movies, a cultural phenomenon familiar to many, to help students grasp complex immunological </w:t>
      </w:r>
      <w:r w:rsidRPr="00D50A41">
        <w:rPr>
          <w:rFonts w:ascii="Tahoma" w:hAnsi="Tahoma" w:cs="Tahoma"/>
        </w:rPr>
        <w:lastRenderedPageBreak/>
        <w:t xml:space="preserve">concepts in an engaging and relatable context. </w:t>
      </w:r>
      <w:r w:rsidR="000C6412" w:rsidRPr="00D50A41">
        <w:rPr>
          <w:rFonts w:ascii="Tahoma" w:hAnsi="Tahoma" w:cs="Tahoma"/>
        </w:rPr>
        <w:t>Through a series of videos and supporting resources,</w:t>
      </w:r>
      <w:r w:rsidRPr="00D50A41">
        <w:rPr>
          <w:rFonts w:ascii="Tahoma" w:hAnsi="Tahoma" w:cs="Tahoma"/>
        </w:rPr>
        <w:t xml:space="preserve"> the immune system </w:t>
      </w:r>
      <w:r w:rsidR="000C6412" w:rsidRPr="00D50A41">
        <w:rPr>
          <w:rFonts w:ascii="Tahoma" w:hAnsi="Tahoma" w:cs="Tahoma"/>
        </w:rPr>
        <w:t xml:space="preserve">is presented </w:t>
      </w:r>
      <w:r w:rsidRPr="00D50A41">
        <w:rPr>
          <w:rFonts w:ascii="Tahoma" w:hAnsi="Tahoma" w:cs="Tahoma"/>
        </w:rPr>
        <w:t>as a galactic battle of good versus evil between the body's defences (represented by the Rebels) and invading pathogens (represented by the Empire)</w:t>
      </w:r>
      <w:r w:rsidR="00C87E47" w:rsidRPr="00D50A41">
        <w:rPr>
          <w:rFonts w:ascii="Tahoma" w:hAnsi="Tahoma" w:cs="Tahoma"/>
        </w:rPr>
        <w:t xml:space="preserve">. Through this metaphor, </w:t>
      </w:r>
      <w:r w:rsidRPr="00D50A41">
        <w:rPr>
          <w:rFonts w:ascii="Tahoma" w:hAnsi="Tahoma" w:cs="Tahoma"/>
        </w:rPr>
        <w:t>students can visualise and elucidate the intricate mechanisms of key immunological processes in a way that is both relatable and memorable.</w:t>
      </w:r>
    </w:p>
    <w:p w14:paraId="6A4F13B6" w14:textId="77777777" w:rsidR="00C967EA" w:rsidRPr="00D50A41" w:rsidRDefault="00C967EA" w:rsidP="00D50A41">
      <w:pPr>
        <w:spacing w:after="240" w:line="360" w:lineRule="auto"/>
        <w:ind w:left="426" w:hanging="426"/>
        <w:rPr>
          <w:rFonts w:ascii="Tahoma" w:hAnsi="Tahoma" w:cs="Tahoma"/>
        </w:rPr>
      </w:pPr>
      <w:r w:rsidRPr="00D50A41">
        <w:rPr>
          <w:rFonts w:ascii="Tahoma" w:hAnsi="Tahoma" w:cs="Tahoma"/>
          <w:noProof/>
          <w:lang w:eastAsia="en-GB"/>
        </w:rPr>
        <w:drawing>
          <wp:inline distT="0" distB="0" distL="0" distR="0" wp14:anchorId="076515BB" wp14:editId="5F6F0A36">
            <wp:extent cx="5220000" cy="4229902"/>
            <wp:effectExtent l="0" t="0" r="0" b="0"/>
            <wp:docPr id="24000942"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00942" name="Picture 1" descr="A screenshot of a computer scree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20000" cy="4229902"/>
                    </a:xfrm>
                    <a:prstGeom prst="rect">
                      <a:avLst/>
                    </a:prstGeom>
                  </pic:spPr>
                </pic:pic>
              </a:graphicData>
            </a:graphic>
          </wp:inline>
        </w:drawing>
      </w:r>
    </w:p>
    <w:p w14:paraId="76B417BD" w14:textId="77777777" w:rsidR="00C967EA" w:rsidRPr="00D50A41" w:rsidRDefault="00C967EA" w:rsidP="00D50A41">
      <w:pPr>
        <w:spacing w:after="240" w:line="360" w:lineRule="auto"/>
        <w:rPr>
          <w:rFonts w:ascii="Tahoma" w:hAnsi="Tahoma" w:cs="Tahoma"/>
        </w:rPr>
      </w:pPr>
      <w:r w:rsidRPr="00D50A41">
        <w:rPr>
          <w:rFonts w:ascii="Tahoma" w:hAnsi="Tahoma" w:cs="Tahoma"/>
          <w:b/>
          <w:bCs/>
        </w:rPr>
        <w:t>Figure 1:</w:t>
      </w:r>
      <w:r w:rsidRPr="00D50A41">
        <w:rPr>
          <w:rFonts w:ascii="Tahoma" w:hAnsi="Tahoma" w:cs="Tahoma"/>
        </w:rPr>
        <w:t xml:space="preserve"> Screenshot of the Immunology Wars website.</w:t>
      </w:r>
    </w:p>
    <w:p w14:paraId="69B88BBE" w14:textId="77777777" w:rsidR="00D76752" w:rsidRPr="00D50A41" w:rsidRDefault="00D76752" w:rsidP="00D50A41">
      <w:pPr>
        <w:spacing w:after="240" w:line="360" w:lineRule="auto"/>
        <w:rPr>
          <w:rFonts w:ascii="Tahoma" w:hAnsi="Tahoma" w:cs="Tahoma"/>
        </w:rPr>
      </w:pPr>
      <w:r w:rsidRPr="00D50A41">
        <w:rPr>
          <w:rFonts w:ascii="Tahoma" w:hAnsi="Tahoma" w:cs="Tahoma"/>
        </w:rPr>
        <w:t xml:space="preserve">With its intricate network of cells, tissues, and soluble factors, the human immune system is a marvel of biological engineering. Its complexity, however, can be daunting for students encountering it for the first time. The </w:t>
      </w:r>
      <w:r w:rsidR="00F12CBA" w:rsidRPr="00D50A41">
        <w:rPr>
          <w:rFonts w:ascii="Tahoma" w:hAnsi="Tahoma" w:cs="Tahoma"/>
        </w:rPr>
        <w:t>terminology</w:t>
      </w:r>
      <w:r w:rsidRPr="00D50A41">
        <w:rPr>
          <w:rFonts w:ascii="Tahoma" w:hAnsi="Tahoma" w:cs="Tahoma"/>
        </w:rPr>
        <w:t xml:space="preserve"> of immunology, with its myriad of cell types, molecules, and interactions, has been likened to learning a completely new language</w:t>
      </w:r>
      <w:r w:rsidR="00F12CBA" w:rsidRPr="00D50A41">
        <w:rPr>
          <w:rFonts w:ascii="Tahoma" w:hAnsi="Tahoma" w:cs="Tahoma"/>
        </w:rPr>
        <w:t xml:space="preserve"> (student feedback)</w:t>
      </w:r>
      <w:r w:rsidRPr="00D50A41">
        <w:rPr>
          <w:rFonts w:ascii="Tahoma" w:hAnsi="Tahoma" w:cs="Tahoma"/>
        </w:rPr>
        <w:t xml:space="preserve">. Traditional teaching methods, while effective to a certain extent, may not fully engage students or facilitate the understanding of such a </w:t>
      </w:r>
      <w:r w:rsidRPr="00D50A41">
        <w:rPr>
          <w:rFonts w:ascii="Tahoma" w:hAnsi="Tahoma" w:cs="Tahoma"/>
        </w:rPr>
        <w:lastRenderedPageBreak/>
        <w:t xml:space="preserve">multifaceted </w:t>
      </w:r>
      <w:r w:rsidR="000C6412" w:rsidRPr="00D50A41">
        <w:rPr>
          <w:rFonts w:ascii="Tahoma" w:hAnsi="Tahoma" w:cs="Tahoma"/>
        </w:rPr>
        <w:t>system</w:t>
      </w:r>
      <w:r w:rsidRPr="00D50A41">
        <w:rPr>
          <w:rFonts w:ascii="Tahoma" w:hAnsi="Tahoma" w:cs="Tahoma"/>
        </w:rPr>
        <w:t>. This is where Immunology Wars</w:t>
      </w:r>
      <w:r w:rsidR="00F12CBA" w:rsidRPr="00D50A41">
        <w:rPr>
          <w:rFonts w:ascii="Tahoma" w:hAnsi="Tahoma" w:cs="Tahoma"/>
        </w:rPr>
        <w:t xml:space="preserve"> </w:t>
      </w:r>
      <w:r w:rsidRPr="00D50A41">
        <w:rPr>
          <w:rFonts w:ascii="Tahoma" w:hAnsi="Tahoma" w:cs="Tahoma"/>
        </w:rPr>
        <w:t>can play a transformative role.</w:t>
      </w:r>
    </w:p>
    <w:p w14:paraId="15F9E23F" w14:textId="15C25205" w:rsidR="00D76752" w:rsidRPr="00D50A41" w:rsidRDefault="00D76752" w:rsidP="00D50A41">
      <w:pPr>
        <w:spacing w:after="240" w:line="360" w:lineRule="auto"/>
        <w:rPr>
          <w:rFonts w:ascii="Tahoma" w:hAnsi="Tahoma" w:cs="Tahoma"/>
        </w:rPr>
      </w:pPr>
      <w:r w:rsidRPr="00D50A41">
        <w:rPr>
          <w:rFonts w:ascii="Tahoma" w:hAnsi="Tahoma" w:cs="Tahoma"/>
        </w:rPr>
        <w:t>Immunology Wars offers a novel approach to decontextualising learning. By associating the cells and components of the immune system with the characters and storylines of Star Wars, a familiar context that aids in the comprehension of abstract concepts is created</w:t>
      </w:r>
      <w:r w:rsidR="00F6252F" w:rsidRPr="00D50A41">
        <w:rPr>
          <w:rFonts w:ascii="Tahoma" w:hAnsi="Tahoma" w:cs="Tahoma"/>
        </w:rPr>
        <w:t xml:space="preserve"> (Table 1)</w:t>
      </w:r>
      <w:r w:rsidRPr="00D50A41">
        <w:rPr>
          <w:rFonts w:ascii="Tahoma" w:hAnsi="Tahoma" w:cs="Tahoma"/>
        </w:rPr>
        <w:t>. This innovative approach not only simplifies the learning process but also makes it more engaging and enjoyable for students. The use of popular culture references in education is not an entirely new concept</w:t>
      </w:r>
      <w:r w:rsidR="00EC464C" w:rsidRPr="00D50A41">
        <w:rPr>
          <w:rFonts w:ascii="Tahoma" w:hAnsi="Tahoma" w:cs="Tahoma"/>
        </w:rPr>
        <w:t xml:space="preserve"> (Turner </w:t>
      </w:r>
      <w:r w:rsidR="00A57F30">
        <w:rPr>
          <w:rFonts w:ascii="Tahoma" w:hAnsi="Tahoma" w:cs="Tahoma"/>
        </w:rPr>
        <w:t>and</w:t>
      </w:r>
      <w:r w:rsidR="00EC464C" w:rsidRPr="00D50A41">
        <w:rPr>
          <w:rFonts w:ascii="Tahoma" w:hAnsi="Tahoma" w:cs="Tahoma"/>
        </w:rPr>
        <w:t xml:space="preserve"> Plant, 2016)</w:t>
      </w:r>
      <w:r w:rsidRPr="00D50A41">
        <w:rPr>
          <w:rFonts w:ascii="Tahoma" w:hAnsi="Tahoma" w:cs="Tahoma"/>
        </w:rPr>
        <w:t>, but we believe that Immunology Wars is one of the first applications of this approach in immunology teaching.</w:t>
      </w:r>
    </w:p>
    <w:p w14:paraId="17CC38FA" w14:textId="77777777" w:rsidR="00C967EA" w:rsidRPr="00D50A41" w:rsidRDefault="00C967EA" w:rsidP="00D50A41">
      <w:pPr>
        <w:spacing w:after="240" w:line="360" w:lineRule="auto"/>
        <w:rPr>
          <w:rFonts w:ascii="Tahoma" w:hAnsi="Tahoma" w:cs="Tahoma"/>
        </w:rPr>
      </w:pPr>
      <w:r w:rsidRPr="00D50A41">
        <w:rPr>
          <w:rFonts w:ascii="Tahoma" w:hAnsi="Tahoma" w:cs="Tahoma"/>
          <w:b/>
          <w:bCs/>
        </w:rPr>
        <w:t xml:space="preserve">Table 1: </w:t>
      </w:r>
      <w:r w:rsidRPr="00D50A41">
        <w:rPr>
          <w:rFonts w:ascii="Tahoma" w:hAnsi="Tahoma" w:cs="Tahoma"/>
        </w:rPr>
        <w:t>Summary of Immunology Wars episodes and their immune system focus</w:t>
      </w:r>
    </w:p>
    <w:tbl>
      <w:tblPr>
        <w:tblStyle w:val="TableGrid"/>
        <w:tblW w:w="0" w:type="auto"/>
        <w:tblLook w:val="04A0" w:firstRow="1" w:lastRow="0" w:firstColumn="1" w:lastColumn="0" w:noHBand="0" w:noVBand="1"/>
      </w:tblPr>
      <w:tblGrid>
        <w:gridCol w:w="4158"/>
        <w:gridCol w:w="4144"/>
      </w:tblGrid>
      <w:tr w:rsidR="00C967EA" w:rsidRPr="005745E3" w14:paraId="74D5DCF3" w14:textId="77777777" w:rsidTr="00102360">
        <w:tc>
          <w:tcPr>
            <w:tcW w:w="4508" w:type="dxa"/>
          </w:tcPr>
          <w:p w14:paraId="10B280A7" w14:textId="77777777" w:rsidR="00C967EA" w:rsidRPr="005745E3" w:rsidRDefault="00C967EA" w:rsidP="00D50A41">
            <w:pPr>
              <w:spacing w:after="240" w:line="360" w:lineRule="auto"/>
              <w:rPr>
                <w:rFonts w:ascii="Tahoma" w:hAnsi="Tahoma" w:cs="Tahoma"/>
                <w:b/>
                <w:bCs/>
                <w:sz w:val="22"/>
                <w:szCs w:val="22"/>
              </w:rPr>
            </w:pPr>
            <w:r w:rsidRPr="005745E3">
              <w:rPr>
                <w:rFonts w:ascii="Tahoma" w:hAnsi="Tahoma" w:cs="Tahoma"/>
                <w:b/>
                <w:bCs/>
                <w:sz w:val="22"/>
                <w:szCs w:val="22"/>
              </w:rPr>
              <w:t>Episode title</w:t>
            </w:r>
          </w:p>
        </w:tc>
        <w:tc>
          <w:tcPr>
            <w:tcW w:w="4418" w:type="dxa"/>
          </w:tcPr>
          <w:p w14:paraId="2AFE3221" w14:textId="77777777" w:rsidR="00C967EA" w:rsidRPr="005745E3" w:rsidRDefault="00C967EA" w:rsidP="00D50A41">
            <w:pPr>
              <w:spacing w:after="240" w:line="360" w:lineRule="auto"/>
              <w:rPr>
                <w:rFonts w:ascii="Tahoma" w:hAnsi="Tahoma" w:cs="Tahoma"/>
                <w:b/>
                <w:bCs/>
                <w:sz w:val="22"/>
                <w:szCs w:val="22"/>
              </w:rPr>
            </w:pPr>
            <w:r w:rsidRPr="005745E3">
              <w:rPr>
                <w:rFonts w:ascii="Tahoma" w:hAnsi="Tahoma" w:cs="Tahoma"/>
                <w:b/>
                <w:bCs/>
                <w:sz w:val="22"/>
                <w:szCs w:val="22"/>
              </w:rPr>
              <w:t>Key Immunological themes</w:t>
            </w:r>
          </w:p>
        </w:tc>
      </w:tr>
      <w:tr w:rsidR="00C967EA" w:rsidRPr="005745E3" w14:paraId="0D2CA56D" w14:textId="77777777" w:rsidTr="00102360">
        <w:tc>
          <w:tcPr>
            <w:tcW w:w="4508" w:type="dxa"/>
          </w:tcPr>
          <w:p w14:paraId="4B8A42A0" w14:textId="77777777" w:rsidR="00C967EA" w:rsidRPr="005745E3" w:rsidRDefault="00C967EA" w:rsidP="00D50A41">
            <w:pPr>
              <w:spacing w:after="240" w:line="360" w:lineRule="auto"/>
              <w:rPr>
                <w:rFonts w:ascii="Tahoma" w:hAnsi="Tahoma" w:cs="Tahoma"/>
                <w:sz w:val="22"/>
                <w:szCs w:val="22"/>
              </w:rPr>
            </w:pPr>
            <w:r w:rsidRPr="005745E3">
              <w:rPr>
                <w:rFonts w:ascii="Tahoma" w:hAnsi="Tahoma" w:cs="Tahoma"/>
                <w:sz w:val="22"/>
                <w:szCs w:val="22"/>
              </w:rPr>
              <w:t>The Prequel</w:t>
            </w:r>
          </w:p>
        </w:tc>
        <w:tc>
          <w:tcPr>
            <w:tcW w:w="4418" w:type="dxa"/>
          </w:tcPr>
          <w:p w14:paraId="122AC0A1" w14:textId="77777777" w:rsidR="00C967EA" w:rsidRPr="005745E3" w:rsidRDefault="00C967EA" w:rsidP="00D50A41">
            <w:pPr>
              <w:spacing w:after="240" w:line="360" w:lineRule="auto"/>
              <w:rPr>
                <w:rFonts w:ascii="Tahoma" w:hAnsi="Tahoma" w:cs="Tahoma"/>
                <w:sz w:val="22"/>
                <w:szCs w:val="22"/>
              </w:rPr>
            </w:pPr>
            <w:r w:rsidRPr="005745E3">
              <w:rPr>
                <w:rFonts w:ascii="Tahoma" w:hAnsi="Tahoma" w:cs="Tahoma"/>
                <w:sz w:val="22"/>
                <w:szCs w:val="22"/>
              </w:rPr>
              <w:t>Introduction to immunology</w:t>
            </w:r>
          </w:p>
        </w:tc>
      </w:tr>
      <w:tr w:rsidR="00C967EA" w:rsidRPr="005745E3" w14:paraId="74AF16AB" w14:textId="77777777" w:rsidTr="00102360">
        <w:tc>
          <w:tcPr>
            <w:tcW w:w="4508" w:type="dxa"/>
          </w:tcPr>
          <w:p w14:paraId="04D2FE46" w14:textId="77777777" w:rsidR="00C967EA" w:rsidRPr="005745E3" w:rsidRDefault="00C967EA" w:rsidP="00D50A41">
            <w:pPr>
              <w:spacing w:after="240" w:line="360" w:lineRule="auto"/>
              <w:rPr>
                <w:rFonts w:ascii="Tahoma" w:hAnsi="Tahoma" w:cs="Tahoma"/>
                <w:sz w:val="22"/>
                <w:szCs w:val="22"/>
              </w:rPr>
            </w:pPr>
            <w:r w:rsidRPr="005745E3">
              <w:rPr>
                <w:rFonts w:ascii="Tahoma" w:hAnsi="Tahoma" w:cs="Tahoma"/>
                <w:sz w:val="22"/>
                <w:szCs w:val="22"/>
              </w:rPr>
              <w:t>Episode I - The Unseen Threat</w:t>
            </w:r>
          </w:p>
        </w:tc>
        <w:tc>
          <w:tcPr>
            <w:tcW w:w="4418" w:type="dxa"/>
          </w:tcPr>
          <w:p w14:paraId="2D717555" w14:textId="77777777" w:rsidR="00C967EA" w:rsidRPr="005745E3" w:rsidRDefault="00C967EA" w:rsidP="00D50A41">
            <w:pPr>
              <w:spacing w:after="240" w:line="360" w:lineRule="auto"/>
              <w:rPr>
                <w:rFonts w:ascii="Tahoma" w:hAnsi="Tahoma" w:cs="Tahoma"/>
                <w:sz w:val="22"/>
                <w:szCs w:val="22"/>
              </w:rPr>
            </w:pPr>
            <w:r w:rsidRPr="005745E3">
              <w:rPr>
                <w:rFonts w:ascii="Tahoma" w:hAnsi="Tahoma" w:cs="Tahoma"/>
                <w:sz w:val="22"/>
                <w:szCs w:val="22"/>
              </w:rPr>
              <w:t>Innate immunity</w:t>
            </w:r>
          </w:p>
        </w:tc>
      </w:tr>
      <w:tr w:rsidR="00C967EA" w:rsidRPr="005745E3" w14:paraId="669C0F6E" w14:textId="77777777" w:rsidTr="00102360">
        <w:tc>
          <w:tcPr>
            <w:tcW w:w="4508" w:type="dxa"/>
          </w:tcPr>
          <w:p w14:paraId="7C058153" w14:textId="77777777" w:rsidR="00C967EA" w:rsidRPr="005745E3" w:rsidRDefault="00C967EA" w:rsidP="00D50A41">
            <w:pPr>
              <w:spacing w:after="240" w:line="360" w:lineRule="auto"/>
              <w:rPr>
                <w:rFonts w:ascii="Tahoma" w:hAnsi="Tahoma" w:cs="Tahoma"/>
                <w:sz w:val="22"/>
                <w:szCs w:val="22"/>
              </w:rPr>
            </w:pPr>
            <w:r w:rsidRPr="005745E3">
              <w:rPr>
                <w:rFonts w:ascii="Tahoma" w:hAnsi="Tahoma" w:cs="Tahoma"/>
                <w:sz w:val="22"/>
                <w:szCs w:val="22"/>
              </w:rPr>
              <w:t>Episode II - Attack of the Clones</w:t>
            </w:r>
          </w:p>
        </w:tc>
        <w:tc>
          <w:tcPr>
            <w:tcW w:w="4418" w:type="dxa"/>
          </w:tcPr>
          <w:p w14:paraId="7A3F39DF" w14:textId="77777777" w:rsidR="00C967EA" w:rsidRPr="005745E3" w:rsidRDefault="00C967EA" w:rsidP="00D50A41">
            <w:pPr>
              <w:spacing w:after="240" w:line="360" w:lineRule="auto"/>
              <w:rPr>
                <w:rFonts w:ascii="Tahoma" w:hAnsi="Tahoma" w:cs="Tahoma"/>
                <w:sz w:val="22"/>
                <w:szCs w:val="22"/>
              </w:rPr>
            </w:pPr>
            <w:r w:rsidRPr="005745E3">
              <w:rPr>
                <w:rFonts w:ascii="Tahoma" w:hAnsi="Tahoma" w:cs="Tahoma"/>
                <w:sz w:val="22"/>
                <w:szCs w:val="22"/>
              </w:rPr>
              <w:t>Adaptive Immunity – primary response</w:t>
            </w:r>
          </w:p>
        </w:tc>
      </w:tr>
      <w:tr w:rsidR="00C967EA" w:rsidRPr="005745E3" w14:paraId="7D3A1124" w14:textId="77777777" w:rsidTr="00102360">
        <w:tc>
          <w:tcPr>
            <w:tcW w:w="4508" w:type="dxa"/>
          </w:tcPr>
          <w:p w14:paraId="0C08CCB3" w14:textId="77777777" w:rsidR="00C967EA" w:rsidRPr="005745E3" w:rsidRDefault="00C967EA" w:rsidP="00D50A41">
            <w:pPr>
              <w:spacing w:after="240" w:line="360" w:lineRule="auto"/>
              <w:rPr>
                <w:rFonts w:ascii="Tahoma" w:hAnsi="Tahoma" w:cs="Tahoma"/>
                <w:sz w:val="22"/>
                <w:szCs w:val="22"/>
              </w:rPr>
            </w:pPr>
            <w:r w:rsidRPr="005745E3">
              <w:rPr>
                <w:rFonts w:ascii="Tahoma" w:hAnsi="Tahoma" w:cs="Tahoma"/>
                <w:sz w:val="22"/>
                <w:szCs w:val="22"/>
              </w:rPr>
              <w:t>Episode III - The Host Strikes Back</w:t>
            </w:r>
          </w:p>
        </w:tc>
        <w:tc>
          <w:tcPr>
            <w:tcW w:w="4418" w:type="dxa"/>
          </w:tcPr>
          <w:p w14:paraId="48A1AB6B" w14:textId="77777777" w:rsidR="00C967EA" w:rsidRPr="005745E3" w:rsidRDefault="00C967EA" w:rsidP="00D50A41">
            <w:pPr>
              <w:spacing w:after="240" w:line="360" w:lineRule="auto"/>
              <w:rPr>
                <w:rFonts w:ascii="Tahoma" w:hAnsi="Tahoma" w:cs="Tahoma"/>
                <w:sz w:val="22"/>
                <w:szCs w:val="22"/>
              </w:rPr>
            </w:pPr>
            <w:r w:rsidRPr="005745E3">
              <w:rPr>
                <w:rFonts w:ascii="Tahoma" w:hAnsi="Tahoma" w:cs="Tahoma"/>
                <w:sz w:val="22"/>
                <w:szCs w:val="22"/>
              </w:rPr>
              <w:t>Adaptive Immunity – memory formation</w:t>
            </w:r>
          </w:p>
        </w:tc>
      </w:tr>
      <w:tr w:rsidR="00C967EA" w:rsidRPr="005745E3" w14:paraId="320FFDED" w14:textId="77777777" w:rsidTr="00102360">
        <w:tc>
          <w:tcPr>
            <w:tcW w:w="4508" w:type="dxa"/>
          </w:tcPr>
          <w:p w14:paraId="37B09A26" w14:textId="77777777" w:rsidR="00C967EA" w:rsidRPr="005745E3" w:rsidRDefault="00C967EA" w:rsidP="00D50A41">
            <w:pPr>
              <w:spacing w:after="240" w:line="360" w:lineRule="auto"/>
              <w:rPr>
                <w:rFonts w:ascii="Tahoma" w:hAnsi="Tahoma" w:cs="Tahoma"/>
                <w:sz w:val="22"/>
                <w:szCs w:val="22"/>
              </w:rPr>
            </w:pPr>
            <w:r w:rsidRPr="005745E3">
              <w:rPr>
                <w:rFonts w:ascii="Tahoma" w:hAnsi="Tahoma" w:cs="Tahoma"/>
                <w:sz w:val="22"/>
                <w:szCs w:val="22"/>
              </w:rPr>
              <w:t>I'solo'ation</w:t>
            </w:r>
          </w:p>
        </w:tc>
        <w:tc>
          <w:tcPr>
            <w:tcW w:w="4418" w:type="dxa"/>
          </w:tcPr>
          <w:p w14:paraId="0D167841" w14:textId="77777777" w:rsidR="00C967EA" w:rsidRPr="005745E3" w:rsidRDefault="00C967EA" w:rsidP="00D50A41">
            <w:pPr>
              <w:spacing w:after="240" w:line="360" w:lineRule="auto"/>
              <w:rPr>
                <w:rFonts w:ascii="Tahoma" w:hAnsi="Tahoma" w:cs="Tahoma"/>
                <w:sz w:val="22"/>
                <w:szCs w:val="22"/>
              </w:rPr>
            </w:pPr>
            <w:r w:rsidRPr="005745E3">
              <w:rPr>
                <w:rFonts w:ascii="Tahoma" w:hAnsi="Tahoma" w:cs="Tahoma"/>
                <w:sz w:val="22"/>
                <w:szCs w:val="22"/>
              </w:rPr>
              <w:t>COVID-19 Immunology</w:t>
            </w:r>
          </w:p>
        </w:tc>
      </w:tr>
      <w:tr w:rsidR="00C967EA" w:rsidRPr="005745E3" w14:paraId="7E21B2D5" w14:textId="77777777" w:rsidTr="00102360">
        <w:tc>
          <w:tcPr>
            <w:tcW w:w="4508" w:type="dxa"/>
          </w:tcPr>
          <w:p w14:paraId="2A8D3C4C" w14:textId="77777777" w:rsidR="00C967EA" w:rsidRPr="005745E3" w:rsidRDefault="00C967EA" w:rsidP="00D50A41">
            <w:pPr>
              <w:spacing w:after="240" w:line="360" w:lineRule="auto"/>
              <w:rPr>
                <w:rFonts w:ascii="Tahoma" w:hAnsi="Tahoma" w:cs="Tahoma"/>
                <w:sz w:val="22"/>
                <w:szCs w:val="22"/>
              </w:rPr>
            </w:pPr>
            <w:r w:rsidRPr="005745E3">
              <w:rPr>
                <w:rFonts w:ascii="Tahoma" w:hAnsi="Tahoma" w:cs="Tahoma"/>
                <w:sz w:val="22"/>
                <w:szCs w:val="22"/>
              </w:rPr>
              <w:t>The Rogue One</w:t>
            </w:r>
          </w:p>
        </w:tc>
        <w:tc>
          <w:tcPr>
            <w:tcW w:w="4418" w:type="dxa"/>
          </w:tcPr>
          <w:p w14:paraId="074F093A" w14:textId="77777777" w:rsidR="00C967EA" w:rsidRPr="005745E3" w:rsidRDefault="00C967EA" w:rsidP="00D50A41">
            <w:pPr>
              <w:spacing w:after="240" w:line="360" w:lineRule="auto"/>
              <w:rPr>
                <w:rFonts w:ascii="Tahoma" w:hAnsi="Tahoma" w:cs="Tahoma"/>
                <w:sz w:val="22"/>
                <w:szCs w:val="22"/>
              </w:rPr>
            </w:pPr>
            <w:r w:rsidRPr="005745E3">
              <w:rPr>
                <w:rFonts w:ascii="Tahoma" w:hAnsi="Tahoma" w:cs="Tahoma"/>
                <w:sz w:val="22"/>
                <w:szCs w:val="22"/>
              </w:rPr>
              <w:t>Cancer Immunology</w:t>
            </w:r>
          </w:p>
        </w:tc>
      </w:tr>
      <w:tr w:rsidR="00C967EA" w:rsidRPr="005745E3" w14:paraId="00A5C48F" w14:textId="77777777" w:rsidTr="00102360">
        <w:tc>
          <w:tcPr>
            <w:tcW w:w="4508" w:type="dxa"/>
          </w:tcPr>
          <w:p w14:paraId="6DD6A17E" w14:textId="77777777" w:rsidR="00C967EA" w:rsidRPr="005745E3" w:rsidRDefault="00C967EA" w:rsidP="00D50A41">
            <w:pPr>
              <w:spacing w:after="240" w:line="360" w:lineRule="auto"/>
              <w:rPr>
                <w:rFonts w:ascii="Tahoma" w:hAnsi="Tahoma" w:cs="Tahoma"/>
                <w:sz w:val="22"/>
                <w:szCs w:val="22"/>
              </w:rPr>
            </w:pPr>
            <w:r w:rsidRPr="005745E3">
              <w:rPr>
                <w:rFonts w:ascii="Tahoma" w:hAnsi="Tahoma" w:cs="Tahoma"/>
                <w:sz w:val="22"/>
                <w:szCs w:val="22"/>
              </w:rPr>
              <w:t>Episode IV - A New T-cell</w:t>
            </w:r>
          </w:p>
        </w:tc>
        <w:tc>
          <w:tcPr>
            <w:tcW w:w="4418" w:type="dxa"/>
          </w:tcPr>
          <w:p w14:paraId="5DFE523D" w14:textId="77777777" w:rsidR="00C967EA" w:rsidRPr="005745E3" w:rsidRDefault="00C967EA" w:rsidP="00D50A41">
            <w:pPr>
              <w:spacing w:after="240" w:line="360" w:lineRule="auto"/>
              <w:rPr>
                <w:rFonts w:ascii="Tahoma" w:hAnsi="Tahoma" w:cs="Tahoma"/>
                <w:sz w:val="22"/>
                <w:szCs w:val="22"/>
              </w:rPr>
            </w:pPr>
            <w:r w:rsidRPr="005745E3">
              <w:rPr>
                <w:rFonts w:ascii="Tahoma" w:hAnsi="Tahoma" w:cs="Tahoma"/>
                <w:sz w:val="22"/>
                <w:szCs w:val="22"/>
              </w:rPr>
              <w:t>T-lymphocyte formation and maturation</w:t>
            </w:r>
          </w:p>
        </w:tc>
      </w:tr>
      <w:tr w:rsidR="00C967EA" w:rsidRPr="005745E3" w14:paraId="1DF3C5BD" w14:textId="77777777" w:rsidTr="00102360">
        <w:tc>
          <w:tcPr>
            <w:tcW w:w="4508" w:type="dxa"/>
          </w:tcPr>
          <w:p w14:paraId="72723F9E" w14:textId="77777777" w:rsidR="00C967EA" w:rsidRPr="005745E3" w:rsidRDefault="00C967EA" w:rsidP="00D50A41">
            <w:pPr>
              <w:spacing w:after="240" w:line="360" w:lineRule="auto"/>
              <w:rPr>
                <w:rFonts w:ascii="Tahoma" w:hAnsi="Tahoma" w:cs="Tahoma"/>
                <w:sz w:val="22"/>
                <w:szCs w:val="22"/>
              </w:rPr>
            </w:pPr>
            <w:r w:rsidRPr="005745E3">
              <w:rPr>
                <w:rFonts w:ascii="Tahoma" w:hAnsi="Tahoma" w:cs="Tahoma"/>
                <w:sz w:val="22"/>
                <w:szCs w:val="22"/>
              </w:rPr>
              <w:t>Episode V - The Body Strikes Back</w:t>
            </w:r>
          </w:p>
        </w:tc>
        <w:tc>
          <w:tcPr>
            <w:tcW w:w="4418" w:type="dxa"/>
          </w:tcPr>
          <w:p w14:paraId="23FF8DE8" w14:textId="77777777" w:rsidR="00C967EA" w:rsidRPr="005745E3" w:rsidRDefault="00C967EA" w:rsidP="00D50A41">
            <w:pPr>
              <w:spacing w:after="240" w:line="360" w:lineRule="auto"/>
              <w:rPr>
                <w:rFonts w:ascii="Tahoma" w:hAnsi="Tahoma" w:cs="Tahoma"/>
                <w:sz w:val="22"/>
                <w:szCs w:val="22"/>
              </w:rPr>
            </w:pPr>
            <w:r w:rsidRPr="005745E3">
              <w:rPr>
                <w:rFonts w:ascii="Tahoma" w:hAnsi="Tahoma" w:cs="Tahoma"/>
                <w:sz w:val="22"/>
                <w:szCs w:val="22"/>
              </w:rPr>
              <w:t>Autoimmunity</w:t>
            </w:r>
          </w:p>
        </w:tc>
      </w:tr>
    </w:tbl>
    <w:p w14:paraId="646C2AD4" w14:textId="77777777" w:rsidR="005745E3" w:rsidRDefault="005745E3" w:rsidP="00D50A41">
      <w:pPr>
        <w:spacing w:after="240" w:line="360" w:lineRule="auto"/>
        <w:rPr>
          <w:rFonts w:ascii="Tahoma" w:hAnsi="Tahoma" w:cs="Tahoma"/>
        </w:rPr>
      </w:pPr>
    </w:p>
    <w:p w14:paraId="0B6B6095" w14:textId="597B25F6" w:rsidR="00D76752" w:rsidRPr="00D50A41" w:rsidRDefault="00D76752" w:rsidP="00D50A41">
      <w:pPr>
        <w:spacing w:after="240" w:line="360" w:lineRule="auto"/>
        <w:rPr>
          <w:rFonts w:ascii="Tahoma" w:hAnsi="Tahoma" w:cs="Tahoma"/>
        </w:rPr>
      </w:pPr>
      <w:r w:rsidRPr="00D50A41">
        <w:rPr>
          <w:rFonts w:ascii="Tahoma" w:hAnsi="Tahoma" w:cs="Tahoma"/>
        </w:rPr>
        <w:t xml:space="preserve">The co-creation aspect of Immunology Wars is particularly noteworthy. </w:t>
      </w:r>
      <w:r w:rsidR="00F6252F" w:rsidRPr="00D50A41">
        <w:rPr>
          <w:rFonts w:ascii="Tahoma" w:hAnsi="Tahoma" w:cs="Tahoma"/>
        </w:rPr>
        <w:t>Four undergraduate s</w:t>
      </w:r>
      <w:r w:rsidRPr="00D50A41">
        <w:rPr>
          <w:rFonts w:ascii="Tahoma" w:hAnsi="Tahoma" w:cs="Tahoma"/>
        </w:rPr>
        <w:t xml:space="preserve">tudents were actively involved in the </w:t>
      </w:r>
      <w:r w:rsidR="00F6252F" w:rsidRPr="00D50A41">
        <w:rPr>
          <w:rFonts w:ascii="Tahoma" w:hAnsi="Tahoma" w:cs="Tahoma"/>
        </w:rPr>
        <w:t xml:space="preserve">extra-curricular </w:t>
      </w:r>
      <w:r w:rsidRPr="00D50A41">
        <w:rPr>
          <w:rFonts w:ascii="Tahoma" w:hAnsi="Tahoma" w:cs="Tahoma"/>
        </w:rPr>
        <w:lastRenderedPageBreak/>
        <w:t>development of the resource</w:t>
      </w:r>
      <w:r w:rsidR="00F6252F" w:rsidRPr="00D50A41">
        <w:rPr>
          <w:rFonts w:ascii="Tahoma" w:hAnsi="Tahoma" w:cs="Tahoma"/>
        </w:rPr>
        <w:t>s</w:t>
      </w:r>
      <w:r w:rsidRPr="00D50A41">
        <w:rPr>
          <w:rFonts w:ascii="Tahoma" w:hAnsi="Tahoma" w:cs="Tahoma"/>
        </w:rPr>
        <w:t>,</w:t>
      </w:r>
      <w:r w:rsidR="00F6252F" w:rsidRPr="00D50A41">
        <w:rPr>
          <w:rFonts w:ascii="Tahoma" w:hAnsi="Tahoma" w:cs="Tahoma"/>
        </w:rPr>
        <w:t xml:space="preserve"> mapping characters to features of the immune system and</w:t>
      </w:r>
      <w:r w:rsidRPr="00D50A41">
        <w:rPr>
          <w:rFonts w:ascii="Tahoma" w:hAnsi="Tahoma" w:cs="Tahoma"/>
        </w:rPr>
        <w:t xml:space="preserve"> contributing their ideas and insights to ensure that the content is relevant, accessible, and engaging. </w:t>
      </w:r>
      <w:r w:rsidR="00C87E47" w:rsidRPr="00D50A41">
        <w:rPr>
          <w:rFonts w:ascii="Tahoma" w:hAnsi="Tahoma" w:cs="Tahoma"/>
        </w:rPr>
        <w:t xml:space="preserve">The co-creation process occurred with a self-selecting group of students prior to teaching rather than as a curriculum-based co-creation approach. </w:t>
      </w:r>
      <w:r w:rsidRPr="00D50A41">
        <w:rPr>
          <w:rFonts w:ascii="Tahoma" w:hAnsi="Tahoma" w:cs="Tahoma"/>
        </w:rPr>
        <w:t xml:space="preserve">This collaborative process not only enhanced the quality of the resource but also provided </w:t>
      </w:r>
      <w:r w:rsidR="00C87E47" w:rsidRPr="00D50A41">
        <w:rPr>
          <w:rFonts w:ascii="Tahoma" w:hAnsi="Tahoma" w:cs="Tahoma"/>
        </w:rPr>
        <w:t xml:space="preserve">those </w:t>
      </w:r>
      <w:r w:rsidRPr="00D50A41">
        <w:rPr>
          <w:rFonts w:ascii="Tahoma" w:hAnsi="Tahoma" w:cs="Tahoma"/>
        </w:rPr>
        <w:t xml:space="preserve">students with a sense of ownership and investment in their learning. Furthermore, it fostered a deeper understanding of the subject matter, as </w:t>
      </w:r>
      <w:r w:rsidR="00C87E47" w:rsidRPr="00D50A41">
        <w:rPr>
          <w:rFonts w:ascii="Tahoma" w:hAnsi="Tahoma" w:cs="Tahoma"/>
        </w:rPr>
        <w:t xml:space="preserve">the </w:t>
      </w:r>
      <w:r w:rsidRPr="00D50A41">
        <w:rPr>
          <w:rFonts w:ascii="Tahoma" w:hAnsi="Tahoma" w:cs="Tahoma"/>
        </w:rPr>
        <w:t>students had to grapple with the complexities of immunology and translate them into the language of Star Wars.</w:t>
      </w:r>
      <w:r w:rsidR="00F6252F" w:rsidRPr="00D50A41">
        <w:rPr>
          <w:rFonts w:ascii="Tahoma" w:hAnsi="Tahoma" w:cs="Tahoma"/>
        </w:rPr>
        <w:t xml:space="preserve"> As noted above, students as partners can be challenging to implement at scale and, in this example, a lack of Star Wars knowledge would be a clear barrier to engagement in the creation of resources.</w:t>
      </w:r>
    </w:p>
    <w:p w14:paraId="237A3E69" w14:textId="77777777" w:rsidR="00AC5639" w:rsidRPr="00D50A41" w:rsidRDefault="00AC5639" w:rsidP="00D50A41">
      <w:pPr>
        <w:spacing w:after="240" w:line="360" w:lineRule="auto"/>
        <w:rPr>
          <w:rFonts w:ascii="Tahoma" w:hAnsi="Tahoma" w:cs="Tahoma"/>
        </w:rPr>
      </w:pPr>
    </w:p>
    <w:p w14:paraId="23B91671" w14:textId="77777777" w:rsidR="00AC5639" w:rsidRPr="00D50A41" w:rsidRDefault="00AC5639" w:rsidP="00D50A41">
      <w:pPr>
        <w:pStyle w:val="Heading2"/>
        <w:spacing w:after="240" w:line="360" w:lineRule="auto"/>
        <w:rPr>
          <w:rFonts w:ascii="Tahoma" w:hAnsi="Tahoma" w:cs="Tahoma"/>
          <w:b/>
          <w:bCs/>
          <w:color w:val="000000" w:themeColor="text1"/>
          <w:sz w:val="28"/>
          <w:szCs w:val="28"/>
        </w:rPr>
      </w:pPr>
      <w:r w:rsidRPr="00D50A41">
        <w:rPr>
          <w:rFonts w:ascii="Tahoma" w:hAnsi="Tahoma" w:cs="Tahoma"/>
          <w:b/>
          <w:bCs/>
          <w:color w:val="000000" w:themeColor="text1"/>
          <w:sz w:val="28"/>
          <w:szCs w:val="28"/>
        </w:rPr>
        <w:t>Impact and Student Perception</w:t>
      </w:r>
    </w:p>
    <w:p w14:paraId="0E9EADCB" w14:textId="77777777" w:rsidR="00AC5639" w:rsidRPr="00D50A41" w:rsidRDefault="00AC5639" w:rsidP="00D50A41">
      <w:pPr>
        <w:spacing w:after="240" w:line="360" w:lineRule="auto"/>
        <w:rPr>
          <w:rFonts w:ascii="Tahoma" w:hAnsi="Tahoma" w:cs="Tahoma"/>
        </w:rPr>
      </w:pPr>
      <w:r w:rsidRPr="00D50A41">
        <w:rPr>
          <w:rFonts w:ascii="Tahoma" w:hAnsi="Tahoma" w:cs="Tahoma"/>
        </w:rPr>
        <w:t xml:space="preserve">The impact of Immunology Wars extends far beyond the initial </w:t>
      </w:r>
      <w:r w:rsidR="000C6412" w:rsidRPr="00D50A41">
        <w:rPr>
          <w:rFonts w:ascii="Tahoma" w:hAnsi="Tahoma" w:cs="Tahoma"/>
        </w:rPr>
        <w:t>setting</w:t>
      </w:r>
      <w:r w:rsidRPr="00D50A41">
        <w:rPr>
          <w:rFonts w:ascii="Tahoma" w:hAnsi="Tahoma" w:cs="Tahoma"/>
        </w:rPr>
        <w:t xml:space="preserve"> in which it was developed. Based on YouTube and website usage data, the resource has gathered an international audience with over 3</w:t>
      </w:r>
      <w:r w:rsidR="00A34587" w:rsidRPr="00D50A41">
        <w:rPr>
          <w:rFonts w:ascii="Tahoma" w:hAnsi="Tahoma" w:cs="Tahoma"/>
        </w:rPr>
        <w:t>,</w:t>
      </w:r>
      <w:r w:rsidRPr="00D50A41">
        <w:rPr>
          <w:rFonts w:ascii="Tahoma" w:hAnsi="Tahoma" w:cs="Tahoma"/>
        </w:rPr>
        <w:t>000 video views on YouTube, and nearly 17,000 unique website visitors. Alongside a Twitter</w:t>
      </w:r>
      <w:r w:rsidR="008366B8" w:rsidRPr="00D50A41">
        <w:rPr>
          <w:rFonts w:ascii="Tahoma" w:hAnsi="Tahoma" w:cs="Tahoma"/>
        </w:rPr>
        <w:t>/X (@ImmunologyWars)</w:t>
      </w:r>
      <w:r w:rsidRPr="00D50A41">
        <w:rPr>
          <w:rFonts w:ascii="Tahoma" w:hAnsi="Tahoma" w:cs="Tahoma"/>
        </w:rPr>
        <w:t xml:space="preserve"> following of nearly 1</w:t>
      </w:r>
      <w:r w:rsidR="00A34587" w:rsidRPr="00D50A41">
        <w:rPr>
          <w:rFonts w:ascii="Tahoma" w:hAnsi="Tahoma" w:cs="Tahoma"/>
        </w:rPr>
        <w:t>,</w:t>
      </w:r>
      <w:r w:rsidRPr="00D50A41">
        <w:rPr>
          <w:rFonts w:ascii="Tahoma" w:hAnsi="Tahoma" w:cs="Tahoma"/>
        </w:rPr>
        <w:t>700, it is clear that Immunology Wars has resonated with a wide audience and evidences the global reach and potential of innovative educational resources in enhancing learning and engagement.</w:t>
      </w:r>
    </w:p>
    <w:p w14:paraId="134C7885" w14:textId="18151778" w:rsidR="00AC5639" w:rsidRPr="00D50A41" w:rsidRDefault="00AC5639" w:rsidP="00D50A41">
      <w:pPr>
        <w:spacing w:after="240" w:line="360" w:lineRule="auto"/>
        <w:rPr>
          <w:rFonts w:ascii="Tahoma" w:hAnsi="Tahoma" w:cs="Tahoma"/>
        </w:rPr>
      </w:pPr>
      <w:r w:rsidRPr="00D50A41">
        <w:rPr>
          <w:rFonts w:ascii="Tahoma" w:hAnsi="Tahoma" w:cs="Tahoma"/>
        </w:rPr>
        <w:t>The international usage of Immunology Wars is a testament to its accessibility and appeal. By leveraging the universal popularity of Star Wars, the resource transcends cultural and geographical boundaries, making complex immunological concepts accessible and engaging for students around the world.</w:t>
      </w:r>
      <w:r w:rsidR="00A5671E" w:rsidRPr="00D50A41">
        <w:rPr>
          <w:rFonts w:ascii="Tahoma" w:hAnsi="Tahoma" w:cs="Tahoma"/>
        </w:rPr>
        <w:t xml:space="preserve"> However, it is important to note that a lack of knowledge, or passion for, Star Wars may be a barrier to engagement with this </w:t>
      </w:r>
      <w:r w:rsidR="000C26F9" w:rsidRPr="00D50A41">
        <w:rPr>
          <w:rFonts w:ascii="Tahoma" w:hAnsi="Tahoma" w:cs="Tahoma"/>
        </w:rPr>
        <w:t>set</w:t>
      </w:r>
      <w:r w:rsidR="00A5671E" w:rsidRPr="00D50A41">
        <w:rPr>
          <w:rFonts w:ascii="Tahoma" w:hAnsi="Tahoma" w:cs="Tahoma"/>
        </w:rPr>
        <w:t xml:space="preserve"> of resources.</w:t>
      </w:r>
    </w:p>
    <w:p w14:paraId="74009639" w14:textId="77777777" w:rsidR="00AC5639" w:rsidRDefault="00135D18" w:rsidP="00D50A41">
      <w:pPr>
        <w:spacing w:after="240" w:line="360" w:lineRule="auto"/>
        <w:rPr>
          <w:rFonts w:ascii="Tahoma" w:hAnsi="Tahoma" w:cs="Tahoma"/>
        </w:rPr>
      </w:pPr>
      <w:r w:rsidRPr="00D50A41">
        <w:rPr>
          <w:rFonts w:ascii="Tahoma" w:hAnsi="Tahoma" w:cs="Tahoma"/>
        </w:rPr>
        <w:lastRenderedPageBreak/>
        <w:t>F</w:t>
      </w:r>
      <w:r w:rsidR="00AC5639" w:rsidRPr="00D50A41">
        <w:rPr>
          <w:rFonts w:ascii="Tahoma" w:hAnsi="Tahoma" w:cs="Tahoma"/>
        </w:rPr>
        <w:t>eedback on Immunology Wars has been overwhelmingly positive. Students</w:t>
      </w:r>
      <w:r w:rsidR="00F12CBA" w:rsidRPr="00D50A41">
        <w:rPr>
          <w:rFonts w:ascii="Tahoma" w:hAnsi="Tahoma" w:cs="Tahoma"/>
        </w:rPr>
        <w:t xml:space="preserve"> and staff</w:t>
      </w:r>
      <w:r w:rsidR="00AC5639" w:rsidRPr="00D50A41">
        <w:rPr>
          <w:rFonts w:ascii="Tahoma" w:hAnsi="Tahoma" w:cs="Tahoma"/>
        </w:rPr>
        <w:t xml:space="preserve"> have praised the resource for its unique and engaging approach to teaching immunology. </w:t>
      </w:r>
    </w:p>
    <w:p w14:paraId="0F3A40D9" w14:textId="77777777" w:rsidR="00AC5639" w:rsidRPr="00D50A41" w:rsidRDefault="00AC5639" w:rsidP="00D50A41">
      <w:pPr>
        <w:spacing w:after="240" w:line="360" w:lineRule="auto"/>
        <w:ind w:left="284" w:right="237"/>
        <w:rPr>
          <w:rFonts w:ascii="Tahoma" w:hAnsi="Tahoma" w:cs="Tahoma"/>
          <w:i/>
          <w:iCs/>
        </w:rPr>
      </w:pPr>
      <w:r w:rsidRPr="00D50A41">
        <w:rPr>
          <w:rFonts w:ascii="Tahoma" w:hAnsi="Tahoma" w:cs="Tahoma"/>
          <w:i/>
          <w:iCs/>
        </w:rPr>
        <w:t>"Thank you very much to you and the rest of the team for making these videos, they are a unique and fun way to learn immunology.”</w:t>
      </w:r>
    </w:p>
    <w:p w14:paraId="65AFED6E" w14:textId="77777777" w:rsidR="00AC5639" w:rsidRPr="00D50A41" w:rsidRDefault="00AC5639" w:rsidP="00D50A41">
      <w:pPr>
        <w:spacing w:after="240" w:line="360" w:lineRule="auto"/>
        <w:ind w:left="284" w:right="237"/>
        <w:rPr>
          <w:rFonts w:ascii="Tahoma" w:hAnsi="Tahoma" w:cs="Tahoma"/>
          <w:i/>
          <w:iCs/>
        </w:rPr>
      </w:pPr>
      <w:r w:rsidRPr="00D50A41">
        <w:rPr>
          <w:rFonts w:ascii="Tahoma" w:hAnsi="Tahoma" w:cs="Tahoma"/>
          <w:i/>
          <w:iCs/>
        </w:rPr>
        <w:t>"Immunology Wars is a quirky, fun, and slightly geeky way to learn about immunology.”</w:t>
      </w:r>
    </w:p>
    <w:p w14:paraId="605CA8A9" w14:textId="61302C8E" w:rsidR="00AC5639" w:rsidRPr="00D50A41" w:rsidRDefault="00AC5639" w:rsidP="00D50A41">
      <w:pPr>
        <w:spacing w:after="240" w:line="360" w:lineRule="auto"/>
        <w:rPr>
          <w:rFonts w:ascii="Tahoma" w:hAnsi="Tahoma" w:cs="Tahoma"/>
        </w:rPr>
      </w:pPr>
      <w:r w:rsidRPr="00D50A41">
        <w:rPr>
          <w:rFonts w:ascii="Tahoma" w:hAnsi="Tahoma" w:cs="Tahoma"/>
        </w:rPr>
        <w:t xml:space="preserve">The use of the iconic Star Wars opening crawl text was particularly well-received, with one </w:t>
      </w:r>
      <w:r w:rsidR="00A57F30">
        <w:rPr>
          <w:rFonts w:ascii="Tahoma" w:hAnsi="Tahoma" w:cs="Tahoma"/>
        </w:rPr>
        <w:t>s</w:t>
      </w:r>
      <w:r w:rsidRPr="00D50A41">
        <w:rPr>
          <w:rFonts w:ascii="Tahoma" w:hAnsi="Tahoma" w:cs="Tahoma"/>
        </w:rPr>
        <w:t xml:space="preserve">tudent commenting, </w:t>
      </w:r>
    </w:p>
    <w:p w14:paraId="109CF498" w14:textId="77777777" w:rsidR="00AC5639" w:rsidRPr="00D50A41" w:rsidRDefault="00AC5639" w:rsidP="00D50A41">
      <w:pPr>
        <w:spacing w:after="240" w:line="360" w:lineRule="auto"/>
        <w:ind w:left="284" w:right="237"/>
        <w:rPr>
          <w:rFonts w:ascii="Tahoma" w:hAnsi="Tahoma" w:cs="Tahoma"/>
          <w:i/>
          <w:iCs/>
        </w:rPr>
      </w:pPr>
      <w:r w:rsidRPr="00D50A41">
        <w:rPr>
          <w:rFonts w:ascii="Tahoma" w:hAnsi="Tahoma" w:cs="Tahoma"/>
          <w:i/>
          <w:iCs/>
        </w:rPr>
        <w:t>"The opening crawl text is iconic, and I got a nice laugh reading about Generals T and B Lymphocyte.”</w:t>
      </w:r>
    </w:p>
    <w:p w14:paraId="33F933A7" w14:textId="77777777" w:rsidR="00F6252F" w:rsidRPr="00D50A41" w:rsidRDefault="00AC5639" w:rsidP="00D50A41">
      <w:pPr>
        <w:spacing w:after="240" w:line="360" w:lineRule="auto"/>
        <w:rPr>
          <w:rFonts w:ascii="Tahoma" w:hAnsi="Tahoma" w:cs="Tahoma"/>
        </w:rPr>
      </w:pPr>
      <w:r w:rsidRPr="00D50A41">
        <w:rPr>
          <w:rFonts w:ascii="Tahoma" w:hAnsi="Tahoma" w:cs="Tahoma"/>
        </w:rPr>
        <w:t xml:space="preserve">These comments reflect the positive perception of Immunology Wars and highlight the resources’ effectiveness in making learning enjoyable and engaging. As educators, these insights are invaluable in guiding our efforts to enhance the quality of </w:t>
      </w:r>
      <w:r w:rsidR="00CA776F" w:rsidRPr="00D50A41">
        <w:rPr>
          <w:rFonts w:ascii="Tahoma" w:hAnsi="Tahoma" w:cs="Tahoma"/>
        </w:rPr>
        <w:t>the resources</w:t>
      </w:r>
      <w:r w:rsidRPr="00D50A41">
        <w:rPr>
          <w:rFonts w:ascii="Tahoma" w:hAnsi="Tahoma" w:cs="Tahoma"/>
        </w:rPr>
        <w:t xml:space="preserve"> and foster a love of learning among our students.</w:t>
      </w:r>
    </w:p>
    <w:p w14:paraId="7A3F6C99" w14:textId="77777777" w:rsidR="00F6252F" w:rsidRPr="00D50A41" w:rsidRDefault="00F6252F" w:rsidP="00D50A41">
      <w:pPr>
        <w:spacing w:after="240" w:line="360" w:lineRule="auto"/>
        <w:rPr>
          <w:rFonts w:ascii="Tahoma" w:hAnsi="Tahoma" w:cs="Tahoma"/>
        </w:rPr>
      </w:pPr>
    </w:p>
    <w:p w14:paraId="6E362F1A" w14:textId="77777777" w:rsidR="00F6252F" w:rsidRPr="00D50A41" w:rsidRDefault="001C4BF2" w:rsidP="00D50A41">
      <w:pPr>
        <w:pStyle w:val="Heading2"/>
        <w:spacing w:after="240" w:line="360" w:lineRule="auto"/>
        <w:rPr>
          <w:rFonts w:ascii="Tahoma" w:hAnsi="Tahoma" w:cs="Tahoma"/>
          <w:b/>
          <w:bCs/>
          <w:color w:val="000000" w:themeColor="text1"/>
          <w:sz w:val="28"/>
          <w:szCs w:val="28"/>
        </w:rPr>
      </w:pPr>
      <w:r w:rsidRPr="00D50A41">
        <w:rPr>
          <w:rFonts w:ascii="Tahoma" w:hAnsi="Tahoma" w:cs="Tahoma"/>
          <w:b/>
          <w:bCs/>
          <w:color w:val="000000" w:themeColor="text1"/>
          <w:sz w:val="28"/>
          <w:szCs w:val="28"/>
        </w:rPr>
        <w:t>D</w:t>
      </w:r>
      <w:r w:rsidR="00F6252F" w:rsidRPr="00D50A41">
        <w:rPr>
          <w:rFonts w:ascii="Tahoma" w:hAnsi="Tahoma" w:cs="Tahoma"/>
          <w:b/>
          <w:bCs/>
          <w:color w:val="000000" w:themeColor="text1"/>
          <w:sz w:val="28"/>
          <w:szCs w:val="28"/>
        </w:rPr>
        <w:t xml:space="preserve">eveloping </w:t>
      </w:r>
      <w:r w:rsidRPr="00D50A41">
        <w:rPr>
          <w:rFonts w:ascii="Tahoma" w:hAnsi="Tahoma" w:cs="Tahoma"/>
          <w:b/>
          <w:bCs/>
          <w:color w:val="000000" w:themeColor="text1"/>
          <w:sz w:val="28"/>
          <w:szCs w:val="28"/>
        </w:rPr>
        <w:t xml:space="preserve">and using </w:t>
      </w:r>
      <w:r w:rsidR="00F6252F" w:rsidRPr="00D50A41">
        <w:rPr>
          <w:rFonts w:ascii="Tahoma" w:hAnsi="Tahoma" w:cs="Tahoma"/>
          <w:b/>
          <w:bCs/>
          <w:color w:val="000000" w:themeColor="text1"/>
          <w:sz w:val="28"/>
          <w:szCs w:val="28"/>
        </w:rPr>
        <w:t>resources</w:t>
      </w:r>
    </w:p>
    <w:p w14:paraId="2FB9EC83" w14:textId="77777777" w:rsidR="00D92A08" w:rsidRPr="00D50A41" w:rsidRDefault="00F6252F" w:rsidP="00D50A41">
      <w:pPr>
        <w:spacing w:after="240" w:line="360" w:lineRule="auto"/>
        <w:rPr>
          <w:rFonts w:ascii="Tahoma" w:hAnsi="Tahoma" w:cs="Tahoma"/>
        </w:rPr>
      </w:pPr>
      <w:r w:rsidRPr="00D50A41">
        <w:rPr>
          <w:rFonts w:ascii="Tahoma" w:hAnsi="Tahoma" w:cs="Tahoma"/>
        </w:rPr>
        <w:t xml:space="preserve">Academics wishing to create their own resources should consider engaging students early. Their insight into the development of resources is invaluable, helping educators identify concepts that would benefit most from decontextualised learning. </w:t>
      </w:r>
      <w:r w:rsidR="00D92A08" w:rsidRPr="00D50A41">
        <w:rPr>
          <w:rFonts w:ascii="Tahoma" w:hAnsi="Tahoma" w:cs="Tahoma"/>
        </w:rPr>
        <w:t xml:space="preserve">Creating educational resources </w:t>
      </w:r>
      <w:r w:rsidR="001C4BF2" w:rsidRPr="00D50A41">
        <w:rPr>
          <w:rFonts w:ascii="Tahoma" w:hAnsi="Tahoma" w:cs="Tahoma"/>
        </w:rPr>
        <w:t>like</w:t>
      </w:r>
      <w:r w:rsidR="00D92A08" w:rsidRPr="00D50A41">
        <w:rPr>
          <w:rFonts w:ascii="Tahoma" w:hAnsi="Tahoma" w:cs="Tahoma"/>
        </w:rPr>
        <w:t xml:space="preserve"> Immunology Wars requires an approach that marries creativity with academic rigour. </w:t>
      </w:r>
      <w:r w:rsidR="001C4BF2" w:rsidRPr="00D50A41">
        <w:rPr>
          <w:rFonts w:ascii="Tahoma" w:hAnsi="Tahoma" w:cs="Tahoma"/>
        </w:rPr>
        <w:t xml:space="preserve">Key points to </w:t>
      </w:r>
      <w:r w:rsidR="00D92A08" w:rsidRPr="00D50A41">
        <w:rPr>
          <w:rFonts w:ascii="Tahoma" w:hAnsi="Tahoma" w:cs="Tahoma"/>
        </w:rPr>
        <w:t>consider include:</w:t>
      </w:r>
    </w:p>
    <w:p w14:paraId="14B932CC" w14:textId="28109AE6" w:rsidR="00D92A08" w:rsidRPr="00D50A41" w:rsidRDefault="00D92A08" w:rsidP="00D50A41">
      <w:pPr>
        <w:pStyle w:val="ListParagraph"/>
        <w:numPr>
          <w:ilvl w:val="0"/>
          <w:numId w:val="2"/>
        </w:numPr>
        <w:spacing w:after="240" w:line="360" w:lineRule="auto"/>
        <w:ind w:left="426" w:hanging="284"/>
        <w:rPr>
          <w:rFonts w:ascii="Tahoma" w:hAnsi="Tahoma" w:cs="Tahoma"/>
        </w:rPr>
      </w:pPr>
      <w:r w:rsidRPr="00D50A41">
        <w:rPr>
          <w:rFonts w:ascii="Tahoma" w:hAnsi="Tahoma" w:cs="Tahoma"/>
        </w:rPr>
        <w:t xml:space="preserve">Identify a </w:t>
      </w:r>
      <w:r w:rsidR="00C87E47" w:rsidRPr="00D50A41">
        <w:rPr>
          <w:rFonts w:ascii="Tahoma" w:hAnsi="Tahoma" w:cs="Tahoma"/>
        </w:rPr>
        <w:t>p</w:t>
      </w:r>
      <w:r w:rsidRPr="00D50A41">
        <w:rPr>
          <w:rFonts w:ascii="Tahoma" w:hAnsi="Tahoma" w:cs="Tahoma"/>
        </w:rPr>
        <w:t xml:space="preserve">opular </w:t>
      </w:r>
      <w:r w:rsidR="00C87E47" w:rsidRPr="00D50A41">
        <w:rPr>
          <w:rFonts w:ascii="Tahoma" w:hAnsi="Tahoma" w:cs="Tahoma"/>
        </w:rPr>
        <w:t>c</w:t>
      </w:r>
      <w:r w:rsidRPr="00D50A41">
        <w:rPr>
          <w:rFonts w:ascii="Tahoma" w:hAnsi="Tahoma" w:cs="Tahoma"/>
        </w:rPr>
        <w:t xml:space="preserve">ultural </w:t>
      </w:r>
      <w:r w:rsidR="00C87E47" w:rsidRPr="00D50A41">
        <w:rPr>
          <w:rFonts w:ascii="Tahoma" w:hAnsi="Tahoma" w:cs="Tahoma"/>
        </w:rPr>
        <w:t>r</w:t>
      </w:r>
      <w:r w:rsidRPr="00D50A41">
        <w:rPr>
          <w:rFonts w:ascii="Tahoma" w:hAnsi="Tahoma" w:cs="Tahoma"/>
        </w:rPr>
        <w:t>eference: choose a popular and widely recognised cultural reference that resonates with your target audience.</w:t>
      </w:r>
    </w:p>
    <w:p w14:paraId="1FDE6FE3" w14:textId="32079C30" w:rsidR="00D92A08" w:rsidRPr="00D50A41" w:rsidRDefault="00D92A08" w:rsidP="00D50A41">
      <w:pPr>
        <w:pStyle w:val="ListParagraph"/>
        <w:numPr>
          <w:ilvl w:val="0"/>
          <w:numId w:val="2"/>
        </w:numPr>
        <w:spacing w:after="240" w:line="360" w:lineRule="auto"/>
        <w:ind w:left="426" w:hanging="284"/>
        <w:rPr>
          <w:rFonts w:ascii="Tahoma" w:hAnsi="Tahoma" w:cs="Tahoma"/>
        </w:rPr>
      </w:pPr>
      <w:r w:rsidRPr="00D50A41">
        <w:rPr>
          <w:rFonts w:ascii="Tahoma" w:hAnsi="Tahoma" w:cs="Tahoma"/>
        </w:rPr>
        <w:lastRenderedPageBreak/>
        <w:t xml:space="preserve">Simplify </w:t>
      </w:r>
      <w:r w:rsidR="00C87E47" w:rsidRPr="00D50A41">
        <w:rPr>
          <w:rFonts w:ascii="Tahoma" w:hAnsi="Tahoma" w:cs="Tahoma"/>
        </w:rPr>
        <w:t>c</w:t>
      </w:r>
      <w:r w:rsidRPr="00D50A41">
        <w:rPr>
          <w:rFonts w:ascii="Tahoma" w:hAnsi="Tahoma" w:cs="Tahoma"/>
        </w:rPr>
        <w:t xml:space="preserve">omplex </w:t>
      </w:r>
      <w:r w:rsidR="00C87E47" w:rsidRPr="00D50A41">
        <w:rPr>
          <w:rFonts w:ascii="Tahoma" w:hAnsi="Tahoma" w:cs="Tahoma"/>
        </w:rPr>
        <w:t>c</w:t>
      </w:r>
      <w:r w:rsidRPr="00D50A41">
        <w:rPr>
          <w:rFonts w:ascii="Tahoma" w:hAnsi="Tahoma" w:cs="Tahoma"/>
        </w:rPr>
        <w:t>oncepts: break down complex academic concepts into simpler elements that can be easily associated with elements from the chosen cultural reference.</w:t>
      </w:r>
    </w:p>
    <w:p w14:paraId="33771EA6" w14:textId="31BA37E9" w:rsidR="00D92A08" w:rsidRPr="00D50A41" w:rsidRDefault="00D92A08" w:rsidP="00D50A41">
      <w:pPr>
        <w:pStyle w:val="ListParagraph"/>
        <w:numPr>
          <w:ilvl w:val="0"/>
          <w:numId w:val="2"/>
        </w:numPr>
        <w:spacing w:after="240" w:line="360" w:lineRule="auto"/>
        <w:ind w:left="426" w:hanging="284"/>
        <w:rPr>
          <w:rFonts w:ascii="Tahoma" w:hAnsi="Tahoma" w:cs="Tahoma"/>
        </w:rPr>
      </w:pPr>
      <w:r w:rsidRPr="00D50A41">
        <w:rPr>
          <w:rFonts w:ascii="Tahoma" w:hAnsi="Tahoma" w:cs="Tahoma"/>
        </w:rPr>
        <w:t xml:space="preserve">Create </w:t>
      </w:r>
      <w:r w:rsidR="00C87E47" w:rsidRPr="00D50A41">
        <w:rPr>
          <w:rFonts w:ascii="Tahoma" w:hAnsi="Tahoma" w:cs="Tahoma"/>
        </w:rPr>
        <w:t>a</w:t>
      </w:r>
      <w:r w:rsidRPr="00D50A41">
        <w:rPr>
          <w:rFonts w:ascii="Tahoma" w:hAnsi="Tahoma" w:cs="Tahoma"/>
        </w:rPr>
        <w:t>nalogies: develop analogies that draw parallels between the characteristics or roles of elements in your cultural reference and the concepts you are teaching.</w:t>
      </w:r>
    </w:p>
    <w:p w14:paraId="7BDF8F35" w14:textId="341D0F46" w:rsidR="00D92A08" w:rsidRPr="00D50A41" w:rsidRDefault="00D92A08" w:rsidP="00D50A41">
      <w:pPr>
        <w:pStyle w:val="ListParagraph"/>
        <w:numPr>
          <w:ilvl w:val="0"/>
          <w:numId w:val="2"/>
        </w:numPr>
        <w:spacing w:after="240" w:line="360" w:lineRule="auto"/>
        <w:ind w:left="426" w:hanging="284"/>
        <w:rPr>
          <w:rFonts w:ascii="Tahoma" w:hAnsi="Tahoma" w:cs="Tahoma"/>
        </w:rPr>
      </w:pPr>
      <w:r w:rsidRPr="00D50A41">
        <w:rPr>
          <w:rFonts w:ascii="Tahoma" w:hAnsi="Tahoma" w:cs="Tahoma"/>
        </w:rPr>
        <w:t xml:space="preserve">Engaging </w:t>
      </w:r>
      <w:r w:rsidR="00C87E47" w:rsidRPr="00D50A41">
        <w:rPr>
          <w:rFonts w:ascii="Tahoma" w:hAnsi="Tahoma" w:cs="Tahoma"/>
        </w:rPr>
        <w:t>v</w:t>
      </w:r>
      <w:r w:rsidRPr="00D50A41">
        <w:rPr>
          <w:rFonts w:ascii="Tahoma" w:hAnsi="Tahoma" w:cs="Tahoma"/>
        </w:rPr>
        <w:t xml:space="preserve">isuals and </w:t>
      </w:r>
      <w:r w:rsidR="00C87E47" w:rsidRPr="00D50A41">
        <w:rPr>
          <w:rFonts w:ascii="Tahoma" w:hAnsi="Tahoma" w:cs="Tahoma"/>
        </w:rPr>
        <w:t>n</w:t>
      </w:r>
      <w:r w:rsidRPr="00D50A41">
        <w:rPr>
          <w:rFonts w:ascii="Tahoma" w:hAnsi="Tahoma" w:cs="Tahoma"/>
        </w:rPr>
        <w:t>arratives: consider creating visuals or narratives that incorporate elements from the cultural reference to illustrate academic concepts vividly.</w:t>
      </w:r>
    </w:p>
    <w:p w14:paraId="4A85DA57" w14:textId="333B5D58" w:rsidR="00D92A08" w:rsidRPr="00D50A41" w:rsidRDefault="00D92A08" w:rsidP="00D50A41">
      <w:pPr>
        <w:pStyle w:val="ListParagraph"/>
        <w:numPr>
          <w:ilvl w:val="0"/>
          <w:numId w:val="2"/>
        </w:numPr>
        <w:spacing w:after="240" w:line="360" w:lineRule="auto"/>
        <w:ind w:left="426" w:hanging="284"/>
        <w:rPr>
          <w:rFonts w:ascii="Tahoma" w:hAnsi="Tahoma" w:cs="Tahoma"/>
        </w:rPr>
      </w:pPr>
      <w:r w:rsidRPr="00D50A41">
        <w:rPr>
          <w:rFonts w:ascii="Tahoma" w:hAnsi="Tahoma" w:cs="Tahoma"/>
        </w:rPr>
        <w:t xml:space="preserve">Iterative </w:t>
      </w:r>
      <w:r w:rsidR="00C87E47" w:rsidRPr="00D50A41">
        <w:rPr>
          <w:rFonts w:ascii="Tahoma" w:hAnsi="Tahoma" w:cs="Tahoma"/>
        </w:rPr>
        <w:t>c</w:t>
      </w:r>
      <w:r w:rsidRPr="00D50A41">
        <w:rPr>
          <w:rFonts w:ascii="Tahoma" w:hAnsi="Tahoma" w:cs="Tahoma"/>
        </w:rPr>
        <w:t xml:space="preserve">ontent </w:t>
      </w:r>
      <w:r w:rsidR="00C87E47" w:rsidRPr="00D50A41">
        <w:rPr>
          <w:rFonts w:ascii="Tahoma" w:hAnsi="Tahoma" w:cs="Tahoma"/>
        </w:rPr>
        <w:t>d</w:t>
      </w:r>
      <w:r w:rsidRPr="00D50A41">
        <w:rPr>
          <w:rFonts w:ascii="Tahoma" w:hAnsi="Tahoma" w:cs="Tahoma"/>
        </w:rPr>
        <w:t>evelopment: plan for a phased rollout of content, allowing for regular updates and additions based on feedback and evolving educational needs.</w:t>
      </w:r>
    </w:p>
    <w:p w14:paraId="0C161FA3" w14:textId="40FA03D9" w:rsidR="00D92A08" w:rsidRPr="00D50A41" w:rsidRDefault="00D92A08" w:rsidP="00D50A41">
      <w:pPr>
        <w:pStyle w:val="ListParagraph"/>
        <w:numPr>
          <w:ilvl w:val="0"/>
          <w:numId w:val="2"/>
        </w:numPr>
        <w:spacing w:after="240" w:line="360" w:lineRule="auto"/>
        <w:ind w:left="426" w:hanging="284"/>
        <w:rPr>
          <w:rFonts w:ascii="Tahoma" w:hAnsi="Tahoma" w:cs="Tahoma"/>
        </w:rPr>
      </w:pPr>
      <w:r w:rsidRPr="00D50A41">
        <w:rPr>
          <w:rFonts w:ascii="Tahoma" w:hAnsi="Tahoma" w:cs="Tahoma"/>
        </w:rPr>
        <w:t xml:space="preserve">Encourage </w:t>
      </w:r>
      <w:r w:rsidR="00C87E47" w:rsidRPr="00D50A41">
        <w:rPr>
          <w:rFonts w:ascii="Tahoma" w:hAnsi="Tahoma" w:cs="Tahoma"/>
        </w:rPr>
        <w:t>c</w:t>
      </w:r>
      <w:r w:rsidRPr="00D50A41">
        <w:rPr>
          <w:rFonts w:ascii="Tahoma" w:hAnsi="Tahoma" w:cs="Tahoma"/>
        </w:rPr>
        <w:t>uriosity: design resources with the goal of encouraging curiosity and fostering a deeper interest in the subject matter.</w:t>
      </w:r>
    </w:p>
    <w:p w14:paraId="47C8767F" w14:textId="08FCDCFC" w:rsidR="00D92A08" w:rsidRPr="00D50A41" w:rsidRDefault="00D92A08" w:rsidP="00D50A41">
      <w:pPr>
        <w:pStyle w:val="ListParagraph"/>
        <w:numPr>
          <w:ilvl w:val="0"/>
          <w:numId w:val="2"/>
        </w:numPr>
        <w:spacing w:after="240" w:line="360" w:lineRule="auto"/>
        <w:ind w:left="426" w:hanging="284"/>
        <w:rPr>
          <w:rFonts w:ascii="Tahoma" w:hAnsi="Tahoma" w:cs="Tahoma"/>
        </w:rPr>
      </w:pPr>
      <w:r w:rsidRPr="00D50A41">
        <w:rPr>
          <w:rFonts w:ascii="Tahoma" w:hAnsi="Tahoma" w:cs="Tahoma"/>
        </w:rPr>
        <w:t xml:space="preserve">Feedback and </w:t>
      </w:r>
      <w:r w:rsidR="00C87E47" w:rsidRPr="00D50A41">
        <w:rPr>
          <w:rFonts w:ascii="Tahoma" w:hAnsi="Tahoma" w:cs="Tahoma"/>
        </w:rPr>
        <w:t>e</w:t>
      </w:r>
      <w:r w:rsidRPr="00D50A41">
        <w:rPr>
          <w:rFonts w:ascii="Tahoma" w:hAnsi="Tahoma" w:cs="Tahoma"/>
        </w:rPr>
        <w:t>ngagement: create avenues for feedback and encourage engagement to build a community of learners who are invested in the resources.</w:t>
      </w:r>
    </w:p>
    <w:p w14:paraId="7076CE82" w14:textId="77777777" w:rsidR="00D92A08" w:rsidRPr="00D50A41" w:rsidRDefault="00D92A08" w:rsidP="00D50A41">
      <w:pPr>
        <w:pStyle w:val="ListParagraph"/>
        <w:numPr>
          <w:ilvl w:val="0"/>
          <w:numId w:val="2"/>
        </w:numPr>
        <w:spacing w:after="240" w:line="360" w:lineRule="auto"/>
        <w:ind w:left="426" w:hanging="284"/>
        <w:rPr>
          <w:rFonts w:ascii="Tahoma" w:hAnsi="Tahoma" w:cs="Tahoma"/>
        </w:rPr>
      </w:pPr>
      <w:r w:rsidRPr="00D50A41">
        <w:rPr>
          <w:rFonts w:ascii="Tahoma" w:hAnsi="Tahoma" w:cs="Tahoma"/>
        </w:rPr>
        <w:t>Accessibility: ensure that the resources are accessible, considering diverse learning needs and preferences.</w:t>
      </w:r>
    </w:p>
    <w:p w14:paraId="7DAF18F3" w14:textId="77777777" w:rsidR="00F6252F" w:rsidRPr="00D50A41" w:rsidRDefault="00D92A08" w:rsidP="00D50A41">
      <w:pPr>
        <w:spacing w:after="240" w:line="360" w:lineRule="auto"/>
        <w:rPr>
          <w:rFonts w:ascii="Tahoma" w:hAnsi="Tahoma" w:cs="Tahoma"/>
        </w:rPr>
      </w:pPr>
      <w:r w:rsidRPr="00D50A41">
        <w:rPr>
          <w:rFonts w:ascii="Tahoma" w:hAnsi="Tahoma" w:cs="Tahoma"/>
        </w:rPr>
        <w:t>By adhering to these guidelines, resources can be created that are not only educational but also engaging, fostering a deeper understanding and appreciation of complex concepts through the lens of popular culture.</w:t>
      </w:r>
    </w:p>
    <w:p w14:paraId="2AA7D563" w14:textId="77777777" w:rsidR="00F6252F" w:rsidRPr="00D50A41" w:rsidRDefault="00F6252F" w:rsidP="00D50A41">
      <w:pPr>
        <w:spacing w:after="240" w:line="360" w:lineRule="auto"/>
        <w:rPr>
          <w:rFonts w:ascii="Tahoma" w:hAnsi="Tahoma" w:cs="Tahoma"/>
        </w:rPr>
      </w:pPr>
      <w:r w:rsidRPr="00D50A41">
        <w:rPr>
          <w:rFonts w:ascii="Tahoma" w:hAnsi="Tahoma" w:cs="Tahoma"/>
        </w:rPr>
        <w:t xml:space="preserve">Immunology Wars is primarily used as an additional resource that students can access in their own time. Providing these asynchronous videos and resources provides an engaging and novel means for students to explore key concepts covered in formal taught sessions. Key to their success is the optional nature of the resources, students who are enthused by immunology, and enjoy the Star Wars franchise, naturally gravitate towards them to provide additional learning opportunities. Those students who do not wish to engage are not disadvantaged, as the resources are only ever an optional </w:t>
      </w:r>
      <w:r w:rsidRPr="00D50A41">
        <w:rPr>
          <w:rFonts w:ascii="Tahoma" w:hAnsi="Tahoma" w:cs="Tahoma"/>
        </w:rPr>
        <w:lastRenderedPageBreak/>
        <w:t>extra and no additional concepts are covered in the videos that are not also introduced in more formal taught sessions.</w:t>
      </w:r>
    </w:p>
    <w:p w14:paraId="1E2A6B98" w14:textId="77777777" w:rsidR="00102360" w:rsidRDefault="00102360" w:rsidP="00A57F30">
      <w:pPr>
        <w:spacing w:after="240" w:line="360" w:lineRule="auto"/>
        <w:rPr>
          <w:rFonts w:ascii="Tahoma" w:hAnsi="Tahoma" w:cs="Tahoma"/>
          <w:b/>
          <w:bCs/>
          <w:sz w:val="28"/>
          <w:szCs w:val="28"/>
        </w:rPr>
      </w:pPr>
    </w:p>
    <w:p w14:paraId="18EEBBD7" w14:textId="4BF5577E" w:rsidR="00A57F30" w:rsidRDefault="007D6188" w:rsidP="00A57F30">
      <w:pPr>
        <w:spacing w:after="240" w:line="360" w:lineRule="auto"/>
        <w:rPr>
          <w:rFonts w:ascii="Tahoma" w:hAnsi="Tahoma" w:cs="Tahoma"/>
          <w:b/>
          <w:bCs/>
          <w:sz w:val="28"/>
          <w:szCs w:val="28"/>
        </w:rPr>
      </w:pPr>
      <w:r w:rsidRPr="00D50A41">
        <w:rPr>
          <w:rFonts w:ascii="Tahoma" w:hAnsi="Tahoma" w:cs="Tahoma"/>
          <w:b/>
          <w:bCs/>
          <w:sz w:val="28"/>
          <w:szCs w:val="28"/>
        </w:rPr>
        <w:t>Fut</w:t>
      </w:r>
      <w:r w:rsidR="00A57F30">
        <w:rPr>
          <w:rFonts w:ascii="Tahoma" w:hAnsi="Tahoma" w:cs="Tahoma"/>
          <w:b/>
          <w:bCs/>
          <w:sz w:val="28"/>
          <w:szCs w:val="28"/>
        </w:rPr>
        <w:t>u</w:t>
      </w:r>
      <w:r w:rsidRPr="00D50A41">
        <w:rPr>
          <w:rFonts w:ascii="Tahoma" w:hAnsi="Tahoma" w:cs="Tahoma"/>
          <w:b/>
          <w:bCs/>
          <w:sz w:val="28"/>
          <w:szCs w:val="28"/>
        </w:rPr>
        <w:t>re studies</w:t>
      </w:r>
    </w:p>
    <w:p w14:paraId="03B1FB4E" w14:textId="60402C42" w:rsidR="00CA6210" w:rsidRPr="00D50A41" w:rsidRDefault="007D6188" w:rsidP="00A57F30">
      <w:pPr>
        <w:spacing w:after="240" w:line="360" w:lineRule="auto"/>
        <w:rPr>
          <w:rFonts w:ascii="Tahoma" w:hAnsi="Tahoma" w:cs="Tahoma"/>
          <w:color w:val="000000" w:themeColor="text1"/>
        </w:rPr>
      </w:pPr>
      <w:r w:rsidRPr="00D50A41">
        <w:rPr>
          <w:rFonts w:ascii="Tahoma" w:hAnsi="Tahoma" w:cs="Tahoma"/>
          <w:color w:val="000000" w:themeColor="text1"/>
        </w:rPr>
        <w:t xml:space="preserve">Moving forward we wish to continue developing additional resources and to track individual student engagement with these resources to determine whether this has a positive effect on examination performance. Furthermore, the resources might be adapted for public engagement use, to help educate the </w:t>
      </w:r>
      <w:r w:rsidR="000C26F9" w:rsidRPr="00D50A41">
        <w:rPr>
          <w:rFonts w:ascii="Tahoma" w:hAnsi="Tahoma" w:cs="Tahoma"/>
          <w:color w:val="000000" w:themeColor="text1"/>
        </w:rPr>
        <w:t>public</w:t>
      </w:r>
      <w:r w:rsidRPr="00D50A41">
        <w:rPr>
          <w:rFonts w:ascii="Tahoma" w:hAnsi="Tahoma" w:cs="Tahoma"/>
          <w:color w:val="000000" w:themeColor="text1"/>
        </w:rPr>
        <w:t xml:space="preserve"> about immunology and its fundamental role in our development and survival.</w:t>
      </w:r>
    </w:p>
    <w:p w14:paraId="67A9D8B6" w14:textId="77777777" w:rsidR="007D6188" w:rsidRPr="00D50A41" w:rsidRDefault="007D6188" w:rsidP="00D50A41">
      <w:pPr>
        <w:spacing w:after="240" w:line="360" w:lineRule="auto"/>
        <w:rPr>
          <w:rFonts w:ascii="Tahoma" w:hAnsi="Tahoma" w:cs="Tahoma"/>
        </w:rPr>
      </w:pPr>
    </w:p>
    <w:p w14:paraId="5E02859F" w14:textId="77777777" w:rsidR="00C22C24" w:rsidRPr="00D50A41" w:rsidRDefault="00C22C24" w:rsidP="00D50A41">
      <w:pPr>
        <w:pStyle w:val="Heading2"/>
        <w:spacing w:after="240" w:line="360" w:lineRule="auto"/>
        <w:rPr>
          <w:rFonts w:ascii="Tahoma" w:hAnsi="Tahoma" w:cs="Tahoma"/>
          <w:b/>
          <w:bCs/>
          <w:color w:val="000000" w:themeColor="text1"/>
          <w:sz w:val="28"/>
          <w:szCs w:val="28"/>
        </w:rPr>
      </w:pPr>
      <w:r w:rsidRPr="00D50A41">
        <w:rPr>
          <w:rFonts w:ascii="Tahoma" w:hAnsi="Tahoma" w:cs="Tahoma"/>
          <w:b/>
          <w:bCs/>
          <w:color w:val="000000" w:themeColor="text1"/>
          <w:sz w:val="28"/>
          <w:szCs w:val="28"/>
        </w:rPr>
        <w:t>Conclusions</w:t>
      </w:r>
    </w:p>
    <w:p w14:paraId="21CD1DFF" w14:textId="77777777" w:rsidR="00D76752" w:rsidRPr="00D50A41" w:rsidRDefault="00D76752" w:rsidP="00D50A41">
      <w:pPr>
        <w:spacing w:after="240" w:line="360" w:lineRule="auto"/>
        <w:rPr>
          <w:rFonts w:ascii="Tahoma" w:hAnsi="Tahoma" w:cs="Tahoma"/>
        </w:rPr>
      </w:pPr>
      <w:r w:rsidRPr="00D50A41">
        <w:rPr>
          <w:rFonts w:ascii="Tahoma" w:hAnsi="Tahoma" w:cs="Tahoma"/>
        </w:rPr>
        <w:t>Resources like Immunology Wars represent a significant step forward in the realm of immunology education; it demonstrates the potential of an innovative, decontextualised learning strategy to make a complex subject more accessible and engaging for students. By presenting intricate immunological concepts in the familiar context of the Star Wars universe, Immunology Wars simplifies these concepts and makes them more relatable for students. This innovative approach to teaching not only enhances students' understanding of the subject matter but also makes the learning process more enjoyable.</w:t>
      </w:r>
    </w:p>
    <w:p w14:paraId="2BE575FA" w14:textId="4E3409DF" w:rsidR="00D76752" w:rsidRPr="00D50A41" w:rsidRDefault="00D76752" w:rsidP="00D50A41">
      <w:pPr>
        <w:spacing w:after="240" w:line="360" w:lineRule="auto"/>
        <w:rPr>
          <w:rFonts w:ascii="Tahoma" w:hAnsi="Tahoma" w:cs="Tahoma"/>
        </w:rPr>
      </w:pPr>
      <w:r w:rsidRPr="00D50A41">
        <w:rPr>
          <w:rFonts w:ascii="Tahoma" w:hAnsi="Tahoma" w:cs="Tahoma"/>
        </w:rPr>
        <w:t xml:space="preserve">Furthermore, Immunology Wars provides a platform for students to become co-creators in their learning journey. By involving students in the development of the resource, it fosters a sense of ownership and investment in their learning. This active participation enhances their engagement </w:t>
      </w:r>
      <w:r w:rsidR="00CA6210" w:rsidRPr="00D50A41">
        <w:rPr>
          <w:rFonts w:ascii="Tahoma" w:hAnsi="Tahoma" w:cs="Tahoma"/>
        </w:rPr>
        <w:t xml:space="preserve">and </w:t>
      </w:r>
      <w:r w:rsidRPr="00D50A41">
        <w:rPr>
          <w:rFonts w:ascii="Tahoma" w:hAnsi="Tahoma" w:cs="Tahoma"/>
        </w:rPr>
        <w:t>promotes deeper understanding. It also pro</w:t>
      </w:r>
      <w:r w:rsidR="00CA6210" w:rsidRPr="00D50A41">
        <w:rPr>
          <w:rFonts w:ascii="Tahoma" w:hAnsi="Tahoma" w:cs="Tahoma"/>
        </w:rPr>
        <w:t>motes</w:t>
      </w:r>
      <w:r w:rsidRPr="00D50A41">
        <w:rPr>
          <w:rFonts w:ascii="Tahoma" w:hAnsi="Tahoma" w:cs="Tahoma"/>
        </w:rPr>
        <w:t xml:space="preserve"> valuable </w:t>
      </w:r>
      <w:r w:rsidR="00CA6210" w:rsidRPr="00D50A41">
        <w:rPr>
          <w:rFonts w:ascii="Tahoma" w:hAnsi="Tahoma" w:cs="Tahoma"/>
        </w:rPr>
        <w:t xml:space="preserve">transferable </w:t>
      </w:r>
      <w:r w:rsidRPr="00D50A41">
        <w:rPr>
          <w:rFonts w:ascii="Tahoma" w:hAnsi="Tahoma" w:cs="Tahoma"/>
        </w:rPr>
        <w:t xml:space="preserve">skills such as </w:t>
      </w:r>
      <w:r w:rsidRPr="00D50A41">
        <w:rPr>
          <w:rFonts w:ascii="Tahoma" w:hAnsi="Tahoma" w:cs="Tahoma"/>
        </w:rPr>
        <w:lastRenderedPageBreak/>
        <w:t xml:space="preserve">critical thinking, problem-solving, creativity, and collaboration, which are highly valued in today's </w:t>
      </w:r>
      <w:r w:rsidR="00CA6210" w:rsidRPr="00D50A41">
        <w:rPr>
          <w:rFonts w:ascii="Tahoma" w:hAnsi="Tahoma" w:cs="Tahoma"/>
        </w:rPr>
        <w:t xml:space="preserve">graduate </w:t>
      </w:r>
      <w:r w:rsidRPr="00D50A41">
        <w:rPr>
          <w:rFonts w:ascii="Tahoma" w:hAnsi="Tahoma" w:cs="Tahoma"/>
        </w:rPr>
        <w:t>workforce.</w:t>
      </w:r>
    </w:p>
    <w:p w14:paraId="1CA0A009" w14:textId="77777777" w:rsidR="00F6252F" w:rsidRPr="00D50A41" w:rsidRDefault="00D76752" w:rsidP="00D50A41">
      <w:pPr>
        <w:spacing w:after="240" w:line="360" w:lineRule="auto"/>
        <w:rPr>
          <w:rFonts w:ascii="Tahoma" w:hAnsi="Tahoma" w:cs="Tahoma"/>
        </w:rPr>
      </w:pPr>
      <w:r w:rsidRPr="00D50A41">
        <w:rPr>
          <w:rFonts w:ascii="Tahoma" w:hAnsi="Tahoma" w:cs="Tahoma"/>
        </w:rPr>
        <w:t xml:space="preserve">As educators and creators, </w:t>
      </w:r>
      <w:r w:rsidR="00CA6210" w:rsidRPr="00D50A41">
        <w:rPr>
          <w:rFonts w:ascii="Tahoma" w:hAnsi="Tahoma" w:cs="Tahoma"/>
        </w:rPr>
        <w:t>we should</w:t>
      </w:r>
      <w:r w:rsidRPr="00D50A41">
        <w:rPr>
          <w:rFonts w:ascii="Tahoma" w:hAnsi="Tahoma" w:cs="Tahoma"/>
        </w:rPr>
        <w:t xml:space="preserve"> embrace such </w:t>
      </w:r>
      <w:r w:rsidR="00CA6210" w:rsidRPr="00D50A41">
        <w:rPr>
          <w:rFonts w:ascii="Tahoma" w:hAnsi="Tahoma" w:cs="Tahoma"/>
        </w:rPr>
        <w:t>approaches</w:t>
      </w:r>
      <w:r w:rsidRPr="00D50A41">
        <w:rPr>
          <w:rFonts w:ascii="Tahoma" w:hAnsi="Tahoma" w:cs="Tahoma"/>
        </w:rPr>
        <w:t xml:space="preserve"> and incorporate them into our teaching methods. By doing so, we can enrich the learning experience for our students, making it more engaging, interactive, and meaningful. We also have the opportunity to inspire a new generation of learners, fostering a passion for immunology that could lead to significant advancements in the field.</w:t>
      </w:r>
    </w:p>
    <w:p w14:paraId="78AD8600" w14:textId="77777777" w:rsidR="00127CB1" w:rsidRPr="00D50A41" w:rsidRDefault="00CA6210" w:rsidP="00D50A41">
      <w:pPr>
        <w:spacing w:after="240" w:line="360" w:lineRule="auto"/>
        <w:rPr>
          <w:rFonts w:ascii="Tahoma" w:hAnsi="Tahoma" w:cs="Tahoma"/>
          <w:color w:val="000000"/>
        </w:rPr>
      </w:pPr>
      <w:r w:rsidRPr="00D50A41">
        <w:rPr>
          <w:rFonts w:ascii="Tahoma" w:hAnsi="Tahoma" w:cs="Tahoma"/>
          <w:color w:val="000000"/>
        </w:rPr>
        <w:t>Immunology Wars' tagline "May your immune system defend you!" could very well be the rallying cry for a new generation of immunologists, inspired by an immune system in a body far, far away…</w:t>
      </w:r>
    </w:p>
    <w:p w14:paraId="33FA9CD2" w14:textId="77777777" w:rsidR="00CA6210" w:rsidRPr="00D50A41" w:rsidRDefault="00CA6210" w:rsidP="00D50A41">
      <w:pPr>
        <w:spacing w:after="240" w:line="360" w:lineRule="auto"/>
        <w:rPr>
          <w:rFonts w:ascii="Tahoma" w:hAnsi="Tahoma" w:cs="Tahoma"/>
          <w:color w:val="000000"/>
        </w:rPr>
      </w:pPr>
    </w:p>
    <w:p w14:paraId="305EF0A4" w14:textId="77777777" w:rsidR="00CA6210" w:rsidRPr="00D50A41" w:rsidRDefault="00CA6210" w:rsidP="00D50A41">
      <w:pPr>
        <w:pStyle w:val="Heading2"/>
        <w:spacing w:after="240" w:line="360" w:lineRule="auto"/>
        <w:rPr>
          <w:rFonts w:ascii="Tahoma" w:hAnsi="Tahoma" w:cs="Tahoma"/>
          <w:b/>
          <w:bCs/>
          <w:color w:val="000000" w:themeColor="text1"/>
          <w:sz w:val="28"/>
          <w:szCs w:val="28"/>
        </w:rPr>
      </w:pPr>
      <w:r w:rsidRPr="00D50A41">
        <w:rPr>
          <w:rFonts w:ascii="Tahoma" w:hAnsi="Tahoma" w:cs="Tahoma"/>
          <w:b/>
          <w:bCs/>
          <w:color w:val="000000" w:themeColor="text1"/>
          <w:sz w:val="28"/>
          <w:szCs w:val="28"/>
        </w:rPr>
        <w:t>References</w:t>
      </w:r>
    </w:p>
    <w:p w14:paraId="4542A0F0" w14:textId="1BD165A0" w:rsidR="00E37952" w:rsidRPr="00D50A41" w:rsidRDefault="00E37952" w:rsidP="00D50A41">
      <w:pPr>
        <w:spacing w:after="240" w:line="360" w:lineRule="auto"/>
        <w:rPr>
          <w:rFonts w:ascii="Tahoma" w:hAnsi="Tahoma" w:cs="Tahoma"/>
        </w:rPr>
      </w:pPr>
      <w:r w:rsidRPr="00D50A41">
        <w:rPr>
          <w:rFonts w:ascii="Tahoma" w:hAnsi="Tahoma" w:cs="Tahoma"/>
        </w:rPr>
        <w:t>Bergmark, U.</w:t>
      </w:r>
      <w:r w:rsidR="00A85129" w:rsidRPr="00D50A41">
        <w:rPr>
          <w:rFonts w:ascii="Tahoma" w:hAnsi="Tahoma" w:cs="Tahoma"/>
        </w:rPr>
        <w:t>,</w:t>
      </w:r>
      <w:r w:rsidRPr="00D50A41">
        <w:rPr>
          <w:rFonts w:ascii="Tahoma" w:hAnsi="Tahoma" w:cs="Tahoma"/>
        </w:rPr>
        <w:t xml:space="preserve"> </w:t>
      </w:r>
      <w:r w:rsidR="00A57F30">
        <w:rPr>
          <w:rFonts w:ascii="Tahoma" w:hAnsi="Tahoma" w:cs="Tahoma"/>
        </w:rPr>
        <w:t>and</w:t>
      </w:r>
      <w:r w:rsidRPr="00D50A41">
        <w:rPr>
          <w:rFonts w:ascii="Tahoma" w:hAnsi="Tahoma" w:cs="Tahoma"/>
        </w:rPr>
        <w:t xml:space="preserve"> Westman, S. (2016) </w:t>
      </w:r>
      <w:r w:rsidR="00BA2BAE">
        <w:rPr>
          <w:rFonts w:ascii="Tahoma" w:hAnsi="Tahoma" w:cs="Tahoma"/>
        </w:rPr>
        <w:t>‘</w:t>
      </w:r>
      <w:r w:rsidRPr="00D50A41">
        <w:rPr>
          <w:rFonts w:ascii="Tahoma" w:hAnsi="Tahoma" w:cs="Tahoma"/>
        </w:rPr>
        <w:t xml:space="preserve">Co-creating curriculum in higher education: </w:t>
      </w:r>
      <w:r w:rsidR="00C22DA9" w:rsidRPr="00D50A41">
        <w:rPr>
          <w:rFonts w:ascii="Tahoma" w:hAnsi="Tahoma" w:cs="Tahoma"/>
        </w:rPr>
        <w:t>P</w:t>
      </w:r>
      <w:r w:rsidRPr="00D50A41">
        <w:rPr>
          <w:rFonts w:ascii="Tahoma" w:hAnsi="Tahoma" w:cs="Tahoma"/>
        </w:rPr>
        <w:t>romoting democratic values and a multidimensional view on learning</w:t>
      </w:r>
      <w:r w:rsidR="00BA2BAE">
        <w:rPr>
          <w:rFonts w:ascii="Tahoma" w:hAnsi="Tahoma" w:cs="Tahoma"/>
        </w:rPr>
        <w:t>’</w:t>
      </w:r>
      <w:r w:rsidRPr="00D50A41">
        <w:rPr>
          <w:rFonts w:ascii="Tahoma" w:hAnsi="Tahoma" w:cs="Tahoma"/>
        </w:rPr>
        <w:t xml:space="preserve">. </w:t>
      </w:r>
      <w:r w:rsidRPr="00D50A41">
        <w:rPr>
          <w:rFonts w:ascii="Tahoma" w:hAnsi="Tahoma" w:cs="Tahoma"/>
          <w:i/>
          <w:iCs/>
        </w:rPr>
        <w:t>International Journal for Academic Development</w:t>
      </w:r>
      <w:r w:rsidR="00BA2BAE">
        <w:rPr>
          <w:rFonts w:ascii="Tahoma" w:hAnsi="Tahoma" w:cs="Tahoma"/>
        </w:rPr>
        <w:t>,</w:t>
      </w:r>
      <w:r w:rsidRPr="00D50A41">
        <w:rPr>
          <w:rFonts w:ascii="Tahoma" w:hAnsi="Tahoma" w:cs="Tahoma"/>
        </w:rPr>
        <w:t xml:space="preserve"> 2</w:t>
      </w:r>
      <w:r w:rsidR="00BA2BAE">
        <w:rPr>
          <w:rFonts w:ascii="Tahoma" w:hAnsi="Tahoma" w:cs="Tahoma"/>
        </w:rPr>
        <w:t>1, pp.</w:t>
      </w:r>
      <w:r w:rsidR="00C22DA9" w:rsidRPr="00D50A41">
        <w:rPr>
          <w:rFonts w:ascii="Tahoma" w:hAnsi="Tahoma" w:cs="Tahoma"/>
        </w:rPr>
        <w:t xml:space="preserve"> </w:t>
      </w:r>
      <w:r w:rsidRPr="00D50A41">
        <w:rPr>
          <w:rFonts w:ascii="Tahoma" w:hAnsi="Tahoma" w:cs="Tahoma"/>
        </w:rPr>
        <w:t>28</w:t>
      </w:r>
      <w:r w:rsidR="00502C61" w:rsidRPr="00D50A41">
        <w:rPr>
          <w:rFonts w:ascii="Tahoma" w:hAnsi="Tahoma" w:cs="Tahoma"/>
        </w:rPr>
        <w:t>-</w:t>
      </w:r>
      <w:r w:rsidRPr="00D50A41">
        <w:rPr>
          <w:rFonts w:ascii="Tahoma" w:hAnsi="Tahoma" w:cs="Tahoma"/>
        </w:rPr>
        <w:t>40.</w:t>
      </w:r>
      <w:r w:rsidR="00BA2BAE">
        <w:rPr>
          <w:rFonts w:ascii="Tahoma" w:hAnsi="Tahoma" w:cs="Tahoma"/>
        </w:rPr>
        <w:t xml:space="preserve"> doi:</w:t>
      </w:r>
      <w:r w:rsidRPr="00D50A41">
        <w:rPr>
          <w:rFonts w:ascii="Tahoma" w:hAnsi="Tahoma" w:cs="Tahoma"/>
        </w:rPr>
        <w:t xml:space="preserve"> </w:t>
      </w:r>
      <w:hyperlink r:id="rId10" w:history="1">
        <w:r w:rsidRPr="00D50A41">
          <w:rPr>
            <w:rStyle w:val="Hyperlink"/>
            <w:rFonts w:ascii="Tahoma" w:hAnsi="Tahoma" w:cs="Tahoma"/>
          </w:rPr>
          <w:t>https://doi.org/10.1080/1360144X.2015.1120734</w:t>
        </w:r>
      </w:hyperlink>
      <w:r w:rsidRPr="00D50A41">
        <w:rPr>
          <w:rFonts w:ascii="Tahoma" w:hAnsi="Tahoma" w:cs="Tahoma"/>
        </w:rPr>
        <w:t>.</w:t>
      </w:r>
    </w:p>
    <w:p w14:paraId="2824FD77" w14:textId="379A0D62" w:rsidR="0058163B" w:rsidRPr="00D50A41" w:rsidRDefault="00A87B55" w:rsidP="00D50A41">
      <w:pPr>
        <w:spacing w:after="240" w:line="360" w:lineRule="auto"/>
        <w:rPr>
          <w:rFonts w:ascii="Tahoma" w:hAnsi="Tahoma" w:cs="Tahoma"/>
        </w:rPr>
      </w:pPr>
      <w:r w:rsidRPr="00D50A41">
        <w:rPr>
          <w:rFonts w:ascii="Tahoma" w:hAnsi="Tahoma" w:cs="Tahoma"/>
        </w:rPr>
        <w:t xml:space="preserve">Berk, R.A. (2009) </w:t>
      </w:r>
      <w:r w:rsidR="00BA2BAE">
        <w:rPr>
          <w:rFonts w:ascii="Tahoma" w:hAnsi="Tahoma" w:cs="Tahoma"/>
        </w:rPr>
        <w:t>‘</w:t>
      </w:r>
      <w:r w:rsidRPr="00D50A41">
        <w:rPr>
          <w:rFonts w:ascii="Tahoma" w:hAnsi="Tahoma" w:cs="Tahoma"/>
        </w:rPr>
        <w:t>Multimedia teaching with video clips: TV, movies, YouTube, and mtvU in the college classroom</w:t>
      </w:r>
      <w:r w:rsidR="00BA2BAE">
        <w:rPr>
          <w:rFonts w:ascii="Tahoma" w:hAnsi="Tahoma" w:cs="Tahoma"/>
        </w:rPr>
        <w:t>’</w:t>
      </w:r>
      <w:r w:rsidR="00A85129" w:rsidRPr="00D50A41">
        <w:rPr>
          <w:rFonts w:ascii="Tahoma" w:hAnsi="Tahoma" w:cs="Tahoma"/>
        </w:rPr>
        <w:t>.</w:t>
      </w:r>
      <w:r w:rsidRPr="00D50A41">
        <w:rPr>
          <w:rFonts w:ascii="Tahoma" w:hAnsi="Tahoma" w:cs="Tahoma"/>
        </w:rPr>
        <w:t xml:space="preserve"> </w:t>
      </w:r>
      <w:r w:rsidRPr="00D50A41">
        <w:rPr>
          <w:rFonts w:ascii="Tahoma" w:hAnsi="Tahoma" w:cs="Tahoma"/>
          <w:i/>
        </w:rPr>
        <w:t>International Journal of Technology in Teaching and Learning</w:t>
      </w:r>
      <w:r w:rsidR="00BA2BAE">
        <w:rPr>
          <w:rFonts w:ascii="Tahoma" w:hAnsi="Tahoma" w:cs="Tahoma"/>
        </w:rPr>
        <w:t xml:space="preserve">, 5, pp. </w:t>
      </w:r>
      <w:r w:rsidRPr="00D50A41">
        <w:rPr>
          <w:rFonts w:ascii="Tahoma" w:hAnsi="Tahoma" w:cs="Tahoma"/>
        </w:rPr>
        <w:t>1-21.</w:t>
      </w:r>
    </w:p>
    <w:p w14:paraId="2E1C95C0" w14:textId="3CF785F4" w:rsidR="00C07750" w:rsidRPr="00D50A41" w:rsidRDefault="0058163B" w:rsidP="00D50A41">
      <w:pPr>
        <w:spacing w:after="240" w:line="360" w:lineRule="auto"/>
        <w:rPr>
          <w:rFonts w:ascii="Tahoma" w:hAnsi="Tahoma" w:cs="Tahoma"/>
        </w:rPr>
      </w:pPr>
      <w:r w:rsidRPr="00D50A41">
        <w:rPr>
          <w:rFonts w:ascii="Tahoma" w:hAnsi="Tahoma" w:cs="Tahoma"/>
        </w:rPr>
        <w:t xml:space="preserve">Black, P., </w:t>
      </w:r>
      <w:r w:rsidR="00A57F30">
        <w:rPr>
          <w:rFonts w:ascii="Tahoma" w:hAnsi="Tahoma" w:cs="Tahoma"/>
        </w:rPr>
        <w:t>and</w:t>
      </w:r>
      <w:r w:rsidRPr="00D50A41">
        <w:rPr>
          <w:rFonts w:ascii="Tahoma" w:hAnsi="Tahoma" w:cs="Tahoma"/>
        </w:rPr>
        <w:t xml:space="preserve"> Wiliam</w:t>
      </w:r>
      <w:r w:rsidR="00C22DA9" w:rsidRPr="00D50A41">
        <w:rPr>
          <w:rFonts w:ascii="Tahoma" w:hAnsi="Tahoma" w:cs="Tahoma"/>
        </w:rPr>
        <w:t>, D</w:t>
      </w:r>
      <w:r w:rsidRPr="00D50A41">
        <w:rPr>
          <w:rFonts w:ascii="Tahoma" w:hAnsi="Tahoma" w:cs="Tahoma"/>
        </w:rPr>
        <w:t xml:space="preserve">. (2009) </w:t>
      </w:r>
      <w:r w:rsidR="00BA2BAE">
        <w:rPr>
          <w:rFonts w:ascii="Tahoma" w:hAnsi="Tahoma" w:cs="Tahoma"/>
        </w:rPr>
        <w:t>‘</w:t>
      </w:r>
      <w:r w:rsidRPr="00D50A41">
        <w:rPr>
          <w:rFonts w:ascii="Tahoma" w:hAnsi="Tahoma" w:cs="Tahoma"/>
        </w:rPr>
        <w:t>Developing the theory of formative assessment</w:t>
      </w:r>
      <w:r w:rsidR="00BA2BAE">
        <w:rPr>
          <w:rFonts w:ascii="Tahoma" w:hAnsi="Tahoma" w:cs="Tahoma"/>
        </w:rPr>
        <w:t>’</w:t>
      </w:r>
      <w:r w:rsidRPr="00D50A41">
        <w:rPr>
          <w:rFonts w:ascii="Tahoma" w:hAnsi="Tahoma" w:cs="Tahoma"/>
        </w:rPr>
        <w:t xml:space="preserve">. </w:t>
      </w:r>
      <w:r w:rsidRPr="00D50A41">
        <w:rPr>
          <w:rFonts w:ascii="Tahoma" w:hAnsi="Tahoma" w:cs="Tahoma"/>
          <w:i/>
          <w:iCs/>
        </w:rPr>
        <w:t>Educational Assessment, Evaluation and Accountability (formerly Journal of Personnel Evaluation in Education)</w:t>
      </w:r>
      <w:r w:rsidR="00BA2BAE">
        <w:rPr>
          <w:rFonts w:ascii="Tahoma" w:hAnsi="Tahoma" w:cs="Tahoma"/>
        </w:rPr>
        <w:t xml:space="preserve">, </w:t>
      </w:r>
      <w:r w:rsidRPr="00D50A41">
        <w:rPr>
          <w:rFonts w:ascii="Tahoma" w:hAnsi="Tahoma" w:cs="Tahoma"/>
        </w:rPr>
        <w:t>21(1)</w:t>
      </w:r>
      <w:r w:rsidR="00BA2BAE">
        <w:rPr>
          <w:rFonts w:ascii="Tahoma" w:hAnsi="Tahoma" w:cs="Tahoma"/>
        </w:rPr>
        <w:t xml:space="preserve">, pp. </w:t>
      </w:r>
      <w:r w:rsidRPr="00D50A41">
        <w:rPr>
          <w:rFonts w:ascii="Tahoma" w:hAnsi="Tahoma" w:cs="Tahoma"/>
        </w:rPr>
        <w:t>5</w:t>
      </w:r>
      <w:r w:rsidR="00502C61" w:rsidRPr="00D50A41">
        <w:rPr>
          <w:rFonts w:ascii="Tahoma" w:hAnsi="Tahoma" w:cs="Tahoma"/>
        </w:rPr>
        <w:t>-</w:t>
      </w:r>
      <w:r w:rsidRPr="00D50A41">
        <w:rPr>
          <w:rFonts w:ascii="Tahoma" w:hAnsi="Tahoma" w:cs="Tahoma"/>
        </w:rPr>
        <w:t xml:space="preserve">31. </w:t>
      </w:r>
      <w:r w:rsidR="009678C8">
        <w:rPr>
          <w:rFonts w:ascii="Tahoma" w:hAnsi="Tahoma" w:cs="Tahoma"/>
        </w:rPr>
        <w:t>d</w:t>
      </w:r>
      <w:r w:rsidR="00BA2BAE">
        <w:rPr>
          <w:rFonts w:ascii="Tahoma" w:hAnsi="Tahoma" w:cs="Tahoma"/>
        </w:rPr>
        <w:t>oi</w:t>
      </w:r>
      <w:r w:rsidR="009678C8">
        <w:rPr>
          <w:rFonts w:ascii="Tahoma" w:hAnsi="Tahoma" w:cs="Tahoma"/>
        </w:rPr>
        <w:t xml:space="preserve">: </w:t>
      </w:r>
      <w:hyperlink r:id="rId11" w:history="1">
        <w:r w:rsidR="009678C8" w:rsidRPr="00251D2A">
          <w:rPr>
            <w:rStyle w:val="Hyperlink"/>
            <w:rFonts w:ascii="Tahoma" w:hAnsi="Tahoma" w:cs="Tahoma"/>
          </w:rPr>
          <w:t>https://doi.org/10.1007/s11092-008-9068-5</w:t>
        </w:r>
      </w:hyperlink>
      <w:r w:rsidRPr="00D50A41">
        <w:rPr>
          <w:rFonts w:ascii="Tahoma" w:hAnsi="Tahoma" w:cs="Tahoma"/>
        </w:rPr>
        <w:t>.</w:t>
      </w:r>
    </w:p>
    <w:p w14:paraId="19A9A039" w14:textId="697A61B5" w:rsidR="006210F0" w:rsidRPr="00D50A41" w:rsidRDefault="00C07750" w:rsidP="00D50A41">
      <w:pPr>
        <w:spacing w:after="240" w:line="360" w:lineRule="auto"/>
        <w:rPr>
          <w:rFonts w:ascii="Tahoma" w:hAnsi="Tahoma" w:cs="Tahoma"/>
          <w:color w:val="000000" w:themeColor="text1"/>
        </w:rPr>
      </w:pPr>
      <w:r w:rsidRPr="00D50A41">
        <w:rPr>
          <w:rFonts w:ascii="Tahoma" w:hAnsi="Tahoma" w:cs="Tahoma"/>
        </w:rPr>
        <w:t xml:space="preserve">Bovill, C., Cook‐Sather, A., Felten, P., Millard, L., </w:t>
      </w:r>
      <w:r w:rsidR="00A57F30">
        <w:rPr>
          <w:rFonts w:ascii="Tahoma" w:hAnsi="Tahoma" w:cs="Tahoma"/>
        </w:rPr>
        <w:t>and</w:t>
      </w:r>
      <w:r w:rsidRPr="00D50A41">
        <w:rPr>
          <w:rFonts w:ascii="Tahoma" w:hAnsi="Tahoma" w:cs="Tahoma"/>
        </w:rPr>
        <w:t xml:space="preserve"> Moore-Cherry, N. (2016) </w:t>
      </w:r>
      <w:r w:rsidR="009678C8">
        <w:rPr>
          <w:rFonts w:ascii="Tahoma" w:hAnsi="Tahoma" w:cs="Tahoma"/>
        </w:rPr>
        <w:t>‘</w:t>
      </w:r>
      <w:r w:rsidRPr="00D50A41">
        <w:rPr>
          <w:rFonts w:ascii="Tahoma" w:hAnsi="Tahoma" w:cs="Tahoma"/>
        </w:rPr>
        <w:t xml:space="preserve">Addressing potential challenges in co-creating learning and teaching: </w:t>
      </w:r>
      <w:r w:rsidR="00C22DA9" w:rsidRPr="00D50A41">
        <w:rPr>
          <w:rFonts w:ascii="Tahoma" w:hAnsi="Tahoma" w:cs="Tahoma"/>
        </w:rPr>
        <w:t>O</w:t>
      </w:r>
      <w:r w:rsidRPr="00D50A41">
        <w:rPr>
          <w:rFonts w:ascii="Tahoma" w:hAnsi="Tahoma" w:cs="Tahoma"/>
        </w:rPr>
        <w:t xml:space="preserve">vercoming resistance, navigating institutional norms and ensuring inclusivity </w:t>
      </w:r>
      <w:r w:rsidRPr="00D50A41">
        <w:rPr>
          <w:rFonts w:ascii="Tahoma" w:hAnsi="Tahoma" w:cs="Tahoma"/>
        </w:rPr>
        <w:lastRenderedPageBreak/>
        <w:t>in student–staff partnerships</w:t>
      </w:r>
      <w:r w:rsidR="009678C8">
        <w:rPr>
          <w:rFonts w:ascii="Tahoma" w:hAnsi="Tahoma" w:cs="Tahoma"/>
        </w:rPr>
        <w:t>’</w:t>
      </w:r>
      <w:r w:rsidRPr="00D50A41">
        <w:rPr>
          <w:rFonts w:ascii="Tahoma" w:hAnsi="Tahoma" w:cs="Tahoma"/>
        </w:rPr>
        <w:t xml:space="preserve">. </w:t>
      </w:r>
      <w:r w:rsidRPr="00D50A41">
        <w:rPr>
          <w:rFonts w:ascii="Tahoma" w:hAnsi="Tahoma" w:cs="Tahoma"/>
          <w:i/>
          <w:iCs/>
        </w:rPr>
        <w:t>Higher Education</w:t>
      </w:r>
      <w:r w:rsidR="009678C8">
        <w:rPr>
          <w:rFonts w:ascii="Tahoma" w:hAnsi="Tahoma" w:cs="Tahoma"/>
        </w:rPr>
        <w:t>,</w:t>
      </w:r>
      <w:r w:rsidRPr="00D50A41">
        <w:rPr>
          <w:rFonts w:ascii="Tahoma" w:hAnsi="Tahoma" w:cs="Tahoma"/>
        </w:rPr>
        <w:t xml:space="preserve"> 71</w:t>
      </w:r>
      <w:r w:rsidR="009678C8">
        <w:rPr>
          <w:rFonts w:ascii="Tahoma" w:hAnsi="Tahoma" w:cs="Tahoma"/>
        </w:rPr>
        <w:t>, pp.</w:t>
      </w:r>
      <w:r w:rsidRPr="00D50A41">
        <w:rPr>
          <w:rFonts w:ascii="Tahoma" w:hAnsi="Tahoma" w:cs="Tahoma"/>
        </w:rPr>
        <w:t xml:space="preserve"> 195-208. </w:t>
      </w:r>
      <w:r w:rsidR="009678C8">
        <w:rPr>
          <w:rFonts w:ascii="Tahoma" w:hAnsi="Tahoma" w:cs="Tahoma"/>
        </w:rPr>
        <w:t xml:space="preserve">doi: </w:t>
      </w:r>
      <w:hyperlink r:id="rId12" w:history="1">
        <w:r w:rsidR="009678C8" w:rsidRPr="00251D2A">
          <w:rPr>
            <w:rStyle w:val="Hyperlink"/>
            <w:rFonts w:ascii="Tahoma" w:hAnsi="Tahoma" w:cs="Tahoma"/>
          </w:rPr>
          <w:t>https://doi.org/10.1007/S10734-015-9896-4</w:t>
        </w:r>
      </w:hyperlink>
      <w:r w:rsidRPr="00D50A41">
        <w:rPr>
          <w:rFonts w:ascii="Tahoma" w:hAnsi="Tahoma" w:cs="Tahoma"/>
        </w:rPr>
        <w:t>.</w:t>
      </w:r>
    </w:p>
    <w:p w14:paraId="1B746A66" w14:textId="239B7D09" w:rsidR="00C07750" w:rsidRPr="00D50A41" w:rsidRDefault="006210F0" w:rsidP="00D50A41">
      <w:pPr>
        <w:spacing w:after="240" w:line="360" w:lineRule="auto"/>
        <w:rPr>
          <w:rFonts w:ascii="Tahoma" w:hAnsi="Tahoma" w:cs="Tahoma"/>
        </w:rPr>
      </w:pPr>
      <w:r w:rsidRPr="00D50A41">
        <w:rPr>
          <w:rFonts w:ascii="Tahoma" w:hAnsi="Tahoma" w:cs="Tahoma"/>
        </w:rPr>
        <w:t xml:space="preserve">Bovill, C. (2020) </w:t>
      </w:r>
      <w:r w:rsidR="009678C8">
        <w:rPr>
          <w:rFonts w:ascii="Tahoma" w:hAnsi="Tahoma" w:cs="Tahoma"/>
        </w:rPr>
        <w:t>‘</w:t>
      </w:r>
      <w:r w:rsidRPr="00D50A41">
        <w:rPr>
          <w:rFonts w:ascii="Tahoma" w:hAnsi="Tahoma" w:cs="Tahoma"/>
        </w:rPr>
        <w:t>Co-creation in learning and teaching: The case for a whole-class approach in higher education</w:t>
      </w:r>
      <w:r w:rsidR="009678C8">
        <w:rPr>
          <w:rFonts w:ascii="Tahoma" w:hAnsi="Tahoma" w:cs="Tahoma"/>
        </w:rPr>
        <w:t>’</w:t>
      </w:r>
      <w:r w:rsidRPr="00D50A41">
        <w:rPr>
          <w:rFonts w:ascii="Tahoma" w:hAnsi="Tahoma" w:cs="Tahoma"/>
        </w:rPr>
        <w:t xml:space="preserve">. </w:t>
      </w:r>
      <w:r w:rsidRPr="00D50A41">
        <w:rPr>
          <w:rFonts w:ascii="Tahoma" w:hAnsi="Tahoma" w:cs="Tahoma"/>
          <w:i/>
          <w:iCs/>
        </w:rPr>
        <w:t>Higher Education</w:t>
      </w:r>
      <w:r w:rsidR="009678C8">
        <w:rPr>
          <w:rFonts w:ascii="Tahoma" w:hAnsi="Tahoma" w:cs="Tahoma"/>
          <w:i/>
          <w:iCs/>
        </w:rPr>
        <w:t>,</w:t>
      </w:r>
      <w:r w:rsidRPr="00D50A41">
        <w:rPr>
          <w:rFonts w:ascii="Tahoma" w:hAnsi="Tahoma" w:cs="Tahoma"/>
          <w:i/>
          <w:iCs/>
        </w:rPr>
        <w:t xml:space="preserve"> </w:t>
      </w:r>
      <w:r w:rsidRPr="00D50A41">
        <w:rPr>
          <w:rFonts w:ascii="Tahoma" w:hAnsi="Tahoma" w:cs="Tahoma"/>
        </w:rPr>
        <w:t>79(6)</w:t>
      </w:r>
      <w:r w:rsidR="009678C8">
        <w:rPr>
          <w:rFonts w:ascii="Tahoma" w:hAnsi="Tahoma" w:cs="Tahoma"/>
        </w:rPr>
        <w:t xml:space="preserve">, pp. </w:t>
      </w:r>
      <w:r w:rsidRPr="00D50A41">
        <w:rPr>
          <w:rFonts w:ascii="Tahoma" w:hAnsi="Tahoma" w:cs="Tahoma"/>
        </w:rPr>
        <w:t>1,023</w:t>
      </w:r>
      <w:r w:rsidR="00502C61" w:rsidRPr="00D50A41">
        <w:rPr>
          <w:rFonts w:ascii="Tahoma" w:hAnsi="Tahoma" w:cs="Tahoma"/>
        </w:rPr>
        <w:t>-</w:t>
      </w:r>
      <w:r w:rsidRPr="00D50A41">
        <w:rPr>
          <w:rFonts w:ascii="Tahoma" w:hAnsi="Tahoma" w:cs="Tahoma"/>
        </w:rPr>
        <w:t>1,037.</w:t>
      </w:r>
      <w:r w:rsidR="00E37952" w:rsidRPr="00D50A41">
        <w:rPr>
          <w:rFonts w:ascii="Tahoma" w:hAnsi="Tahoma" w:cs="Tahoma"/>
        </w:rPr>
        <w:t xml:space="preserve"> </w:t>
      </w:r>
      <w:r w:rsidR="009678C8">
        <w:rPr>
          <w:rFonts w:ascii="Tahoma" w:hAnsi="Tahoma" w:cs="Tahoma"/>
        </w:rPr>
        <w:t xml:space="preserve">doi: </w:t>
      </w:r>
      <w:hyperlink r:id="rId13" w:history="1">
        <w:r w:rsidR="00A85129" w:rsidRPr="00D50A41">
          <w:rPr>
            <w:rStyle w:val="Hyperlink"/>
            <w:rFonts w:ascii="Tahoma" w:hAnsi="Tahoma" w:cs="Tahoma"/>
          </w:rPr>
          <w:t>https://doi.org/10.1007/s10734-019-00453-w</w:t>
        </w:r>
      </w:hyperlink>
      <w:r w:rsidR="00C22DA9" w:rsidRPr="00D50A41">
        <w:rPr>
          <w:rFonts w:ascii="Tahoma" w:hAnsi="Tahoma" w:cs="Tahoma"/>
        </w:rPr>
        <w:t>.</w:t>
      </w:r>
    </w:p>
    <w:p w14:paraId="5C228DAA" w14:textId="503A9CA1" w:rsidR="006210F0" w:rsidRPr="00D50A41" w:rsidRDefault="00C07750" w:rsidP="00D50A41">
      <w:pPr>
        <w:spacing w:after="240" w:line="360" w:lineRule="auto"/>
        <w:rPr>
          <w:rFonts w:ascii="Tahoma" w:hAnsi="Tahoma" w:cs="Tahoma"/>
        </w:rPr>
      </w:pPr>
      <w:r w:rsidRPr="00D50A41">
        <w:rPr>
          <w:rFonts w:ascii="Tahoma" w:hAnsi="Tahoma" w:cs="Tahoma"/>
          <w:color w:val="000000" w:themeColor="text1"/>
        </w:rPr>
        <w:t xml:space="preserve">Chi, M.T., </w:t>
      </w:r>
      <w:r w:rsidR="00A57F30">
        <w:rPr>
          <w:rFonts w:ascii="Tahoma" w:hAnsi="Tahoma" w:cs="Tahoma"/>
          <w:color w:val="000000" w:themeColor="text1"/>
        </w:rPr>
        <w:t>and</w:t>
      </w:r>
      <w:r w:rsidRPr="00D50A41">
        <w:rPr>
          <w:rFonts w:ascii="Tahoma" w:hAnsi="Tahoma" w:cs="Tahoma"/>
          <w:color w:val="000000" w:themeColor="text1"/>
        </w:rPr>
        <w:t xml:space="preserve"> Wylie, R. (2014) </w:t>
      </w:r>
      <w:r w:rsidR="009678C8">
        <w:rPr>
          <w:rFonts w:ascii="Tahoma" w:hAnsi="Tahoma" w:cs="Tahoma"/>
          <w:color w:val="000000" w:themeColor="text1"/>
        </w:rPr>
        <w:t>‘</w:t>
      </w:r>
      <w:r w:rsidRPr="00D50A41">
        <w:rPr>
          <w:rFonts w:ascii="Tahoma" w:hAnsi="Tahoma" w:cs="Tahoma"/>
          <w:color w:val="000000" w:themeColor="text1"/>
        </w:rPr>
        <w:t>The ICAP framework: Linking cognitive engagement to active learning outcomes</w:t>
      </w:r>
      <w:r w:rsidR="009678C8">
        <w:rPr>
          <w:rFonts w:ascii="Tahoma" w:hAnsi="Tahoma" w:cs="Tahoma"/>
          <w:color w:val="000000" w:themeColor="text1"/>
        </w:rPr>
        <w:t>’</w:t>
      </w:r>
      <w:r w:rsidRPr="00D50A41">
        <w:rPr>
          <w:rFonts w:ascii="Tahoma" w:hAnsi="Tahoma" w:cs="Tahoma"/>
          <w:color w:val="000000" w:themeColor="text1"/>
        </w:rPr>
        <w:t xml:space="preserve">. </w:t>
      </w:r>
      <w:r w:rsidRPr="00D50A41">
        <w:rPr>
          <w:rFonts w:ascii="Tahoma" w:hAnsi="Tahoma" w:cs="Tahoma"/>
          <w:i/>
          <w:color w:val="000000" w:themeColor="text1"/>
        </w:rPr>
        <w:t xml:space="preserve">Educational </w:t>
      </w:r>
      <w:r w:rsidR="00C22DA9" w:rsidRPr="00D50A41">
        <w:rPr>
          <w:rFonts w:ascii="Tahoma" w:hAnsi="Tahoma" w:cs="Tahoma"/>
          <w:i/>
          <w:color w:val="000000" w:themeColor="text1"/>
        </w:rPr>
        <w:t>P</w:t>
      </w:r>
      <w:r w:rsidRPr="00D50A41">
        <w:rPr>
          <w:rFonts w:ascii="Tahoma" w:hAnsi="Tahoma" w:cs="Tahoma"/>
          <w:i/>
          <w:color w:val="000000" w:themeColor="text1"/>
        </w:rPr>
        <w:t>sychologist</w:t>
      </w:r>
      <w:r w:rsidR="009678C8">
        <w:rPr>
          <w:rFonts w:ascii="Tahoma" w:hAnsi="Tahoma" w:cs="Tahoma"/>
          <w:i/>
          <w:color w:val="000000" w:themeColor="text1"/>
        </w:rPr>
        <w:t>,</w:t>
      </w:r>
      <w:r w:rsidRPr="00D50A41">
        <w:rPr>
          <w:rFonts w:ascii="Tahoma" w:hAnsi="Tahoma" w:cs="Tahoma"/>
          <w:i/>
          <w:color w:val="000000" w:themeColor="text1"/>
        </w:rPr>
        <w:t xml:space="preserve"> </w:t>
      </w:r>
      <w:r w:rsidRPr="00D50A41">
        <w:rPr>
          <w:rFonts w:ascii="Tahoma" w:hAnsi="Tahoma" w:cs="Tahoma"/>
          <w:color w:val="000000" w:themeColor="text1"/>
        </w:rPr>
        <w:t>49</w:t>
      </w:r>
      <w:r w:rsidR="009678C8">
        <w:rPr>
          <w:rFonts w:ascii="Tahoma" w:hAnsi="Tahoma" w:cs="Tahoma"/>
          <w:color w:val="000000" w:themeColor="text1"/>
        </w:rPr>
        <w:t>, pp.</w:t>
      </w:r>
      <w:r w:rsidRPr="00D50A41">
        <w:rPr>
          <w:rFonts w:ascii="Tahoma" w:hAnsi="Tahoma" w:cs="Tahoma"/>
          <w:color w:val="000000" w:themeColor="text1"/>
        </w:rPr>
        <w:t xml:space="preserve"> 219-</w:t>
      </w:r>
      <w:r w:rsidR="00126C0A" w:rsidRPr="00D50A41">
        <w:rPr>
          <w:rFonts w:ascii="Tahoma" w:hAnsi="Tahoma" w:cs="Tahoma"/>
          <w:color w:val="000000" w:themeColor="text1"/>
        </w:rPr>
        <w:t>2</w:t>
      </w:r>
      <w:r w:rsidRPr="00D50A41">
        <w:rPr>
          <w:rFonts w:ascii="Tahoma" w:hAnsi="Tahoma" w:cs="Tahoma"/>
          <w:color w:val="000000" w:themeColor="text1"/>
        </w:rPr>
        <w:t>43.</w:t>
      </w:r>
      <w:r w:rsidR="004655CA" w:rsidRPr="00D50A41">
        <w:rPr>
          <w:rFonts w:ascii="Tahoma" w:hAnsi="Tahoma" w:cs="Tahoma"/>
          <w:color w:val="000000" w:themeColor="text1"/>
        </w:rPr>
        <w:t xml:space="preserve"> </w:t>
      </w:r>
      <w:r w:rsidR="009678C8">
        <w:rPr>
          <w:rFonts w:ascii="Tahoma" w:hAnsi="Tahoma" w:cs="Tahoma"/>
        </w:rPr>
        <w:t xml:space="preserve">doi: </w:t>
      </w:r>
      <w:hyperlink r:id="rId14" w:history="1">
        <w:r w:rsidR="004655CA" w:rsidRPr="00D50A41">
          <w:rPr>
            <w:rStyle w:val="Hyperlink"/>
            <w:rFonts w:ascii="Tahoma" w:hAnsi="Tahoma" w:cs="Tahoma"/>
          </w:rPr>
          <w:t>https://doi.org/10.1080/00461520.2014.965823</w:t>
        </w:r>
      </w:hyperlink>
      <w:r w:rsidR="004655CA" w:rsidRPr="00D50A41">
        <w:rPr>
          <w:rFonts w:ascii="Tahoma" w:hAnsi="Tahoma" w:cs="Tahoma"/>
          <w:color w:val="000000" w:themeColor="text1"/>
        </w:rPr>
        <w:t>.</w:t>
      </w:r>
    </w:p>
    <w:p w14:paraId="34A19EF5" w14:textId="38088BFE" w:rsidR="00E37952" w:rsidRPr="00D50A41" w:rsidRDefault="00E37952" w:rsidP="00D50A41">
      <w:pPr>
        <w:spacing w:after="240" w:line="360" w:lineRule="auto"/>
        <w:rPr>
          <w:rFonts w:ascii="Tahoma" w:hAnsi="Tahoma" w:cs="Tahoma"/>
        </w:rPr>
      </w:pPr>
      <w:r w:rsidRPr="00D50A41">
        <w:rPr>
          <w:rFonts w:ascii="Tahoma" w:hAnsi="Tahoma" w:cs="Tahoma"/>
        </w:rPr>
        <w:t xml:space="preserve">Cook‐Sather, A. (2020). </w:t>
      </w:r>
      <w:r w:rsidR="009678C8">
        <w:rPr>
          <w:rFonts w:ascii="Tahoma" w:hAnsi="Tahoma" w:cs="Tahoma"/>
        </w:rPr>
        <w:t>‘</w:t>
      </w:r>
      <w:r w:rsidRPr="00D50A41">
        <w:rPr>
          <w:rFonts w:ascii="Tahoma" w:hAnsi="Tahoma" w:cs="Tahoma"/>
        </w:rPr>
        <w:t>Respecting voices: how the co-creation of teaching and learning can support academic staff, underrepresented students, and equitable practices</w:t>
      </w:r>
      <w:r w:rsidR="009678C8">
        <w:rPr>
          <w:rFonts w:ascii="Tahoma" w:hAnsi="Tahoma" w:cs="Tahoma"/>
        </w:rPr>
        <w:t>’</w:t>
      </w:r>
      <w:r w:rsidRPr="00D50A41">
        <w:rPr>
          <w:rFonts w:ascii="Tahoma" w:hAnsi="Tahoma" w:cs="Tahoma"/>
        </w:rPr>
        <w:t xml:space="preserve">. </w:t>
      </w:r>
      <w:r w:rsidRPr="00D50A41">
        <w:rPr>
          <w:rFonts w:ascii="Tahoma" w:hAnsi="Tahoma" w:cs="Tahoma"/>
          <w:i/>
          <w:iCs/>
        </w:rPr>
        <w:t>Higher Education</w:t>
      </w:r>
      <w:r w:rsidR="009678C8">
        <w:rPr>
          <w:rFonts w:ascii="Tahoma" w:hAnsi="Tahoma" w:cs="Tahoma"/>
        </w:rPr>
        <w:t>,</w:t>
      </w:r>
      <w:r w:rsidRPr="00D50A41">
        <w:rPr>
          <w:rFonts w:ascii="Tahoma" w:hAnsi="Tahoma" w:cs="Tahoma"/>
        </w:rPr>
        <w:t xml:space="preserve"> 79</w:t>
      </w:r>
      <w:r w:rsidR="009678C8">
        <w:rPr>
          <w:rFonts w:ascii="Tahoma" w:hAnsi="Tahoma" w:cs="Tahoma"/>
        </w:rPr>
        <w:t xml:space="preserve">, pp. </w:t>
      </w:r>
      <w:r w:rsidRPr="00D50A41">
        <w:rPr>
          <w:rFonts w:ascii="Tahoma" w:hAnsi="Tahoma" w:cs="Tahoma"/>
        </w:rPr>
        <w:t xml:space="preserve">885-901. </w:t>
      </w:r>
      <w:r w:rsidR="009678C8">
        <w:rPr>
          <w:rFonts w:ascii="Tahoma" w:hAnsi="Tahoma" w:cs="Tahoma"/>
        </w:rPr>
        <w:t xml:space="preserve">doi: </w:t>
      </w:r>
      <w:hyperlink r:id="rId15" w:history="1">
        <w:r w:rsidRPr="00D50A41">
          <w:rPr>
            <w:rStyle w:val="Hyperlink"/>
            <w:rFonts w:ascii="Tahoma" w:hAnsi="Tahoma" w:cs="Tahoma"/>
          </w:rPr>
          <w:t>https://doi.org/10.1007/s10734-019-00445-w</w:t>
        </w:r>
      </w:hyperlink>
      <w:r w:rsidRPr="00D50A41">
        <w:rPr>
          <w:rFonts w:ascii="Tahoma" w:hAnsi="Tahoma" w:cs="Tahoma"/>
        </w:rPr>
        <w:t>.</w:t>
      </w:r>
    </w:p>
    <w:p w14:paraId="375BDB92" w14:textId="3AEF727B" w:rsidR="00F6252F" w:rsidRPr="00D50A41" w:rsidRDefault="006210F0" w:rsidP="00D50A41">
      <w:pPr>
        <w:spacing w:after="240" w:line="360" w:lineRule="auto"/>
        <w:rPr>
          <w:rFonts w:ascii="Tahoma" w:hAnsi="Tahoma" w:cs="Tahoma"/>
        </w:rPr>
      </w:pPr>
      <w:r w:rsidRPr="00D50A41">
        <w:rPr>
          <w:rFonts w:ascii="Tahoma" w:hAnsi="Tahoma" w:cs="Tahoma"/>
        </w:rPr>
        <w:t>Cook-Sather, A., Bovill,</w:t>
      </w:r>
      <w:r w:rsidR="00A85129" w:rsidRPr="00D50A41">
        <w:rPr>
          <w:rFonts w:ascii="Tahoma" w:hAnsi="Tahoma" w:cs="Tahoma"/>
        </w:rPr>
        <w:t xml:space="preserve"> C.,</w:t>
      </w:r>
      <w:r w:rsidRPr="00D50A41">
        <w:rPr>
          <w:rFonts w:ascii="Tahoma" w:hAnsi="Tahoma" w:cs="Tahoma"/>
        </w:rPr>
        <w:t xml:space="preserve"> </w:t>
      </w:r>
      <w:r w:rsidR="00A57F30">
        <w:rPr>
          <w:rFonts w:ascii="Tahoma" w:hAnsi="Tahoma" w:cs="Tahoma"/>
        </w:rPr>
        <w:t>and</w:t>
      </w:r>
      <w:r w:rsidR="00A85129" w:rsidRPr="00D50A41">
        <w:rPr>
          <w:rFonts w:ascii="Tahoma" w:hAnsi="Tahoma" w:cs="Tahoma"/>
        </w:rPr>
        <w:t xml:space="preserve"> </w:t>
      </w:r>
      <w:r w:rsidRPr="00D50A41">
        <w:rPr>
          <w:rFonts w:ascii="Tahoma" w:hAnsi="Tahoma" w:cs="Tahoma"/>
        </w:rPr>
        <w:t>Felten</w:t>
      </w:r>
      <w:r w:rsidR="00A85129" w:rsidRPr="00D50A41">
        <w:rPr>
          <w:rFonts w:ascii="Tahoma" w:hAnsi="Tahoma" w:cs="Tahoma"/>
        </w:rPr>
        <w:t>, P</w:t>
      </w:r>
      <w:r w:rsidRPr="00D50A41">
        <w:rPr>
          <w:rFonts w:ascii="Tahoma" w:hAnsi="Tahoma" w:cs="Tahoma"/>
        </w:rPr>
        <w:t>. (2014)</w:t>
      </w:r>
      <w:r w:rsidR="00A57F30">
        <w:rPr>
          <w:rFonts w:ascii="Tahoma" w:hAnsi="Tahoma" w:cs="Tahoma"/>
        </w:rPr>
        <w:t xml:space="preserve"> </w:t>
      </w:r>
      <w:r w:rsidRPr="00D50A41">
        <w:rPr>
          <w:rFonts w:ascii="Tahoma" w:hAnsi="Tahoma" w:cs="Tahoma"/>
          <w:i/>
          <w:iCs/>
        </w:rPr>
        <w:t>Engaging Students as Partners in Learning and Teaching: A Guide for Faculty</w:t>
      </w:r>
      <w:r w:rsidRPr="00D50A41">
        <w:rPr>
          <w:rFonts w:ascii="Tahoma" w:hAnsi="Tahoma" w:cs="Tahoma"/>
        </w:rPr>
        <w:t xml:space="preserve">. John Wiley </w:t>
      </w:r>
      <w:r w:rsidR="00A57F30">
        <w:rPr>
          <w:rFonts w:ascii="Tahoma" w:hAnsi="Tahoma" w:cs="Tahoma"/>
        </w:rPr>
        <w:t>and</w:t>
      </w:r>
      <w:r w:rsidRPr="00D50A41">
        <w:rPr>
          <w:rFonts w:ascii="Tahoma" w:hAnsi="Tahoma" w:cs="Tahoma"/>
        </w:rPr>
        <w:t xml:space="preserve"> Sons</w:t>
      </w:r>
      <w:r w:rsidR="0058163B" w:rsidRPr="00D50A41">
        <w:rPr>
          <w:rFonts w:ascii="Tahoma" w:hAnsi="Tahoma" w:cs="Tahoma"/>
        </w:rPr>
        <w:t>.</w:t>
      </w:r>
    </w:p>
    <w:p w14:paraId="5A033D37" w14:textId="19CA01C5" w:rsidR="006C3EF6" w:rsidRPr="00D50A41" w:rsidRDefault="00F6252F" w:rsidP="00D50A41">
      <w:pPr>
        <w:spacing w:after="240" w:line="360" w:lineRule="auto"/>
        <w:rPr>
          <w:rFonts w:ascii="Tahoma" w:hAnsi="Tahoma" w:cs="Tahoma"/>
        </w:rPr>
      </w:pPr>
      <w:r w:rsidRPr="00D50A41">
        <w:rPr>
          <w:rFonts w:ascii="Tahoma" w:hAnsi="Tahoma" w:cs="Tahoma"/>
        </w:rPr>
        <w:t>Fink, M.A.</w:t>
      </w:r>
      <w:r w:rsidR="00C22DA9" w:rsidRPr="00D50A41">
        <w:rPr>
          <w:rFonts w:ascii="Tahoma" w:hAnsi="Tahoma" w:cs="Tahoma"/>
        </w:rPr>
        <w:t>,</w:t>
      </w:r>
      <w:r w:rsidRPr="00D50A41">
        <w:rPr>
          <w:rFonts w:ascii="Tahoma" w:hAnsi="Tahoma" w:cs="Tahoma"/>
        </w:rPr>
        <w:t xml:space="preserve"> </w:t>
      </w:r>
      <w:r w:rsidR="00A57F30">
        <w:rPr>
          <w:rFonts w:ascii="Tahoma" w:hAnsi="Tahoma" w:cs="Tahoma"/>
        </w:rPr>
        <w:t>and</w:t>
      </w:r>
      <w:r w:rsidRPr="00D50A41">
        <w:rPr>
          <w:rFonts w:ascii="Tahoma" w:hAnsi="Tahoma" w:cs="Tahoma"/>
        </w:rPr>
        <w:t xml:space="preserve"> Foote, D.C. (2007) </w:t>
      </w:r>
      <w:r w:rsidR="009678C8">
        <w:rPr>
          <w:rFonts w:ascii="Tahoma" w:hAnsi="Tahoma" w:cs="Tahoma"/>
        </w:rPr>
        <w:t>‘</w:t>
      </w:r>
      <w:r w:rsidRPr="00D50A41">
        <w:rPr>
          <w:rFonts w:ascii="Tahoma" w:hAnsi="Tahoma" w:cs="Tahoma"/>
        </w:rPr>
        <w:t>Using The Simpsons to teach humanities with gen X and gen Y adult students</w:t>
      </w:r>
      <w:r w:rsidR="009678C8">
        <w:rPr>
          <w:rFonts w:ascii="Tahoma" w:hAnsi="Tahoma" w:cs="Tahoma"/>
        </w:rPr>
        <w:t>’</w:t>
      </w:r>
      <w:r w:rsidRPr="00D50A41">
        <w:rPr>
          <w:rFonts w:ascii="Tahoma" w:hAnsi="Tahoma" w:cs="Tahoma"/>
        </w:rPr>
        <w:t xml:space="preserve">. </w:t>
      </w:r>
      <w:r w:rsidRPr="00D50A41">
        <w:rPr>
          <w:rFonts w:ascii="Tahoma" w:hAnsi="Tahoma" w:cs="Tahoma"/>
          <w:i/>
          <w:iCs/>
        </w:rPr>
        <w:t>New Directions for Adult and Continuing Education</w:t>
      </w:r>
      <w:r w:rsidR="009678C8">
        <w:rPr>
          <w:rFonts w:ascii="Tahoma" w:hAnsi="Tahoma" w:cs="Tahoma"/>
        </w:rPr>
        <w:t>,</w:t>
      </w:r>
      <w:r w:rsidRPr="00D50A41">
        <w:rPr>
          <w:rFonts w:ascii="Tahoma" w:hAnsi="Tahoma" w:cs="Tahoma"/>
        </w:rPr>
        <w:t xml:space="preserve"> 115</w:t>
      </w:r>
      <w:r w:rsidR="009678C8">
        <w:rPr>
          <w:rFonts w:ascii="Tahoma" w:hAnsi="Tahoma" w:cs="Tahoma"/>
        </w:rPr>
        <w:t>, pp.</w:t>
      </w:r>
      <w:r w:rsidRPr="00D50A41">
        <w:rPr>
          <w:rFonts w:ascii="Tahoma" w:hAnsi="Tahoma" w:cs="Tahoma"/>
        </w:rPr>
        <w:t xml:space="preserve"> 45-54.</w:t>
      </w:r>
      <w:r w:rsidR="00E37952" w:rsidRPr="00D50A41">
        <w:rPr>
          <w:rFonts w:ascii="Tahoma" w:hAnsi="Tahoma" w:cs="Tahoma"/>
        </w:rPr>
        <w:t xml:space="preserve"> </w:t>
      </w:r>
      <w:r w:rsidR="009678C8">
        <w:rPr>
          <w:rFonts w:ascii="Tahoma" w:hAnsi="Tahoma" w:cs="Tahoma"/>
        </w:rPr>
        <w:t xml:space="preserve">doi: </w:t>
      </w:r>
      <w:hyperlink r:id="rId16" w:history="1">
        <w:r w:rsidR="00502C61" w:rsidRPr="00D50A41">
          <w:rPr>
            <w:rStyle w:val="Hyperlink"/>
            <w:rFonts w:ascii="Tahoma" w:hAnsi="Tahoma" w:cs="Tahoma"/>
          </w:rPr>
          <w:t>https://doi.org/10.1002/ace.266</w:t>
        </w:r>
      </w:hyperlink>
      <w:r w:rsidR="00C22DA9" w:rsidRPr="00D50A41">
        <w:rPr>
          <w:rFonts w:ascii="Tahoma" w:hAnsi="Tahoma" w:cs="Tahoma"/>
        </w:rPr>
        <w:t>.</w:t>
      </w:r>
    </w:p>
    <w:p w14:paraId="49504444" w14:textId="7E6D944D" w:rsidR="00E37952" w:rsidRPr="00D50A41" w:rsidRDefault="00A87B55" w:rsidP="00D50A41">
      <w:pPr>
        <w:spacing w:after="240" w:line="360" w:lineRule="auto"/>
        <w:rPr>
          <w:rFonts w:ascii="Tahoma" w:hAnsi="Tahoma" w:cs="Tahoma"/>
        </w:rPr>
      </w:pPr>
      <w:r w:rsidRPr="001168F6">
        <w:rPr>
          <w:rFonts w:ascii="Tahoma" w:hAnsi="Tahoma" w:cs="Tahoma"/>
        </w:rPr>
        <w:t xml:space="preserve">Gros, B., </w:t>
      </w:r>
      <w:r w:rsidR="00A57F30" w:rsidRPr="001168F6">
        <w:rPr>
          <w:rFonts w:ascii="Tahoma" w:hAnsi="Tahoma" w:cs="Tahoma"/>
        </w:rPr>
        <w:t>and</w:t>
      </w:r>
      <w:r w:rsidR="00F778BE" w:rsidRPr="001168F6">
        <w:rPr>
          <w:rFonts w:ascii="Tahoma" w:hAnsi="Tahoma" w:cs="Tahoma"/>
        </w:rPr>
        <w:t xml:space="preserve"> </w:t>
      </w:r>
      <w:r w:rsidRPr="001168F6">
        <w:rPr>
          <w:rFonts w:ascii="Tahoma" w:hAnsi="Tahoma" w:cs="Tahoma"/>
        </w:rPr>
        <w:t xml:space="preserve">López, M. (2016) </w:t>
      </w:r>
      <w:r w:rsidR="009678C8" w:rsidRPr="001168F6">
        <w:rPr>
          <w:rFonts w:ascii="Tahoma" w:hAnsi="Tahoma" w:cs="Tahoma"/>
        </w:rPr>
        <w:t>‘</w:t>
      </w:r>
      <w:r w:rsidRPr="001168F6">
        <w:rPr>
          <w:rFonts w:ascii="Tahoma" w:hAnsi="Tahoma" w:cs="Tahoma"/>
        </w:rPr>
        <w:t>Students as co-creators of technology-rich learning activities in higher education</w:t>
      </w:r>
      <w:r w:rsidR="009678C8" w:rsidRPr="001168F6">
        <w:rPr>
          <w:rFonts w:ascii="Tahoma" w:hAnsi="Tahoma" w:cs="Tahoma"/>
        </w:rPr>
        <w:t>’</w:t>
      </w:r>
      <w:r w:rsidRPr="001168F6">
        <w:rPr>
          <w:rFonts w:ascii="Tahoma" w:hAnsi="Tahoma" w:cs="Tahoma"/>
        </w:rPr>
        <w:t>. </w:t>
      </w:r>
      <w:r w:rsidRPr="001168F6">
        <w:rPr>
          <w:rFonts w:ascii="Tahoma" w:hAnsi="Tahoma" w:cs="Tahoma"/>
          <w:i/>
          <w:iCs/>
        </w:rPr>
        <w:t>Int</w:t>
      </w:r>
      <w:r w:rsidR="001168F6" w:rsidRPr="001168F6">
        <w:rPr>
          <w:rFonts w:ascii="Tahoma" w:hAnsi="Tahoma" w:cs="Tahoma"/>
          <w:i/>
          <w:iCs/>
        </w:rPr>
        <w:t xml:space="preserve">ernational </w:t>
      </w:r>
      <w:r w:rsidRPr="001168F6">
        <w:rPr>
          <w:rFonts w:ascii="Tahoma" w:hAnsi="Tahoma" w:cs="Tahoma"/>
          <w:i/>
          <w:iCs/>
        </w:rPr>
        <w:t>J</w:t>
      </w:r>
      <w:r w:rsidR="001168F6" w:rsidRPr="001168F6">
        <w:rPr>
          <w:rFonts w:ascii="Tahoma" w:hAnsi="Tahoma" w:cs="Tahoma"/>
          <w:i/>
          <w:iCs/>
        </w:rPr>
        <w:t xml:space="preserve">ournal of </w:t>
      </w:r>
      <w:r w:rsidRPr="001168F6">
        <w:rPr>
          <w:rFonts w:ascii="Tahoma" w:hAnsi="Tahoma" w:cs="Tahoma"/>
          <w:i/>
          <w:iCs/>
        </w:rPr>
        <w:t>Educ</w:t>
      </w:r>
      <w:r w:rsidR="001168F6" w:rsidRPr="001168F6">
        <w:rPr>
          <w:rFonts w:ascii="Tahoma" w:hAnsi="Tahoma" w:cs="Tahoma"/>
          <w:i/>
          <w:iCs/>
        </w:rPr>
        <w:t>ational</w:t>
      </w:r>
      <w:r w:rsidRPr="001168F6">
        <w:rPr>
          <w:rFonts w:ascii="Tahoma" w:hAnsi="Tahoma" w:cs="Tahoma"/>
          <w:i/>
          <w:iCs/>
        </w:rPr>
        <w:t xml:space="preserve"> Technol</w:t>
      </w:r>
      <w:r w:rsidR="001168F6" w:rsidRPr="001168F6">
        <w:rPr>
          <w:rFonts w:ascii="Tahoma" w:hAnsi="Tahoma" w:cs="Tahoma"/>
          <w:i/>
          <w:iCs/>
        </w:rPr>
        <w:t>ogy in</w:t>
      </w:r>
      <w:r w:rsidRPr="001168F6">
        <w:rPr>
          <w:rFonts w:ascii="Tahoma" w:hAnsi="Tahoma" w:cs="Tahoma"/>
          <w:i/>
          <w:iCs/>
        </w:rPr>
        <w:t xml:space="preserve"> High</w:t>
      </w:r>
      <w:r w:rsidR="001168F6" w:rsidRPr="001168F6">
        <w:rPr>
          <w:rFonts w:ascii="Tahoma" w:hAnsi="Tahoma" w:cs="Tahoma"/>
          <w:i/>
          <w:iCs/>
        </w:rPr>
        <w:t>er</w:t>
      </w:r>
      <w:r w:rsidRPr="001168F6">
        <w:rPr>
          <w:rFonts w:ascii="Tahoma" w:hAnsi="Tahoma" w:cs="Tahoma"/>
          <w:i/>
          <w:iCs/>
        </w:rPr>
        <w:t xml:space="preserve"> Educ</w:t>
      </w:r>
      <w:r w:rsidR="001168F6" w:rsidRPr="001168F6">
        <w:rPr>
          <w:rFonts w:ascii="Tahoma" w:hAnsi="Tahoma" w:cs="Tahoma"/>
          <w:i/>
          <w:iCs/>
        </w:rPr>
        <w:t>ation</w:t>
      </w:r>
      <w:r w:rsidR="009678C8">
        <w:rPr>
          <w:rFonts w:ascii="Tahoma" w:hAnsi="Tahoma" w:cs="Tahoma"/>
          <w:i/>
          <w:iCs/>
        </w:rPr>
        <w:t xml:space="preserve">, </w:t>
      </w:r>
      <w:r w:rsidRPr="00D50A41">
        <w:rPr>
          <w:rFonts w:ascii="Tahoma" w:hAnsi="Tahoma" w:cs="Tahoma"/>
        </w:rPr>
        <w:t>13</w:t>
      </w:r>
      <w:r w:rsidR="009678C8">
        <w:rPr>
          <w:rFonts w:ascii="Tahoma" w:hAnsi="Tahoma" w:cs="Tahoma"/>
        </w:rPr>
        <w:t xml:space="preserve">, pp. </w:t>
      </w:r>
      <w:r w:rsidRPr="00D50A41">
        <w:rPr>
          <w:rFonts w:ascii="Tahoma" w:hAnsi="Tahoma" w:cs="Tahoma"/>
        </w:rPr>
        <w:t xml:space="preserve">28. </w:t>
      </w:r>
      <w:r w:rsidR="009678C8">
        <w:rPr>
          <w:rFonts w:ascii="Tahoma" w:hAnsi="Tahoma" w:cs="Tahoma"/>
        </w:rPr>
        <w:t xml:space="preserve">doi: </w:t>
      </w:r>
      <w:hyperlink r:id="rId17" w:history="1">
        <w:r w:rsidR="00502C61" w:rsidRPr="00D50A41">
          <w:rPr>
            <w:rStyle w:val="Hyperlink"/>
            <w:rFonts w:ascii="Tahoma" w:hAnsi="Tahoma" w:cs="Tahoma"/>
          </w:rPr>
          <w:t>https://doi.org/10.1186/s41239-016-0026-x</w:t>
        </w:r>
      </w:hyperlink>
      <w:r w:rsidR="00C22DA9" w:rsidRPr="00D50A41">
        <w:rPr>
          <w:rFonts w:ascii="Tahoma" w:hAnsi="Tahoma" w:cs="Tahoma"/>
        </w:rPr>
        <w:t>.</w:t>
      </w:r>
    </w:p>
    <w:p w14:paraId="2757C404" w14:textId="6472191F" w:rsidR="0058163B" w:rsidRPr="00D50A41" w:rsidRDefault="00E37952" w:rsidP="00D50A41">
      <w:pPr>
        <w:spacing w:after="240" w:line="360" w:lineRule="auto"/>
        <w:rPr>
          <w:rFonts w:ascii="Tahoma" w:hAnsi="Tahoma" w:cs="Tahoma"/>
        </w:rPr>
      </w:pPr>
      <w:r w:rsidRPr="00D50A41">
        <w:rPr>
          <w:rFonts w:ascii="Tahoma" w:hAnsi="Tahoma" w:cs="Tahoma"/>
        </w:rPr>
        <w:t xml:space="preserve">Kasnakoğlu, B., </w:t>
      </w:r>
      <w:r w:rsidR="00A57F30">
        <w:rPr>
          <w:rFonts w:ascii="Tahoma" w:hAnsi="Tahoma" w:cs="Tahoma"/>
        </w:rPr>
        <w:t>and</w:t>
      </w:r>
      <w:r w:rsidRPr="00D50A41">
        <w:rPr>
          <w:rFonts w:ascii="Tahoma" w:hAnsi="Tahoma" w:cs="Tahoma"/>
        </w:rPr>
        <w:t xml:space="preserve"> Mercan, H. (2020) </w:t>
      </w:r>
      <w:r w:rsidR="009678C8">
        <w:rPr>
          <w:rFonts w:ascii="Tahoma" w:hAnsi="Tahoma" w:cs="Tahoma"/>
        </w:rPr>
        <w:t>‘</w:t>
      </w:r>
      <w:r w:rsidRPr="00D50A41">
        <w:rPr>
          <w:rFonts w:ascii="Tahoma" w:hAnsi="Tahoma" w:cs="Tahoma"/>
        </w:rPr>
        <w:t xml:space="preserve">Co-creating positive outcomes in higher education: </w:t>
      </w:r>
      <w:r w:rsidR="00C22DA9" w:rsidRPr="00D50A41">
        <w:rPr>
          <w:rFonts w:ascii="Tahoma" w:hAnsi="Tahoma" w:cs="Tahoma"/>
        </w:rPr>
        <w:t>A</w:t>
      </w:r>
      <w:r w:rsidRPr="00D50A41">
        <w:rPr>
          <w:rFonts w:ascii="Tahoma" w:hAnsi="Tahoma" w:cs="Tahoma"/>
        </w:rPr>
        <w:t>re students ready for co-creation?</w:t>
      </w:r>
      <w:r w:rsidR="009678C8">
        <w:rPr>
          <w:rFonts w:ascii="Tahoma" w:hAnsi="Tahoma" w:cs="Tahoma"/>
        </w:rPr>
        <w:t>’</w:t>
      </w:r>
      <w:r w:rsidRPr="00D50A41">
        <w:rPr>
          <w:rFonts w:ascii="Tahoma" w:hAnsi="Tahoma" w:cs="Tahoma"/>
        </w:rPr>
        <w:t xml:space="preserve"> </w:t>
      </w:r>
      <w:r w:rsidRPr="00D50A41">
        <w:rPr>
          <w:rFonts w:ascii="Tahoma" w:hAnsi="Tahoma" w:cs="Tahoma"/>
          <w:i/>
          <w:iCs/>
        </w:rPr>
        <w:t>Journal of Marketing for Higher Education</w:t>
      </w:r>
      <w:r w:rsidR="009678C8">
        <w:rPr>
          <w:rFonts w:ascii="Tahoma" w:hAnsi="Tahoma" w:cs="Tahoma"/>
        </w:rPr>
        <w:t xml:space="preserve">, </w:t>
      </w:r>
      <w:r w:rsidRPr="00D50A41">
        <w:rPr>
          <w:rFonts w:ascii="Tahoma" w:hAnsi="Tahoma" w:cs="Tahoma"/>
        </w:rPr>
        <w:t>32</w:t>
      </w:r>
      <w:r w:rsidR="009678C8">
        <w:rPr>
          <w:rFonts w:ascii="Tahoma" w:hAnsi="Tahoma" w:cs="Tahoma"/>
        </w:rPr>
        <w:t xml:space="preserve">, pp. </w:t>
      </w:r>
      <w:r w:rsidRPr="00D50A41">
        <w:rPr>
          <w:rFonts w:ascii="Tahoma" w:hAnsi="Tahoma" w:cs="Tahoma"/>
        </w:rPr>
        <w:t xml:space="preserve">73-88. </w:t>
      </w:r>
      <w:r w:rsidR="009678C8">
        <w:rPr>
          <w:rFonts w:ascii="Tahoma" w:hAnsi="Tahoma" w:cs="Tahoma"/>
        </w:rPr>
        <w:t xml:space="preserve">doi: </w:t>
      </w:r>
      <w:hyperlink r:id="rId18" w:history="1">
        <w:r w:rsidR="00502C61" w:rsidRPr="00D50A41">
          <w:rPr>
            <w:rStyle w:val="Hyperlink"/>
            <w:rFonts w:ascii="Tahoma" w:hAnsi="Tahoma" w:cs="Tahoma"/>
          </w:rPr>
          <w:t>https://doi.org/10.1080/08841241.2020.1825031</w:t>
        </w:r>
      </w:hyperlink>
      <w:r w:rsidRPr="00D50A41">
        <w:rPr>
          <w:rFonts w:ascii="Tahoma" w:hAnsi="Tahoma" w:cs="Tahoma"/>
        </w:rPr>
        <w:t>.</w:t>
      </w:r>
    </w:p>
    <w:p w14:paraId="6D0782BA" w14:textId="39461AAA" w:rsidR="00DC12EC" w:rsidRPr="00D50A41" w:rsidRDefault="0058163B" w:rsidP="00D50A41">
      <w:pPr>
        <w:spacing w:after="240" w:line="360" w:lineRule="auto"/>
        <w:rPr>
          <w:rFonts w:ascii="Tahoma" w:hAnsi="Tahoma" w:cs="Tahoma"/>
        </w:rPr>
      </w:pPr>
      <w:r w:rsidRPr="00D50A41">
        <w:rPr>
          <w:rFonts w:ascii="Tahoma" w:hAnsi="Tahoma" w:cs="Tahoma"/>
        </w:rPr>
        <w:t xml:space="preserve">Kaur, A., </w:t>
      </w:r>
      <w:r w:rsidR="00A57F30">
        <w:rPr>
          <w:rFonts w:ascii="Tahoma" w:hAnsi="Tahoma" w:cs="Tahoma"/>
        </w:rPr>
        <w:t>and</w:t>
      </w:r>
      <w:r w:rsidRPr="00D50A41">
        <w:rPr>
          <w:rFonts w:ascii="Tahoma" w:hAnsi="Tahoma" w:cs="Tahoma"/>
        </w:rPr>
        <w:t xml:space="preserve"> Noman</w:t>
      </w:r>
      <w:r w:rsidR="004655CA" w:rsidRPr="00D50A41">
        <w:rPr>
          <w:rFonts w:ascii="Tahoma" w:hAnsi="Tahoma" w:cs="Tahoma"/>
        </w:rPr>
        <w:t>, M.</w:t>
      </w:r>
      <w:r w:rsidRPr="00D50A41">
        <w:rPr>
          <w:rFonts w:ascii="Tahoma" w:hAnsi="Tahoma" w:cs="Tahoma"/>
        </w:rPr>
        <w:t xml:space="preserve"> (2020)</w:t>
      </w:r>
      <w:r w:rsidR="009678C8">
        <w:rPr>
          <w:rFonts w:ascii="Tahoma" w:hAnsi="Tahoma" w:cs="Tahoma"/>
        </w:rPr>
        <w:t xml:space="preserve"> ‘</w:t>
      </w:r>
      <w:r w:rsidRPr="00D50A41">
        <w:rPr>
          <w:rFonts w:ascii="Tahoma" w:hAnsi="Tahoma" w:cs="Tahoma"/>
        </w:rPr>
        <w:t xml:space="preserve">Investigating students’ experiences of Students as Partners (SaP) for basic need fulfilment: A self-determination </w:t>
      </w:r>
      <w:r w:rsidRPr="00D50A41">
        <w:rPr>
          <w:rFonts w:ascii="Tahoma" w:hAnsi="Tahoma" w:cs="Tahoma"/>
        </w:rPr>
        <w:lastRenderedPageBreak/>
        <w:t>theory perspective</w:t>
      </w:r>
      <w:r w:rsidR="009678C8">
        <w:rPr>
          <w:rFonts w:ascii="Tahoma" w:hAnsi="Tahoma" w:cs="Tahoma"/>
        </w:rPr>
        <w:t>’,</w:t>
      </w:r>
      <w:r w:rsidR="00904F98">
        <w:rPr>
          <w:rFonts w:ascii="Tahoma" w:hAnsi="Tahoma" w:cs="Tahoma"/>
        </w:rPr>
        <w:t xml:space="preserve"> </w:t>
      </w:r>
      <w:r w:rsidRPr="00D50A41">
        <w:rPr>
          <w:rFonts w:ascii="Tahoma" w:hAnsi="Tahoma" w:cs="Tahoma"/>
          <w:i/>
          <w:iCs/>
        </w:rPr>
        <w:t xml:space="preserve">Journal of University Teaching </w:t>
      </w:r>
      <w:r w:rsidR="00A57F30">
        <w:rPr>
          <w:rFonts w:ascii="Tahoma" w:hAnsi="Tahoma" w:cs="Tahoma"/>
          <w:i/>
          <w:iCs/>
        </w:rPr>
        <w:t>and</w:t>
      </w:r>
      <w:r w:rsidRPr="00D50A41">
        <w:rPr>
          <w:rFonts w:ascii="Tahoma" w:hAnsi="Tahoma" w:cs="Tahoma"/>
          <w:i/>
          <w:iCs/>
        </w:rPr>
        <w:t xml:space="preserve"> Learning Practice</w:t>
      </w:r>
      <w:r w:rsidR="009678C8">
        <w:rPr>
          <w:rFonts w:ascii="Tahoma" w:hAnsi="Tahoma" w:cs="Tahoma"/>
          <w:i/>
          <w:iCs/>
        </w:rPr>
        <w:t>,</w:t>
      </w:r>
      <w:r w:rsidRPr="00D50A41">
        <w:rPr>
          <w:rFonts w:ascii="Tahoma" w:hAnsi="Tahoma" w:cs="Tahoma"/>
          <w:i/>
          <w:iCs/>
        </w:rPr>
        <w:t xml:space="preserve"> </w:t>
      </w:r>
      <w:r w:rsidRPr="00D50A41">
        <w:rPr>
          <w:rFonts w:ascii="Tahoma" w:hAnsi="Tahoma" w:cs="Tahoma"/>
        </w:rPr>
        <w:t>17(1)</w:t>
      </w:r>
      <w:r w:rsidR="009678C8">
        <w:rPr>
          <w:rFonts w:ascii="Tahoma" w:hAnsi="Tahoma" w:cs="Tahoma"/>
        </w:rPr>
        <w:t>, pp.</w:t>
      </w:r>
      <w:r w:rsidR="004E6951" w:rsidRPr="00D50A41">
        <w:rPr>
          <w:rFonts w:ascii="Tahoma" w:hAnsi="Tahoma" w:cs="Tahoma"/>
        </w:rPr>
        <w:t>8</w:t>
      </w:r>
      <w:r w:rsidRPr="00D50A41">
        <w:rPr>
          <w:rFonts w:ascii="Tahoma" w:hAnsi="Tahoma" w:cs="Tahoma"/>
        </w:rPr>
        <w:t>.</w:t>
      </w:r>
      <w:r w:rsidR="009678C8">
        <w:rPr>
          <w:rFonts w:ascii="Tahoma" w:hAnsi="Tahoma" w:cs="Tahoma"/>
        </w:rPr>
        <w:t xml:space="preserve"> doi:</w:t>
      </w:r>
      <w:r w:rsidR="00904F98">
        <w:rPr>
          <w:rFonts w:ascii="Tahoma" w:hAnsi="Tahoma" w:cs="Tahoma"/>
        </w:rPr>
        <w:t xml:space="preserve"> </w:t>
      </w:r>
      <w:hyperlink r:id="rId19" w:history="1">
        <w:r w:rsidR="00502C61" w:rsidRPr="00D50A41">
          <w:rPr>
            <w:rStyle w:val="Hyperlink"/>
            <w:rFonts w:ascii="Tahoma" w:hAnsi="Tahoma" w:cs="Tahoma"/>
          </w:rPr>
          <w:t>https://doi.org/10.53761/1.17.1.8</w:t>
        </w:r>
      </w:hyperlink>
      <w:r w:rsidRPr="00D50A41">
        <w:rPr>
          <w:rFonts w:ascii="Tahoma" w:hAnsi="Tahoma" w:cs="Tahoma"/>
        </w:rPr>
        <w:t>.</w:t>
      </w:r>
    </w:p>
    <w:p w14:paraId="18776CD4" w14:textId="2AE0A3C0" w:rsidR="00877183" w:rsidRPr="00D50A41" w:rsidRDefault="00877183" w:rsidP="00D50A41">
      <w:pPr>
        <w:spacing w:after="240" w:line="360" w:lineRule="auto"/>
        <w:rPr>
          <w:rFonts w:ascii="Tahoma" w:hAnsi="Tahoma" w:cs="Tahoma"/>
        </w:rPr>
      </w:pPr>
      <w:r w:rsidRPr="00D50A41">
        <w:rPr>
          <w:rFonts w:ascii="Tahoma" w:hAnsi="Tahoma" w:cs="Tahoma"/>
        </w:rPr>
        <w:t xml:space="preserve">Lucas, U., </w:t>
      </w:r>
      <w:r w:rsidR="00A57F30">
        <w:rPr>
          <w:rFonts w:ascii="Tahoma" w:hAnsi="Tahoma" w:cs="Tahoma"/>
        </w:rPr>
        <w:t>and</w:t>
      </w:r>
      <w:r w:rsidRPr="00D50A41">
        <w:rPr>
          <w:rFonts w:ascii="Tahoma" w:hAnsi="Tahoma" w:cs="Tahoma"/>
        </w:rPr>
        <w:t xml:space="preserve"> Mladenovic, R. (2007) </w:t>
      </w:r>
      <w:r w:rsidR="00BE4E20">
        <w:rPr>
          <w:rFonts w:ascii="Tahoma" w:hAnsi="Tahoma" w:cs="Tahoma"/>
        </w:rPr>
        <w:t>‘</w:t>
      </w:r>
      <w:r w:rsidRPr="00D50A41">
        <w:rPr>
          <w:rFonts w:ascii="Tahoma" w:hAnsi="Tahoma" w:cs="Tahoma"/>
        </w:rPr>
        <w:t>The potential of threshold concepts: An emerging framework for educational research and practice</w:t>
      </w:r>
      <w:r w:rsidR="00BE4E20">
        <w:rPr>
          <w:rFonts w:ascii="Tahoma" w:hAnsi="Tahoma" w:cs="Tahoma"/>
        </w:rPr>
        <w:t>’</w:t>
      </w:r>
      <w:r w:rsidRPr="00D50A41">
        <w:rPr>
          <w:rFonts w:ascii="Tahoma" w:hAnsi="Tahoma" w:cs="Tahoma"/>
        </w:rPr>
        <w:t xml:space="preserve">. </w:t>
      </w:r>
      <w:r w:rsidRPr="00D50A41">
        <w:rPr>
          <w:rFonts w:ascii="Tahoma" w:hAnsi="Tahoma" w:cs="Tahoma"/>
          <w:i/>
          <w:iCs/>
        </w:rPr>
        <w:t>London Review of Education</w:t>
      </w:r>
      <w:r w:rsidR="00BE4E20">
        <w:rPr>
          <w:rFonts w:ascii="Tahoma" w:hAnsi="Tahoma" w:cs="Tahoma"/>
          <w:i/>
          <w:iCs/>
        </w:rPr>
        <w:t>,</w:t>
      </w:r>
      <w:r w:rsidRPr="00D50A41">
        <w:rPr>
          <w:rFonts w:ascii="Tahoma" w:hAnsi="Tahoma" w:cs="Tahoma"/>
        </w:rPr>
        <w:t xml:space="preserve"> 5</w:t>
      </w:r>
      <w:r w:rsidR="00BE4E20">
        <w:rPr>
          <w:rFonts w:ascii="Tahoma" w:hAnsi="Tahoma" w:cs="Tahoma"/>
        </w:rPr>
        <w:t>, pp.</w:t>
      </w:r>
      <w:r w:rsidRPr="00D50A41">
        <w:rPr>
          <w:rFonts w:ascii="Tahoma" w:hAnsi="Tahoma" w:cs="Tahoma"/>
        </w:rPr>
        <w:t xml:space="preserve"> 237-248. </w:t>
      </w:r>
      <w:r w:rsidR="00BE4E20">
        <w:rPr>
          <w:rFonts w:ascii="Tahoma" w:hAnsi="Tahoma" w:cs="Tahoma"/>
        </w:rPr>
        <w:t xml:space="preserve">doi: </w:t>
      </w:r>
      <w:hyperlink r:id="rId20" w:history="1">
        <w:r w:rsidRPr="00D50A41">
          <w:rPr>
            <w:rStyle w:val="Hyperlink"/>
            <w:rFonts w:ascii="Tahoma" w:hAnsi="Tahoma" w:cs="Tahoma"/>
          </w:rPr>
          <w:t>https://doi.org/10.1080/14748460701661294</w:t>
        </w:r>
      </w:hyperlink>
      <w:r w:rsidRPr="00D50A41">
        <w:rPr>
          <w:rFonts w:ascii="Tahoma" w:hAnsi="Tahoma" w:cs="Tahoma"/>
        </w:rPr>
        <w:t>.</w:t>
      </w:r>
    </w:p>
    <w:p w14:paraId="13364C26" w14:textId="494FE9F5" w:rsidR="00084958" w:rsidRPr="00D50A41" w:rsidRDefault="00DC12EC" w:rsidP="00D50A41">
      <w:pPr>
        <w:spacing w:after="240" w:line="360" w:lineRule="auto"/>
        <w:rPr>
          <w:rFonts w:ascii="Tahoma" w:hAnsi="Tahoma" w:cs="Tahoma"/>
        </w:rPr>
      </w:pPr>
      <w:r w:rsidRPr="00D50A41">
        <w:rPr>
          <w:rFonts w:ascii="Tahoma" w:hAnsi="Tahoma" w:cs="Tahoma"/>
        </w:rPr>
        <w:t xml:space="preserve">Mayer, R.E., Fiorella, L., </w:t>
      </w:r>
      <w:r w:rsidR="00A57F30">
        <w:rPr>
          <w:rFonts w:ascii="Tahoma" w:hAnsi="Tahoma" w:cs="Tahoma"/>
        </w:rPr>
        <w:t>and</w:t>
      </w:r>
      <w:r w:rsidRPr="00D50A41">
        <w:rPr>
          <w:rFonts w:ascii="Tahoma" w:hAnsi="Tahoma" w:cs="Tahoma"/>
        </w:rPr>
        <w:t xml:space="preserve"> Stull, A. (2020) </w:t>
      </w:r>
      <w:r w:rsidR="00BE4E20">
        <w:rPr>
          <w:rFonts w:ascii="Tahoma" w:hAnsi="Tahoma" w:cs="Tahoma"/>
        </w:rPr>
        <w:t>‘</w:t>
      </w:r>
      <w:r w:rsidRPr="00D50A41">
        <w:rPr>
          <w:rFonts w:ascii="Tahoma" w:hAnsi="Tahoma" w:cs="Tahoma"/>
        </w:rPr>
        <w:t>Five ways to increase the effectiveness of instructional video</w:t>
      </w:r>
      <w:r w:rsidR="00BE4E20">
        <w:rPr>
          <w:rFonts w:ascii="Tahoma" w:hAnsi="Tahoma" w:cs="Tahoma"/>
        </w:rPr>
        <w:t>’</w:t>
      </w:r>
      <w:r w:rsidRPr="00D50A41">
        <w:rPr>
          <w:rFonts w:ascii="Tahoma" w:hAnsi="Tahoma" w:cs="Tahoma"/>
        </w:rPr>
        <w:t xml:space="preserve">. </w:t>
      </w:r>
      <w:r w:rsidRPr="00D50A41">
        <w:rPr>
          <w:rFonts w:ascii="Tahoma" w:hAnsi="Tahoma" w:cs="Tahoma"/>
          <w:i/>
        </w:rPr>
        <w:t>Educational Technology Research and Development</w:t>
      </w:r>
      <w:r w:rsidR="00BE4E20">
        <w:rPr>
          <w:rFonts w:ascii="Tahoma" w:hAnsi="Tahoma" w:cs="Tahoma"/>
          <w:i/>
        </w:rPr>
        <w:t>,</w:t>
      </w:r>
      <w:r w:rsidRPr="00D50A41">
        <w:rPr>
          <w:rFonts w:ascii="Tahoma" w:hAnsi="Tahoma" w:cs="Tahoma"/>
          <w:i/>
        </w:rPr>
        <w:t xml:space="preserve"> </w:t>
      </w:r>
      <w:r w:rsidRPr="00D50A41">
        <w:rPr>
          <w:rFonts w:ascii="Tahoma" w:hAnsi="Tahoma" w:cs="Tahoma"/>
        </w:rPr>
        <w:t>68</w:t>
      </w:r>
      <w:r w:rsidR="00BE4E20">
        <w:rPr>
          <w:rFonts w:ascii="Tahoma" w:hAnsi="Tahoma" w:cs="Tahoma"/>
        </w:rPr>
        <w:t xml:space="preserve">, pp. </w:t>
      </w:r>
      <w:r w:rsidRPr="00D50A41">
        <w:rPr>
          <w:rFonts w:ascii="Tahoma" w:hAnsi="Tahoma" w:cs="Tahoma"/>
        </w:rPr>
        <w:t>837-</w:t>
      </w:r>
      <w:r w:rsidR="00126C0A" w:rsidRPr="00D50A41">
        <w:rPr>
          <w:rFonts w:ascii="Tahoma" w:hAnsi="Tahoma" w:cs="Tahoma"/>
        </w:rPr>
        <w:t>8</w:t>
      </w:r>
      <w:r w:rsidRPr="00D50A41">
        <w:rPr>
          <w:rFonts w:ascii="Tahoma" w:hAnsi="Tahoma" w:cs="Tahoma"/>
        </w:rPr>
        <w:t>52.</w:t>
      </w:r>
      <w:r w:rsidR="00502C61" w:rsidRPr="00D50A41">
        <w:rPr>
          <w:rFonts w:ascii="Tahoma" w:hAnsi="Tahoma" w:cs="Tahoma"/>
        </w:rPr>
        <w:t xml:space="preserve"> </w:t>
      </w:r>
      <w:r w:rsidR="00BE4E20">
        <w:rPr>
          <w:rFonts w:ascii="Tahoma" w:hAnsi="Tahoma" w:cs="Tahoma"/>
        </w:rPr>
        <w:t xml:space="preserve">doi: </w:t>
      </w:r>
      <w:hyperlink r:id="rId21" w:history="1">
        <w:r w:rsidR="00502C61" w:rsidRPr="00D50A41">
          <w:rPr>
            <w:rStyle w:val="Hyperlink"/>
            <w:rFonts w:ascii="Tahoma" w:hAnsi="Tahoma" w:cs="Tahoma"/>
          </w:rPr>
          <w:t>https://doi.org/10.1007/s11423-020-09749-6</w:t>
        </w:r>
      </w:hyperlink>
      <w:r w:rsidR="00084958" w:rsidRPr="00D50A41">
        <w:rPr>
          <w:rFonts w:ascii="Tahoma" w:hAnsi="Tahoma" w:cs="Tahoma"/>
        </w:rPr>
        <w:t>.</w:t>
      </w:r>
    </w:p>
    <w:p w14:paraId="2346B3A6" w14:textId="79BC48F0" w:rsidR="007D6188" w:rsidRPr="00D50A41" w:rsidRDefault="007D6188" w:rsidP="00D50A41">
      <w:pPr>
        <w:spacing w:after="240" w:line="360" w:lineRule="auto"/>
        <w:rPr>
          <w:rFonts w:ascii="Tahoma" w:hAnsi="Tahoma" w:cs="Tahoma"/>
        </w:rPr>
      </w:pPr>
      <w:r w:rsidRPr="00D50A41">
        <w:rPr>
          <w:rFonts w:ascii="Tahoma" w:hAnsi="Tahoma" w:cs="Tahoma"/>
        </w:rPr>
        <w:t xml:space="preserve">Meyer, J.H.F., </w:t>
      </w:r>
      <w:r w:rsidR="00A57F30">
        <w:rPr>
          <w:rFonts w:ascii="Tahoma" w:hAnsi="Tahoma" w:cs="Tahoma"/>
        </w:rPr>
        <w:t>and</w:t>
      </w:r>
      <w:r w:rsidRPr="00D50A41">
        <w:rPr>
          <w:rFonts w:ascii="Tahoma" w:hAnsi="Tahoma" w:cs="Tahoma"/>
        </w:rPr>
        <w:t xml:space="preserve"> Land, R. (2005) </w:t>
      </w:r>
      <w:r w:rsidR="00BE4E20">
        <w:rPr>
          <w:rFonts w:ascii="Tahoma" w:hAnsi="Tahoma" w:cs="Tahoma"/>
        </w:rPr>
        <w:t>‘</w:t>
      </w:r>
      <w:r w:rsidRPr="00D50A41">
        <w:rPr>
          <w:rFonts w:ascii="Tahoma" w:hAnsi="Tahoma" w:cs="Tahoma"/>
        </w:rPr>
        <w:t>Threshold concepts and troublesome knowledge (2): Epistemological considerations and a conceptual framework for teaching and learning</w:t>
      </w:r>
      <w:r w:rsidR="00BE4E20">
        <w:rPr>
          <w:rFonts w:ascii="Tahoma" w:hAnsi="Tahoma" w:cs="Tahoma"/>
        </w:rPr>
        <w:t>’</w:t>
      </w:r>
      <w:r w:rsidRPr="00D50A41">
        <w:rPr>
          <w:rFonts w:ascii="Tahoma" w:hAnsi="Tahoma" w:cs="Tahoma"/>
        </w:rPr>
        <w:t xml:space="preserve">. </w:t>
      </w:r>
      <w:r w:rsidRPr="00D50A41">
        <w:rPr>
          <w:rFonts w:ascii="Tahoma" w:hAnsi="Tahoma" w:cs="Tahoma"/>
          <w:i/>
          <w:iCs/>
        </w:rPr>
        <w:t>Higher Education</w:t>
      </w:r>
      <w:r w:rsidR="00BE4E20">
        <w:rPr>
          <w:rFonts w:ascii="Tahoma" w:hAnsi="Tahoma" w:cs="Tahoma"/>
        </w:rPr>
        <w:t>,</w:t>
      </w:r>
      <w:r w:rsidRPr="00D50A41">
        <w:rPr>
          <w:rFonts w:ascii="Tahoma" w:hAnsi="Tahoma" w:cs="Tahoma"/>
        </w:rPr>
        <w:t xml:space="preserve"> 49</w:t>
      </w:r>
      <w:r w:rsidR="00BE4E20">
        <w:rPr>
          <w:rFonts w:ascii="Tahoma" w:hAnsi="Tahoma" w:cs="Tahoma"/>
        </w:rPr>
        <w:t xml:space="preserve">, pp. </w:t>
      </w:r>
      <w:r w:rsidRPr="00D50A41">
        <w:rPr>
          <w:rFonts w:ascii="Tahoma" w:hAnsi="Tahoma" w:cs="Tahoma"/>
        </w:rPr>
        <w:t xml:space="preserve">373-388. </w:t>
      </w:r>
      <w:hyperlink r:id="rId22" w:history="1">
        <w:r w:rsidRPr="00D50A41">
          <w:rPr>
            <w:rStyle w:val="Hyperlink"/>
            <w:rFonts w:ascii="Tahoma" w:hAnsi="Tahoma" w:cs="Tahoma"/>
          </w:rPr>
          <w:t>https://doi.org/10.1007/s10734-004-6779-5</w:t>
        </w:r>
      </w:hyperlink>
      <w:r w:rsidRPr="00D50A41">
        <w:rPr>
          <w:rFonts w:ascii="Tahoma" w:hAnsi="Tahoma" w:cs="Tahoma"/>
        </w:rPr>
        <w:t>.</w:t>
      </w:r>
    </w:p>
    <w:p w14:paraId="46A67EAB" w14:textId="7F11C297" w:rsidR="00084958" w:rsidRPr="00D50A41" w:rsidRDefault="00DC12EC" w:rsidP="00D50A41">
      <w:pPr>
        <w:spacing w:after="240" w:line="360" w:lineRule="auto"/>
        <w:rPr>
          <w:rFonts w:ascii="Tahoma" w:hAnsi="Tahoma" w:cs="Tahoma"/>
        </w:rPr>
      </w:pPr>
      <w:r w:rsidRPr="00D50A41">
        <w:rPr>
          <w:rFonts w:ascii="Tahoma" w:hAnsi="Tahoma" w:cs="Tahoma"/>
        </w:rPr>
        <w:t xml:space="preserve">Paivio, A. (1969) </w:t>
      </w:r>
      <w:r w:rsidR="00BE4E20">
        <w:rPr>
          <w:rFonts w:ascii="Tahoma" w:hAnsi="Tahoma" w:cs="Tahoma"/>
        </w:rPr>
        <w:t>‘</w:t>
      </w:r>
      <w:r w:rsidRPr="00D50A41">
        <w:rPr>
          <w:rFonts w:ascii="Tahoma" w:hAnsi="Tahoma" w:cs="Tahoma"/>
        </w:rPr>
        <w:t>Mental imagery in associative learning and memory</w:t>
      </w:r>
      <w:r w:rsidR="00BE4E20">
        <w:rPr>
          <w:rFonts w:ascii="Tahoma" w:hAnsi="Tahoma" w:cs="Tahoma"/>
        </w:rPr>
        <w:t>’</w:t>
      </w:r>
      <w:r w:rsidRPr="00D50A41">
        <w:rPr>
          <w:rFonts w:ascii="Tahoma" w:hAnsi="Tahoma" w:cs="Tahoma"/>
        </w:rPr>
        <w:t xml:space="preserve">. </w:t>
      </w:r>
      <w:r w:rsidRPr="00114933">
        <w:rPr>
          <w:rFonts w:ascii="Tahoma" w:hAnsi="Tahoma" w:cs="Tahoma"/>
          <w:i/>
        </w:rPr>
        <w:t>Psychol</w:t>
      </w:r>
      <w:r w:rsidR="00114933" w:rsidRPr="00114933">
        <w:rPr>
          <w:rFonts w:ascii="Tahoma" w:hAnsi="Tahoma" w:cs="Tahoma"/>
          <w:i/>
        </w:rPr>
        <w:t>ogical</w:t>
      </w:r>
      <w:r w:rsidRPr="00114933">
        <w:rPr>
          <w:rFonts w:ascii="Tahoma" w:hAnsi="Tahoma" w:cs="Tahoma"/>
          <w:i/>
        </w:rPr>
        <w:t>. Rev</w:t>
      </w:r>
      <w:r w:rsidR="00114933" w:rsidRPr="00114933">
        <w:rPr>
          <w:rFonts w:ascii="Tahoma" w:hAnsi="Tahoma" w:cs="Tahoma"/>
          <w:i/>
        </w:rPr>
        <w:t>iew</w:t>
      </w:r>
      <w:r w:rsidRPr="00114933">
        <w:rPr>
          <w:rFonts w:ascii="Tahoma" w:hAnsi="Tahoma" w:cs="Tahoma"/>
          <w:i/>
        </w:rPr>
        <w:t>.</w:t>
      </w:r>
      <w:r w:rsidRPr="00D50A41">
        <w:rPr>
          <w:rFonts w:ascii="Tahoma" w:hAnsi="Tahoma" w:cs="Tahoma"/>
          <w:i/>
        </w:rPr>
        <w:t xml:space="preserve"> </w:t>
      </w:r>
      <w:r w:rsidRPr="00D50A41">
        <w:rPr>
          <w:rFonts w:ascii="Tahoma" w:hAnsi="Tahoma" w:cs="Tahoma"/>
        </w:rPr>
        <w:t>76</w:t>
      </w:r>
      <w:r w:rsidR="00BE4E20">
        <w:rPr>
          <w:rFonts w:ascii="Tahoma" w:hAnsi="Tahoma" w:cs="Tahoma"/>
        </w:rPr>
        <w:t>,</w:t>
      </w:r>
      <w:r w:rsidRPr="00D50A41">
        <w:rPr>
          <w:rFonts w:ascii="Tahoma" w:hAnsi="Tahoma" w:cs="Tahoma"/>
        </w:rPr>
        <w:t xml:space="preserve"> </w:t>
      </w:r>
      <w:r w:rsidR="00BE4E20">
        <w:rPr>
          <w:rFonts w:ascii="Tahoma" w:hAnsi="Tahoma" w:cs="Tahoma"/>
        </w:rPr>
        <w:t xml:space="preserve">pp. </w:t>
      </w:r>
      <w:r w:rsidRPr="00D50A41">
        <w:rPr>
          <w:rFonts w:ascii="Tahoma" w:hAnsi="Tahoma" w:cs="Tahoma"/>
        </w:rPr>
        <w:t>241.</w:t>
      </w:r>
      <w:r w:rsidR="00084958" w:rsidRPr="00D50A41">
        <w:rPr>
          <w:rFonts w:ascii="Tahoma" w:hAnsi="Tahoma" w:cs="Tahoma"/>
        </w:rPr>
        <w:t xml:space="preserve"> </w:t>
      </w:r>
      <w:r w:rsidR="00BE4E20">
        <w:rPr>
          <w:rFonts w:ascii="Tahoma" w:hAnsi="Tahoma" w:cs="Tahoma"/>
        </w:rPr>
        <w:t xml:space="preserve">doi: </w:t>
      </w:r>
      <w:hyperlink r:id="rId23" w:tgtFrame="_blank" w:history="1">
        <w:r w:rsidR="00084958" w:rsidRPr="00D50A41">
          <w:rPr>
            <w:rStyle w:val="Hyperlink"/>
            <w:rFonts w:ascii="Tahoma" w:hAnsi="Tahoma" w:cs="Tahoma"/>
          </w:rPr>
          <w:t>https://doi.org/10.1037/h0027272</w:t>
        </w:r>
      </w:hyperlink>
      <w:r w:rsidR="00084958" w:rsidRPr="00D50A41">
        <w:rPr>
          <w:rFonts w:ascii="Tahoma" w:hAnsi="Tahoma" w:cs="Tahoma"/>
        </w:rPr>
        <w:t>.</w:t>
      </w:r>
    </w:p>
    <w:p w14:paraId="61EAC22C" w14:textId="460BE25C" w:rsidR="00084958" w:rsidRPr="00D50A41" w:rsidRDefault="00A87B55" w:rsidP="00D50A41">
      <w:pPr>
        <w:spacing w:after="240" w:line="360" w:lineRule="auto"/>
        <w:rPr>
          <w:rFonts w:ascii="Tahoma" w:hAnsi="Tahoma" w:cs="Tahoma"/>
        </w:rPr>
      </w:pPr>
      <w:r w:rsidRPr="00D50A41">
        <w:rPr>
          <w:rFonts w:ascii="Tahoma" w:hAnsi="Tahoma" w:cs="Tahoma"/>
        </w:rPr>
        <w:t xml:space="preserve">Roberts, T. A., Vadasy, P. F., </w:t>
      </w:r>
      <w:r w:rsidR="00A57F30">
        <w:rPr>
          <w:rFonts w:ascii="Tahoma" w:hAnsi="Tahoma" w:cs="Tahoma"/>
        </w:rPr>
        <w:t>and</w:t>
      </w:r>
      <w:r w:rsidRPr="00D50A41">
        <w:rPr>
          <w:rFonts w:ascii="Tahoma" w:hAnsi="Tahoma" w:cs="Tahoma"/>
        </w:rPr>
        <w:t> Sanders, E. (2018) </w:t>
      </w:r>
      <w:r w:rsidR="00BE4E20">
        <w:rPr>
          <w:rFonts w:ascii="Tahoma" w:hAnsi="Tahoma" w:cs="Tahoma"/>
        </w:rPr>
        <w:t>‘</w:t>
      </w:r>
      <w:r w:rsidRPr="00D50A41">
        <w:rPr>
          <w:rFonts w:ascii="Tahoma" w:hAnsi="Tahoma" w:cs="Tahoma"/>
        </w:rPr>
        <w:t>Preschoolers’ alphabet learning: Letter name and sound instruction, cognitive processes, and English proficiency</w:t>
      </w:r>
      <w:r w:rsidR="00BE4E20">
        <w:rPr>
          <w:rFonts w:ascii="Tahoma" w:hAnsi="Tahoma" w:cs="Tahoma"/>
        </w:rPr>
        <w:t>’</w:t>
      </w:r>
      <w:r w:rsidRPr="00D50A41">
        <w:rPr>
          <w:rFonts w:ascii="Tahoma" w:hAnsi="Tahoma" w:cs="Tahoma"/>
        </w:rPr>
        <w:t>. </w:t>
      </w:r>
      <w:r w:rsidRPr="00D50A41">
        <w:rPr>
          <w:rFonts w:ascii="Tahoma" w:hAnsi="Tahoma" w:cs="Tahoma"/>
          <w:i/>
          <w:iCs/>
        </w:rPr>
        <w:t>Early Childhood Research Quarterly</w:t>
      </w:r>
      <w:r w:rsidR="00BE4E20">
        <w:rPr>
          <w:rFonts w:ascii="Tahoma" w:hAnsi="Tahoma" w:cs="Tahoma"/>
        </w:rPr>
        <w:t>,</w:t>
      </w:r>
      <w:r w:rsidRPr="00D50A41">
        <w:rPr>
          <w:rFonts w:ascii="Tahoma" w:hAnsi="Tahoma" w:cs="Tahoma"/>
        </w:rPr>
        <w:t> </w:t>
      </w:r>
      <w:r w:rsidRPr="00D50A41">
        <w:rPr>
          <w:rFonts w:ascii="Tahoma" w:hAnsi="Tahoma" w:cs="Tahoma"/>
          <w:iCs/>
        </w:rPr>
        <w:t>44</w:t>
      </w:r>
      <w:r w:rsidR="00BE4E20">
        <w:rPr>
          <w:rFonts w:ascii="Tahoma" w:hAnsi="Tahoma" w:cs="Tahoma"/>
          <w:iCs/>
        </w:rPr>
        <w:t xml:space="preserve">, pp. </w:t>
      </w:r>
      <w:r w:rsidRPr="00D50A41">
        <w:rPr>
          <w:rFonts w:ascii="Tahoma" w:hAnsi="Tahoma" w:cs="Tahoma"/>
        </w:rPr>
        <w:t>257–274.</w:t>
      </w:r>
      <w:r w:rsidR="00BE4E20">
        <w:rPr>
          <w:rFonts w:ascii="Tahoma" w:hAnsi="Tahoma" w:cs="Tahoma"/>
        </w:rPr>
        <w:t xml:space="preserve"> doi:</w:t>
      </w:r>
      <w:r w:rsidR="00904F98">
        <w:rPr>
          <w:rFonts w:ascii="Tahoma" w:hAnsi="Tahoma" w:cs="Tahoma"/>
        </w:rPr>
        <w:t xml:space="preserve"> </w:t>
      </w:r>
      <w:hyperlink r:id="rId24" w:history="1">
        <w:r w:rsidR="00084958" w:rsidRPr="00D50A41">
          <w:rPr>
            <w:rStyle w:val="Hyperlink"/>
            <w:rFonts w:ascii="Tahoma" w:hAnsi="Tahoma" w:cs="Tahoma"/>
          </w:rPr>
          <w:t>https://doi.org/10.1016/j.ecresq.2018.04.011</w:t>
        </w:r>
      </w:hyperlink>
      <w:r w:rsidR="00084958" w:rsidRPr="00D50A41">
        <w:rPr>
          <w:rFonts w:ascii="Tahoma" w:hAnsi="Tahoma" w:cs="Tahoma"/>
        </w:rPr>
        <w:t>.</w:t>
      </w:r>
    </w:p>
    <w:p w14:paraId="1DA9D547" w14:textId="2E5166C3" w:rsidR="00084958" w:rsidRPr="00D50A41" w:rsidRDefault="00F6252F" w:rsidP="00D50A41">
      <w:pPr>
        <w:spacing w:after="240" w:line="360" w:lineRule="auto"/>
        <w:rPr>
          <w:rFonts w:ascii="Tahoma" w:hAnsi="Tahoma" w:cs="Tahoma"/>
        </w:rPr>
      </w:pPr>
      <w:r w:rsidRPr="00D50A41">
        <w:rPr>
          <w:rFonts w:ascii="Tahoma" w:hAnsi="Tahoma" w:cs="Tahoma"/>
        </w:rPr>
        <w:t>Ruane, A.E.</w:t>
      </w:r>
      <w:r w:rsidR="004E6951" w:rsidRPr="00D50A41">
        <w:rPr>
          <w:rFonts w:ascii="Tahoma" w:hAnsi="Tahoma" w:cs="Tahoma"/>
        </w:rPr>
        <w:t>,</w:t>
      </w:r>
      <w:r w:rsidRPr="00D50A41">
        <w:rPr>
          <w:rFonts w:ascii="Tahoma" w:hAnsi="Tahoma" w:cs="Tahoma"/>
        </w:rPr>
        <w:t xml:space="preserve"> </w:t>
      </w:r>
      <w:r w:rsidR="00A57F30">
        <w:rPr>
          <w:rFonts w:ascii="Tahoma" w:hAnsi="Tahoma" w:cs="Tahoma"/>
        </w:rPr>
        <w:t>and</w:t>
      </w:r>
      <w:r w:rsidRPr="00D50A41">
        <w:rPr>
          <w:rFonts w:ascii="Tahoma" w:hAnsi="Tahoma" w:cs="Tahoma"/>
        </w:rPr>
        <w:t xml:space="preserve"> James</w:t>
      </w:r>
      <w:r w:rsidR="004655CA" w:rsidRPr="00D50A41">
        <w:rPr>
          <w:rFonts w:ascii="Tahoma" w:hAnsi="Tahoma" w:cs="Tahoma"/>
        </w:rPr>
        <w:t>,</w:t>
      </w:r>
      <w:r w:rsidRPr="00D50A41">
        <w:rPr>
          <w:rFonts w:ascii="Tahoma" w:hAnsi="Tahoma" w:cs="Tahoma"/>
        </w:rPr>
        <w:t xml:space="preserve"> P. (2012) </w:t>
      </w:r>
      <w:r w:rsidR="00BE4E20">
        <w:rPr>
          <w:rFonts w:ascii="Tahoma" w:hAnsi="Tahoma" w:cs="Tahoma"/>
        </w:rPr>
        <w:t>‘</w:t>
      </w:r>
      <w:r w:rsidRPr="00D50A41">
        <w:rPr>
          <w:rFonts w:ascii="Tahoma" w:hAnsi="Tahoma" w:cs="Tahoma"/>
        </w:rPr>
        <w:t xml:space="preserve">The International Relations of Middle Earth: Learning </w:t>
      </w:r>
      <w:r w:rsidR="004655CA" w:rsidRPr="00D50A41">
        <w:rPr>
          <w:rFonts w:ascii="Tahoma" w:hAnsi="Tahoma" w:cs="Tahoma"/>
        </w:rPr>
        <w:t>f</w:t>
      </w:r>
      <w:r w:rsidRPr="00D50A41">
        <w:rPr>
          <w:rFonts w:ascii="Tahoma" w:hAnsi="Tahoma" w:cs="Tahoma"/>
        </w:rPr>
        <w:t>rom The Lord of the Rings</w:t>
      </w:r>
      <w:r w:rsidR="00BE4E20">
        <w:rPr>
          <w:rFonts w:ascii="Tahoma" w:hAnsi="Tahoma" w:cs="Tahoma"/>
        </w:rPr>
        <w:t>’</w:t>
      </w:r>
      <w:r w:rsidR="001B59E7" w:rsidRPr="00D50A41">
        <w:rPr>
          <w:rFonts w:ascii="Tahoma" w:hAnsi="Tahoma" w:cs="Tahoma"/>
        </w:rPr>
        <w:t>.</w:t>
      </w:r>
      <w:r w:rsidRPr="00D50A41">
        <w:rPr>
          <w:rFonts w:ascii="Tahoma" w:hAnsi="Tahoma" w:cs="Tahoma"/>
        </w:rPr>
        <w:t xml:space="preserve"> University of Michigan</w:t>
      </w:r>
      <w:r w:rsidR="001B59E7" w:rsidRPr="00D50A41">
        <w:rPr>
          <w:rFonts w:ascii="Tahoma" w:hAnsi="Tahoma" w:cs="Tahoma"/>
        </w:rPr>
        <w:t xml:space="preserve"> Press</w:t>
      </w:r>
      <w:r w:rsidRPr="00D50A41">
        <w:rPr>
          <w:rFonts w:ascii="Tahoma" w:hAnsi="Tahoma" w:cs="Tahoma"/>
        </w:rPr>
        <w:t>.</w:t>
      </w:r>
      <w:r w:rsidR="00A85129" w:rsidRPr="00D50A41">
        <w:rPr>
          <w:rFonts w:ascii="Tahoma" w:hAnsi="Tahoma" w:cs="Tahoma"/>
        </w:rPr>
        <w:t xml:space="preserve"> </w:t>
      </w:r>
      <w:r w:rsidR="000B7C3B">
        <w:rPr>
          <w:rFonts w:ascii="Tahoma" w:hAnsi="Tahoma" w:cs="Tahoma"/>
        </w:rPr>
        <w:t xml:space="preserve">doi: </w:t>
      </w:r>
      <w:hyperlink r:id="rId25" w:history="1">
        <w:r w:rsidR="00084958" w:rsidRPr="00D50A41">
          <w:rPr>
            <w:rStyle w:val="Hyperlink"/>
            <w:rFonts w:ascii="Tahoma" w:hAnsi="Tahoma" w:cs="Tahoma"/>
          </w:rPr>
          <w:t>https://doi.org/10.3998/mpub.590468</w:t>
        </w:r>
      </w:hyperlink>
      <w:r w:rsidR="00084958" w:rsidRPr="00D50A41">
        <w:rPr>
          <w:rFonts w:ascii="Tahoma" w:hAnsi="Tahoma" w:cs="Tahoma"/>
        </w:rPr>
        <w:t>.</w:t>
      </w:r>
    </w:p>
    <w:p w14:paraId="29575F19" w14:textId="4B4CC333" w:rsidR="00F6252F" w:rsidRPr="00D50A41" w:rsidRDefault="00F6252F" w:rsidP="00234781">
      <w:pPr>
        <w:spacing w:after="240" w:line="360" w:lineRule="auto"/>
        <w:rPr>
          <w:rFonts w:ascii="Tahoma" w:hAnsi="Tahoma" w:cs="Tahoma"/>
        </w:rPr>
      </w:pPr>
      <w:r w:rsidRPr="00D50A41">
        <w:rPr>
          <w:rFonts w:ascii="Tahoma" w:hAnsi="Tahoma" w:cs="Tahoma"/>
        </w:rPr>
        <w:t>Rucynski Jr., J. (2011)</w:t>
      </w:r>
      <w:r w:rsidR="000B7C3B">
        <w:rPr>
          <w:rFonts w:ascii="Tahoma" w:hAnsi="Tahoma" w:cs="Tahoma"/>
        </w:rPr>
        <w:t xml:space="preserve"> ‘</w:t>
      </w:r>
      <w:r w:rsidRPr="00D50A41">
        <w:rPr>
          <w:rFonts w:ascii="Tahoma" w:hAnsi="Tahoma" w:cs="Tahoma"/>
        </w:rPr>
        <w:t>Using The Simpsons in EFL classes</w:t>
      </w:r>
      <w:r w:rsidR="000B7C3B">
        <w:rPr>
          <w:rFonts w:ascii="Tahoma" w:hAnsi="Tahoma" w:cs="Tahoma"/>
        </w:rPr>
        <w:t>’</w:t>
      </w:r>
      <w:r w:rsidR="00A85129" w:rsidRPr="00D50A41">
        <w:rPr>
          <w:rFonts w:ascii="Tahoma" w:hAnsi="Tahoma" w:cs="Tahoma"/>
        </w:rPr>
        <w:t>.</w:t>
      </w:r>
      <w:r w:rsidRPr="00D50A41">
        <w:rPr>
          <w:rFonts w:ascii="Tahoma" w:hAnsi="Tahoma" w:cs="Tahoma"/>
        </w:rPr>
        <w:t xml:space="preserve"> </w:t>
      </w:r>
      <w:r w:rsidRPr="00D50A41">
        <w:rPr>
          <w:rFonts w:ascii="Tahoma" w:hAnsi="Tahoma" w:cs="Tahoma"/>
          <w:i/>
          <w:iCs/>
        </w:rPr>
        <w:t>English Teaching Forum</w:t>
      </w:r>
      <w:r w:rsidR="009078D5">
        <w:rPr>
          <w:rFonts w:ascii="Tahoma" w:hAnsi="Tahoma" w:cs="Tahoma"/>
          <w:i/>
          <w:iCs/>
        </w:rPr>
        <w:t>,</w:t>
      </w:r>
      <w:r w:rsidR="00904F98">
        <w:rPr>
          <w:rFonts w:ascii="Tahoma" w:hAnsi="Tahoma" w:cs="Tahoma"/>
          <w:i/>
          <w:iCs/>
        </w:rPr>
        <w:t xml:space="preserve"> </w:t>
      </w:r>
      <w:r w:rsidRPr="00D50A41">
        <w:rPr>
          <w:rFonts w:ascii="Tahoma" w:hAnsi="Tahoma" w:cs="Tahoma"/>
        </w:rPr>
        <w:t>49</w:t>
      </w:r>
      <w:r w:rsidR="009078D5">
        <w:rPr>
          <w:rFonts w:ascii="Tahoma" w:hAnsi="Tahoma" w:cs="Tahoma"/>
        </w:rPr>
        <w:t xml:space="preserve">, pp. </w:t>
      </w:r>
      <w:r w:rsidRPr="00D50A41">
        <w:rPr>
          <w:rFonts w:ascii="Tahoma" w:hAnsi="Tahoma" w:cs="Tahoma"/>
        </w:rPr>
        <w:t>8-17.</w:t>
      </w:r>
      <w:r w:rsidR="004655CA" w:rsidRPr="00D50A41">
        <w:rPr>
          <w:rFonts w:ascii="Tahoma" w:hAnsi="Tahoma" w:cs="Tahoma"/>
        </w:rPr>
        <w:t xml:space="preserve"> </w:t>
      </w:r>
      <w:r w:rsidR="009078D5">
        <w:rPr>
          <w:rFonts w:ascii="Tahoma" w:hAnsi="Tahoma" w:cs="Tahoma"/>
        </w:rPr>
        <w:t xml:space="preserve">Available at: </w:t>
      </w:r>
      <w:hyperlink r:id="rId26" w:history="1">
        <w:r w:rsidR="009078D5" w:rsidRPr="00251D2A">
          <w:rPr>
            <w:rStyle w:val="Hyperlink"/>
            <w:rFonts w:ascii="Tahoma" w:hAnsi="Tahoma" w:cs="Tahoma"/>
          </w:rPr>
          <w:t>https://files.eric.ed.gov/fulltext/EJ936090.pdf</w:t>
        </w:r>
      </w:hyperlink>
      <w:r w:rsidR="004655CA" w:rsidRPr="00D50A41">
        <w:rPr>
          <w:rFonts w:ascii="Tahoma" w:hAnsi="Tahoma" w:cs="Tahoma"/>
        </w:rPr>
        <w:t>.</w:t>
      </w:r>
    </w:p>
    <w:p w14:paraId="1BBA734A" w14:textId="228545D1" w:rsidR="00084958" w:rsidRPr="00D50A41" w:rsidRDefault="00F6252F" w:rsidP="00234781">
      <w:pPr>
        <w:spacing w:after="240" w:line="360" w:lineRule="auto"/>
        <w:rPr>
          <w:rFonts w:ascii="Tahoma" w:hAnsi="Tahoma" w:cs="Tahoma"/>
        </w:rPr>
      </w:pPr>
      <w:r w:rsidRPr="00D50A41">
        <w:rPr>
          <w:rFonts w:ascii="Tahoma" w:hAnsi="Tahoma" w:cs="Tahoma"/>
        </w:rPr>
        <w:lastRenderedPageBreak/>
        <w:t>Scanlan, S.J.</w:t>
      </w:r>
      <w:r w:rsidR="004655CA" w:rsidRPr="00D50A41">
        <w:rPr>
          <w:rFonts w:ascii="Tahoma" w:hAnsi="Tahoma" w:cs="Tahoma"/>
        </w:rPr>
        <w:t>,</w:t>
      </w:r>
      <w:r w:rsidRPr="00D50A41">
        <w:rPr>
          <w:rFonts w:ascii="Tahoma" w:hAnsi="Tahoma" w:cs="Tahoma"/>
        </w:rPr>
        <w:t xml:space="preserve"> </w:t>
      </w:r>
      <w:r w:rsidR="00A57F30">
        <w:rPr>
          <w:rFonts w:ascii="Tahoma" w:hAnsi="Tahoma" w:cs="Tahoma"/>
        </w:rPr>
        <w:t>and</w:t>
      </w:r>
      <w:r w:rsidRPr="00D50A41">
        <w:rPr>
          <w:rFonts w:ascii="Tahoma" w:hAnsi="Tahoma" w:cs="Tahoma"/>
        </w:rPr>
        <w:t xml:space="preserve"> Feinberg, S.L. (2000) </w:t>
      </w:r>
      <w:r w:rsidR="009078D5">
        <w:rPr>
          <w:rFonts w:ascii="Tahoma" w:hAnsi="Tahoma" w:cs="Tahoma"/>
        </w:rPr>
        <w:t>‘</w:t>
      </w:r>
      <w:r w:rsidRPr="00D50A41">
        <w:rPr>
          <w:rFonts w:ascii="Tahoma" w:hAnsi="Tahoma" w:cs="Tahoma"/>
        </w:rPr>
        <w:t>The cartoon society: Using The Simpsons to teach and learn sociology</w:t>
      </w:r>
      <w:r w:rsidR="009078D5">
        <w:rPr>
          <w:rFonts w:ascii="Tahoma" w:hAnsi="Tahoma" w:cs="Tahoma"/>
        </w:rPr>
        <w:t>’.</w:t>
      </w:r>
      <w:r w:rsidRPr="00D50A41">
        <w:rPr>
          <w:rFonts w:ascii="Tahoma" w:hAnsi="Tahoma" w:cs="Tahoma"/>
        </w:rPr>
        <w:t xml:space="preserve"> </w:t>
      </w:r>
      <w:r w:rsidR="009078D5" w:rsidRPr="00234781">
        <w:rPr>
          <w:rFonts w:ascii="Tahoma" w:hAnsi="Tahoma" w:cs="Tahoma"/>
          <w:i/>
          <w:iCs/>
        </w:rPr>
        <w:t>T</w:t>
      </w:r>
      <w:r w:rsidRPr="00D50A41">
        <w:rPr>
          <w:rFonts w:ascii="Tahoma" w:hAnsi="Tahoma" w:cs="Tahoma"/>
          <w:i/>
          <w:iCs/>
        </w:rPr>
        <w:t>eaching Sociology</w:t>
      </w:r>
      <w:r w:rsidR="009078D5">
        <w:rPr>
          <w:rFonts w:ascii="Tahoma" w:hAnsi="Tahoma" w:cs="Tahoma"/>
        </w:rPr>
        <w:t>,</w:t>
      </w:r>
      <w:r w:rsidRPr="00D50A41">
        <w:rPr>
          <w:rFonts w:ascii="Tahoma" w:hAnsi="Tahoma" w:cs="Tahoma"/>
        </w:rPr>
        <w:t xml:space="preserve"> 28</w:t>
      </w:r>
      <w:r w:rsidR="00234781">
        <w:rPr>
          <w:rFonts w:ascii="Tahoma" w:hAnsi="Tahoma" w:cs="Tahoma"/>
        </w:rPr>
        <w:t>, pp.</w:t>
      </w:r>
      <w:r w:rsidRPr="00D50A41">
        <w:rPr>
          <w:rFonts w:ascii="Tahoma" w:hAnsi="Tahoma" w:cs="Tahoma"/>
        </w:rPr>
        <w:t>127-139.</w:t>
      </w:r>
      <w:r w:rsidR="00A85129" w:rsidRPr="00D50A41">
        <w:rPr>
          <w:rFonts w:ascii="Tahoma" w:hAnsi="Tahoma" w:cs="Tahoma"/>
        </w:rPr>
        <w:t xml:space="preserve"> </w:t>
      </w:r>
      <w:hyperlink r:id="rId27" w:history="1">
        <w:r w:rsidR="00A85129" w:rsidRPr="00D50A41">
          <w:rPr>
            <w:rStyle w:val="Hyperlink"/>
            <w:rFonts w:ascii="Tahoma" w:hAnsi="Tahoma" w:cs="Tahoma"/>
          </w:rPr>
          <w:t>https://doi.org/10.2307/1319260</w:t>
        </w:r>
      </w:hyperlink>
      <w:r w:rsidR="00084958" w:rsidRPr="00D50A41">
        <w:rPr>
          <w:rFonts w:ascii="Tahoma" w:hAnsi="Tahoma" w:cs="Tahoma"/>
        </w:rPr>
        <w:t>.</w:t>
      </w:r>
    </w:p>
    <w:p w14:paraId="67875494" w14:textId="1B3EE48F" w:rsidR="00084958" w:rsidRPr="00D50A41" w:rsidRDefault="006C3EF6" w:rsidP="00234781">
      <w:pPr>
        <w:spacing w:after="240" w:line="360" w:lineRule="auto"/>
        <w:rPr>
          <w:rFonts w:ascii="Tahoma" w:hAnsi="Tahoma" w:cs="Tahoma"/>
        </w:rPr>
      </w:pPr>
      <w:r w:rsidRPr="00D50A41">
        <w:rPr>
          <w:rFonts w:ascii="Tahoma" w:hAnsi="Tahoma" w:cs="Tahoma"/>
        </w:rPr>
        <w:t>Turner, I.</w:t>
      </w:r>
      <w:r w:rsidR="00FE1676" w:rsidRPr="00D50A41">
        <w:rPr>
          <w:rFonts w:ascii="Tahoma" w:hAnsi="Tahoma" w:cs="Tahoma"/>
        </w:rPr>
        <w:t>J</w:t>
      </w:r>
      <w:r w:rsidR="00F778BE" w:rsidRPr="00D50A41">
        <w:rPr>
          <w:rFonts w:ascii="Tahoma" w:hAnsi="Tahoma" w:cs="Tahoma"/>
        </w:rPr>
        <w:t xml:space="preserve">., </w:t>
      </w:r>
      <w:r w:rsidR="00A57F30">
        <w:rPr>
          <w:rFonts w:ascii="Tahoma" w:hAnsi="Tahoma" w:cs="Tahoma"/>
        </w:rPr>
        <w:t>and</w:t>
      </w:r>
      <w:r w:rsidRPr="00D50A41">
        <w:rPr>
          <w:rFonts w:ascii="Tahoma" w:hAnsi="Tahoma" w:cs="Tahoma"/>
        </w:rPr>
        <w:t xml:space="preserve"> Plant, </w:t>
      </w:r>
      <w:r w:rsidR="00FE1676" w:rsidRPr="00D50A41">
        <w:rPr>
          <w:rFonts w:ascii="Tahoma" w:hAnsi="Tahoma" w:cs="Tahoma"/>
        </w:rPr>
        <w:t xml:space="preserve">C.H. (2016) </w:t>
      </w:r>
      <w:r w:rsidR="00234781">
        <w:rPr>
          <w:rFonts w:ascii="Tahoma" w:hAnsi="Tahoma" w:cs="Tahoma"/>
        </w:rPr>
        <w:t>‘</w:t>
      </w:r>
      <w:r w:rsidR="00FE1676" w:rsidRPr="00D50A41">
        <w:rPr>
          <w:rFonts w:ascii="Tahoma" w:hAnsi="Tahoma" w:cs="Tahoma"/>
        </w:rPr>
        <w:t>The Simpsons in Higher Education</w:t>
      </w:r>
      <w:r w:rsidR="00234781">
        <w:rPr>
          <w:rFonts w:ascii="Tahoma" w:hAnsi="Tahoma" w:cs="Tahoma"/>
        </w:rPr>
        <w:t>’</w:t>
      </w:r>
      <w:r w:rsidR="00FE1676" w:rsidRPr="00D50A41">
        <w:rPr>
          <w:rFonts w:ascii="Tahoma" w:hAnsi="Tahoma" w:cs="Tahoma"/>
        </w:rPr>
        <w:t xml:space="preserve">. </w:t>
      </w:r>
      <w:r w:rsidR="00FE1676" w:rsidRPr="00D50A41">
        <w:rPr>
          <w:rFonts w:ascii="Tahoma" w:hAnsi="Tahoma" w:cs="Tahoma"/>
          <w:i/>
          <w:iCs/>
        </w:rPr>
        <w:t>Innovative Practice in Higher Education</w:t>
      </w:r>
      <w:r w:rsidR="00234781">
        <w:rPr>
          <w:rFonts w:ascii="Tahoma" w:hAnsi="Tahoma" w:cs="Tahoma"/>
        </w:rPr>
        <w:t xml:space="preserve">, </w:t>
      </w:r>
      <w:r w:rsidR="00FE1676" w:rsidRPr="00D50A41">
        <w:rPr>
          <w:rFonts w:ascii="Tahoma" w:hAnsi="Tahoma" w:cs="Tahoma"/>
        </w:rPr>
        <w:t>2(3)</w:t>
      </w:r>
      <w:r w:rsidR="00DC12EC" w:rsidRPr="00D50A41">
        <w:rPr>
          <w:rFonts w:ascii="Tahoma" w:hAnsi="Tahoma" w:cs="Tahoma"/>
        </w:rPr>
        <w:t>.</w:t>
      </w:r>
      <w:r w:rsidR="00234781">
        <w:rPr>
          <w:rFonts w:ascii="Tahoma" w:hAnsi="Tahoma" w:cs="Tahoma"/>
        </w:rPr>
        <w:t xml:space="preserve"> Available at:</w:t>
      </w:r>
      <w:r w:rsidR="001B59E7" w:rsidRPr="00D50A41">
        <w:rPr>
          <w:rFonts w:ascii="Tahoma" w:hAnsi="Tahoma" w:cs="Tahoma"/>
        </w:rPr>
        <w:t xml:space="preserve"> </w:t>
      </w:r>
      <w:hyperlink r:id="rId28" w:history="1">
        <w:r w:rsidR="00084958" w:rsidRPr="00D50A41">
          <w:rPr>
            <w:rStyle w:val="Hyperlink"/>
            <w:rFonts w:ascii="Tahoma" w:hAnsi="Tahoma" w:cs="Tahoma"/>
          </w:rPr>
          <w:t>https://journals.staffs.ac.uk/index.php/ipihe/article/view/108/169</w:t>
        </w:r>
      </w:hyperlink>
      <w:r w:rsidR="00084958" w:rsidRPr="00D50A41">
        <w:rPr>
          <w:rFonts w:ascii="Tahoma" w:hAnsi="Tahoma" w:cs="Tahoma"/>
        </w:rPr>
        <w:t>.</w:t>
      </w:r>
    </w:p>
    <w:p w14:paraId="07D97490" w14:textId="403E3F03" w:rsidR="00084958" w:rsidRPr="00D50A41" w:rsidRDefault="00DC12EC" w:rsidP="00234781">
      <w:pPr>
        <w:spacing w:after="240" w:line="360" w:lineRule="auto"/>
        <w:rPr>
          <w:rFonts w:ascii="Tahoma" w:hAnsi="Tahoma" w:cs="Tahoma"/>
        </w:rPr>
      </w:pPr>
      <w:r w:rsidRPr="00D50A41">
        <w:rPr>
          <w:rFonts w:ascii="Tahoma" w:hAnsi="Tahoma" w:cs="Tahoma"/>
        </w:rPr>
        <w:t>Veletsianos, G.</w:t>
      </w:r>
      <w:r w:rsidR="00F778BE" w:rsidRPr="00D50A41">
        <w:rPr>
          <w:rFonts w:ascii="Tahoma" w:hAnsi="Tahoma" w:cs="Tahoma"/>
        </w:rPr>
        <w:t xml:space="preserve">, </w:t>
      </w:r>
      <w:r w:rsidR="00A57F30">
        <w:rPr>
          <w:rFonts w:ascii="Tahoma" w:hAnsi="Tahoma" w:cs="Tahoma"/>
        </w:rPr>
        <w:t>and</w:t>
      </w:r>
      <w:r w:rsidRPr="00D50A41">
        <w:rPr>
          <w:rFonts w:ascii="Tahoma" w:hAnsi="Tahoma" w:cs="Tahoma"/>
        </w:rPr>
        <w:t xml:space="preserve"> Houlden, S. (2020) </w:t>
      </w:r>
      <w:r w:rsidR="00234781">
        <w:rPr>
          <w:rFonts w:ascii="Tahoma" w:hAnsi="Tahoma" w:cs="Tahoma"/>
        </w:rPr>
        <w:t>‘</w:t>
      </w:r>
      <w:r w:rsidRPr="00D50A41">
        <w:rPr>
          <w:rFonts w:ascii="Tahoma" w:hAnsi="Tahoma" w:cs="Tahoma"/>
        </w:rPr>
        <w:t>Radical flexibility and relationality as responses to education in times of crisis</w:t>
      </w:r>
      <w:r w:rsidR="00234781">
        <w:rPr>
          <w:rFonts w:ascii="Tahoma" w:hAnsi="Tahoma" w:cs="Tahoma"/>
        </w:rPr>
        <w:t>’</w:t>
      </w:r>
      <w:r w:rsidRPr="00D50A41">
        <w:rPr>
          <w:rFonts w:ascii="Tahoma" w:hAnsi="Tahoma" w:cs="Tahoma"/>
        </w:rPr>
        <w:t xml:space="preserve">. </w:t>
      </w:r>
      <w:r w:rsidRPr="00D50A41">
        <w:rPr>
          <w:rFonts w:ascii="Tahoma" w:hAnsi="Tahoma" w:cs="Tahoma"/>
          <w:i/>
        </w:rPr>
        <w:t>Postdigital Science and Education</w:t>
      </w:r>
      <w:r w:rsidR="00234781">
        <w:rPr>
          <w:rFonts w:ascii="Tahoma" w:hAnsi="Tahoma" w:cs="Tahoma"/>
          <w:i/>
        </w:rPr>
        <w:t>,</w:t>
      </w:r>
      <w:r w:rsidRPr="00D50A41">
        <w:rPr>
          <w:rFonts w:ascii="Tahoma" w:hAnsi="Tahoma" w:cs="Tahoma"/>
          <w:i/>
        </w:rPr>
        <w:t xml:space="preserve"> </w:t>
      </w:r>
      <w:r w:rsidRPr="00D50A41">
        <w:rPr>
          <w:rFonts w:ascii="Tahoma" w:hAnsi="Tahoma" w:cs="Tahoma"/>
        </w:rPr>
        <w:t>2</w:t>
      </w:r>
      <w:r w:rsidR="00234781">
        <w:rPr>
          <w:rFonts w:ascii="Tahoma" w:hAnsi="Tahoma" w:cs="Tahoma"/>
        </w:rPr>
        <w:t xml:space="preserve">, pp. </w:t>
      </w:r>
      <w:r w:rsidRPr="00D50A41">
        <w:rPr>
          <w:rFonts w:ascii="Tahoma" w:hAnsi="Tahoma" w:cs="Tahoma"/>
        </w:rPr>
        <w:t>849-</w:t>
      </w:r>
      <w:r w:rsidR="00126C0A" w:rsidRPr="00D50A41">
        <w:rPr>
          <w:rFonts w:ascii="Tahoma" w:hAnsi="Tahoma" w:cs="Tahoma"/>
        </w:rPr>
        <w:t>8</w:t>
      </w:r>
      <w:r w:rsidRPr="00D50A41">
        <w:rPr>
          <w:rFonts w:ascii="Tahoma" w:hAnsi="Tahoma" w:cs="Tahoma"/>
        </w:rPr>
        <w:t xml:space="preserve">62. </w:t>
      </w:r>
      <w:r w:rsidR="00234781">
        <w:rPr>
          <w:rFonts w:ascii="Tahoma" w:hAnsi="Tahoma" w:cs="Tahoma"/>
        </w:rPr>
        <w:t xml:space="preserve">doi: </w:t>
      </w:r>
      <w:hyperlink r:id="rId29" w:history="1">
        <w:r w:rsidR="00084958" w:rsidRPr="00D50A41">
          <w:rPr>
            <w:rStyle w:val="Hyperlink"/>
            <w:rFonts w:ascii="Tahoma" w:hAnsi="Tahoma" w:cs="Tahoma"/>
          </w:rPr>
          <w:t>https://doi.org/10.1007/s42438-020-00196-3</w:t>
        </w:r>
      </w:hyperlink>
      <w:r w:rsidR="00084958" w:rsidRPr="00D50A41">
        <w:rPr>
          <w:rFonts w:ascii="Tahoma" w:hAnsi="Tahoma" w:cs="Tahoma"/>
        </w:rPr>
        <w:t>.</w:t>
      </w:r>
    </w:p>
    <w:p w14:paraId="76AAC44B" w14:textId="0805E261" w:rsidR="006C3EF6" w:rsidRPr="00D50A41" w:rsidRDefault="006C3EF6" w:rsidP="00234781">
      <w:pPr>
        <w:spacing w:after="240" w:line="360" w:lineRule="auto"/>
        <w:rPr>
          <w:rFonts w:ascii="Tahoma" w:hAnsi="Tahoma" w:cs="Tahoma"/>
        </w:rPr>
      </w:pPr>
      <w:r w:rsidRPr="00D50A41">
        <w:rPr>
          <w:rFonts w:ascii="Tahoma" w:hAnsi="Tahoma" w:cs="Tahoma"/>
        </w:rPr>
        <w:t>Walker, E.B.</w:t>
      </w:r>
      <w:r w:rsidR="00F778BE" w:rsidRPr="00D50A41">
        <w:rPr>
          <w:rFonts w:ascii="Tahoma" w:hAnsi="Tahoma" w:cs="Tahoma"/>
        </w:rPr>
        <w:t xml:space="preserve">, </w:t>
      </w:r>
      <w:r w:rsidR="00A57F30">
        <w:rPr>
          <w:rFonts w:ascii="Tahoma" w:hAnsi="Tahoma" w:cs="Tahoma"/>
        </w:rPr>
        <w:t>and</w:t>
      </w:r>
      <w:r w:rsidRPr="00D50A41">
        <w:rPr>
          <w:rFonts w:ascii="Tahoma" w:hAnsi="Tahoma" w:cs="Tahoma"/>
        </w:rPr>
        <w:t xml:space="preserve"> Lazar, K.B. (2022)</w:t>
      </w:r>
      <w:r w:rsidR="00234781">
        <w:rPr>
          <w:rFonts w:ascii="Tahoma" w:hAnsi="Tahoma" w:cs="Tahoma"/>
        </w:rPr>
        <w:t xml:space="preserve"> ‘</w:t>
      </w:r>
      <w:r w:rsidRPr="00D50A41">
        <w:rPr>
          <w:rFonts w:ascii="Tahoma" w:hAnsi="Tahoma" w:cs="Tahoma"/>
        </w:rPr>
        <w:t>Students as Science Content Creators and Evaluators: A Case Study of Video Documentary Storytelling in Science Education</w:t>
      </w:r>
      <w:r w:rsidR="00234781">
        <w:rPr>
          <w:rFonts w:ascii="Tahoma" w:hAnsi="Tahoma" w:cs="Tahoma"/>
        </w:rPr>
        <w:t>’</w:t>
      </w:r>
      <w:r w:rsidRPr="00D50A41">
        <w:rPr>
          <w:rFonts w:ascii="Tahoma" w:hAnsi="Tahoma" w:cs="Tahoma"/>
        </w:rPr>
        <w:t xml:space="preserve">. </w:t>
      </w:r>
      <w:r w:rsidRPr="00D50A41">
        <w:rPr>
          <w:rFonts w:ascii="Tahoma" w:hAnsi="Tahoma" w:cs="Tahoma"/>
          <w:i/>
          <w:iCs/>
        </w:rPr>
        <w:t>Journal of College Science Teaching</w:t>
      </w:r>
      <w:r w:rsidR="00234781">
        <w:rPr>
          <w:rFonts w:ascii="Tahoma" w:hAnsi="Tahoma" w:cs="Tahoma"/>
        </w:rPr>
        <w:t xml:space="preserve">, </w:t>
      </w:r>
      <w:r w:rsidRPr="00D50A41">
        <w:rPr>
          <w:rFonts w:ascii="Tahoma" w:hAnsi="Tahoma" w:cs="Tahoma"/>
        </w:rPr>
        <w:t>52(2)</w:t>
      </w:r>
      <w:r w:rsidR="00234781">
        <w:rPr>
          <w:rFonts w:ascii="Tahoma" w:hAnsi="Tahoma" w:cs="Tahoma"/>
        </w:rPr>
        <w:t>, pp.</w:t>
      </w:r>
      <w:r w:rsidRPr="00D50A41">
        <w:rPr>
          <w:rFonts w:ascii="Tahoma" w:hAnsi="Tahoma" w:cs="Tahoma"/>
        </w:rPr>
        <w:t xml:space="preserve"> 2-8</w:t>
      </w:r>
      <w:r w:rsidR="00DC12EC" w:rsidRPr="00D50A41">
        <w:rPr>
          <w:rFonts w:ascii="Tahoma" w:hAnsi="Tahoma" w:cs="Tahoma"/>
        </w:rPr>
        <w:t>.</w:t>
      </w:r>
      <w:r w:rsidR="00084958" w:rsidRPr="00D50A41">
        <w:rPr>
          <w:rFonts w:ascii="Tahoma" w:hAnsi="Tahoma" w:cs="Tahoma"/>
        </w:rPr>
        <w:t xml:space="preserve"> </w:t>
      </w:r>
    </w:p>
    <w:p w14:paraId="10396E9B" w14:textId="77777777" w:rsidR="006B17D9" w:rsidRPr="00D50A41" w:rsidRDefault="006B17D9" w:rsidP="00D50A41">
      <w:pPr>
        <w:spacing w:after="240" w:line="360" w:lineRule="auto"/>
        <w:ind w:left="426" w:hanging="426"/>
        <w:rPr>
          <w:rFonts w:ascii="Tahoma" w:hAnsi="Tahoma" w:cs="Tahoma"/>
        </w:rPr>
      </w:pPr>
    </w:p>
    <w:p w14:paraId="0654DF71" w14:textId="77777777" w:rsidR="004721F1" w:rsidRPr="00D50A41" w:rsidRDefault="004721F1" w:rsidP="00D50A41">
      <w:pPr>
        <w:spacing w:after="240" w:line="360" w:lineRule="auto"/>
        <w:ind w:left="426" w:hanging="426"/>
        <w:rPr>
          <w:rFonts w:ascii="Tahoma" w:hAnsi="Tahoma" w:cs="Tahoma"/>
          <w:b/>
          <w:bCs/>
          <w:sz w:val="28"/>
          <w:szCs w:val="28"/>
        </w:rPr>
      </w:pPr>
      <w:r w:rsidRPr="00D50A41">
        <w:rPr>
          <w:rFonts w:ascii="Tahoma" w:hAnsi="Tahoma" w:cs="Tahoma"/>
          <w:b/>
          <w:bCs/>
          <w:sz w:val="28"/>
          <w:szCs w:val="28"/>
        </w:rPr>
        <w:t>Disclosure</w:t>
      </w:r>
    </w:p>
    <w:p w14:paraId="010CAF32" w14:textId="2570B588" w:rsidR="004721F1" w:rsidRPr="00D50A41" w:rsidRDefault="004721F1" w:rsidP="00D50A41">
      <w:pPr>
        <w:spacing w:after="240" w:line="360" w:lineRule="auto"/>
        <w:rPr>
          <w:rFonts w:ascii="Tahoma" w:hAnsi="Tahoma" w:cs="Tahoma"/>
        </w:rPr>
      </w:pPr>
      <w:r w:rsidRPr="00D50A41">
        <w:rPr>
          <w:rFonts w:ascii="Tahoma" w:hAnsi="Tahoma" w:cs="Tahoma"/>
        </w:rPr>
        <w:t>All material in the article represents the authors</w:t>
      </w:r>
      <w:r w:rsidR="00084958" w:rsidRPr="00D50A41">
        <w:rPr>
          <w:rFonts w:ascii="Tahoma" w:hAnsi="Tahoma" w:cs="Tahoma"/>
        </w:rPr>
        <w:t>’</w:t>
      </w:r>
      <w:r w:rsidRPr="00D50A41">
        <w:rPr>
          <w:rFonts w:ascii="Tahoma" w:hAnsi="Tahoma" w:cs="Tahoma"/>
        </w:rPr>
        <w:t xml:space="preserve"> own work and anything cited or paraphrased within the text is included in the reference list.</w:t>
      </w:r>
    </w:p>
    <w:p w14:paraId="5EA9CD08" w14:textId="77777777" w:rsidR="004721F1" w:rsidRPr="00D50A41" w:rsidRDefault="004721F1" w:rsidP="00D50A41">
      <w:pPr>
        <w:spacing w:after="240" w:line="360" w:lineRule="auto"/>
        <w:rPr>
          <w:rFonts w:ascii="Tahoma" w:hAnsi="Tahoma" w:cs="Tahoma"/>
        </w:rPr>
      </w:pPr>
      <w:r w:rsidRPr="00D50A41">
        <w:rPr>
          <w:rFonts w:ascii="Tahoma" w:hAnsi="Tahoma" w:cs="Tahoma"/>
        </w:rPr>
        <w:t>The work has not been previously published, nor is it being considered for publication elsewhere.</w:t>
      </w:r>
    </w:p>
    <w:p w14:paraId="332B8AC5" w14:textId="77777777" w:rsidR="004721F1" w:rsidRPr="00D50A41" w:rsidRDefault="004721F1" w:rsidP="00D50A41">
      <w:pPr>
        <w:spacing w:after="240" w:line="360" w:lineRule="auto"/>
        <w:rPr>
          <w:rFonts w:ascii="Tahoma" w:hAnsi="Tahoma" w:cs="Tahoma"/>
        </w:rPr>
      </w:pPr>
      <w:r w:rsidRPr="00D50A41">
        <w:rPr>
          <w:rFonts w:ascii="Tahoma" w:hAnsi="Tahoma" w:cs="Tahoma"/>
        </w:rPr>
        <w:t>The authors declare that they are not aware of any conflicts of interest.</w:t>
      </w:r>
    </w:p>
    <w:p w14:paraId="287764DC" w14:textId="77777777" w:rsidR="005F188C" w:rsidRPr="004721F1" w:rsidRDefault="005F188C" w:rsidP="00C967EA">
      <w:pPr>
        <w:spacing w:line="360" w:lineRule="auto"/>
        <w:ind w:left="426" w:hanging="426"/>
        <w:rPr>
          <w:rFonts w:ascii="Tahoma" w:hAnsi="Tahoma" w:cs="Tahoma"/>
        </w:rPr>
      </w:pPr>
    </w:p>
    <w:sectPr w:rsidR="005F188C" w:rsidRPr="004721F1" w:rsidSect="00102360">
      <w:headerReference w:type="default" r:id="rId30"/>
      <w:footerReference w:type="default" r:id="rId31"/>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56DD3" w14:textId="77777777" w:rsidR="00C4741A" w:rsidRDefault="00C4741A" w:rsidP="00B45991">
      <w:r>
        <w:separator/>
      </w:r>
    </w:p>
  </w:endnote>
  <w:endnote w:type="continuationSeparator" w:id="0">
    <w:p w14:paraId="18A9E3BD" w14:textId="77777777" w:rsidR="00C4741A" w:rsidRDefault="00C4741A" w:rsidP="00B45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242711"/>
      <w:docPartObj>
        <w:docPartGallery w:val="Page Numbers (Bottom of Page)"/>
        <w:docPartUnique/>
      </w:docPartObj>
    </w:sdtPr>
    <w:sdtContent>
      <w:p w14:paraId="45B0FD0D" w14:textId="77777777" w:rsidR="005745E3" w:rsidRDefault="005745E3" w:rsidP="00A57F30">
        <w:pPr>
          <w:pStyle w:val="Footer"/>
        </w:pPr>
      </w:p>
      <w:p w14:paraId="1A952DAF" w14:textId="55AC1510" w:rsidR="00A57F30" w:rsidRPr="00C33412" w:rsidRDefault="00A57F30" w:rsidP="00A57F30">
        <w:pPr>
          <w:pStyle w:val="Footer"/>
          <w:rPr>
            <w:rFonts w:ascii="Tahoma" w:hAnsi="Tahoma" w:cs="Tahoma"/>
            <w:noProof/>
            <w:sz w:val="20"/>
            <w:szCs w:val="20"/>
          </w:rPr>
        </w:pPr>
        <w:r w:rsidRPr="00C33412">
          <w:rPr>
            <w:rFonts w:ascii="Tahoma" w:hAnsi="Tahoma" w:cs="Tahoma"/>
            <w:sz w:val="20"/>
            <w:szCs w:val="20"/>
          </w:rPr>
          <w:t>Innovative Practice in Higher Education</w:t>
        </w:r>
        <w:r w:rsidRPr="00C33412">
          <w:rPr>
            <w:rFonts w:ascii="Tahoma" w:hAnsi="Tahoma" w:cs="Tahoma"/>
            <w:sz w:val="20"/>
            <w:szCs w:val="20"/>
          </w:rPr>
          <w:tab/>
        </w:r>
        <w:r w:rsidRPr="00C33412">
          <w:rPr>
            <w:rFonts w:ascii="Tahoma" w:hAnsi="Tahoma" w:cs="Tahoma"/>
            <w:sz w:val="20"/>
            <w:szCs w:val="20"/>
          </w:rPr>
          <w:tab/>
        </w:r>
        <w:r w:rsidRPr="00C33412">
          <w:rPr>
            <w:rFonts w:ascii="Tahoma" w:hAnsi="Tahoma" w:cs="Tahoma"/>
            <w:sz w:val="20"/>
            <w:szCs w:val="20"/>
          </w:rPr>
          <w:fldChar w:fldCharType="begin"/>
        </w:r>
        <w:r w:rsidRPr="00C33412">
          <w:rPr>
            <w:rFonts w:ascii="Tahoma" w:hAnsi="Tahoma" w:cs="Tahoma"/>
            <w:sz w:val="20"/>
            <w:szCs w:val="20"/>
          </w:rPr>
          <w:instrText xml:space="preserve"> PAGE   \* MERGEFORMAT </w:instrText>
        </w:r>
        <w:r w:rsidRPr="00C33412">
          <w:rPr>
            <w:rFonts w:ascii="Tahoma" w:hAnsi="Tahoma" w:cs="Tahoma"/>
            <w:sz w:val="20"/>
            <w:szCs w:val="20"/>
          </w:rPr>
          <w:fldChar w:fldCharType="separate"/>
        </w:r>
        <w:r>
          <w:rPr>
            <w:rFonts w:ascii="Tahoma" w:hAnsi="Tahoma" w:cs="Tahoma"/>
            <w:sz w:val="20"/>
            <w:szCs w:val="20"/>
          </w:rPr>
          <w:t>1</w:t>
        </w:r>
        <w:r w:rsidRPr="00C33412">
          <w:rPr>
            <w:rFonts w:ascii="Tahoma" w:hAnsi="Tahoma" w:cs="Tahoma"/>
            <w:noProof/>
            <w:sz w:val="20"/>
            <w:szCs w:val="20"/>
          </w:rPr>
          <w:fldChar w:fldCharType="end"/>
        </w:r>
      </w:p>
      <w:p w14:paraId="68065FF9" w14:textId="77777777" w:rsidR="00A57F30" w:rsidRPr="00C33412" w:rsidRDefault="00A57F30" w:rsidP="00A57F30">
        <w:pPr>
          <w:pStyle w:val="Footer"/>
          <w:rPr>
            <w:rFonts w:ascii="Tahoma" w:hAnsi="Tahoma" w:cs="Tahoma"/>
            <w:sz w:val="20"/>
            <w:szCs w:val="20"/>
          </w:rPr>
        </w:pPr>
        <w:r w:rsidRPr="00C33412">
          <w:rPr>
            <w:rFonts w:ascii="Tahoma" w:hAnsi="Tahoma" w:cs="Tahoma"/>
            <w:sz w:val="20"/>
            <w:szCs w:val="20"/>
          </w:rPr>
          <w:t>© IPiHE 202</w:t>
        </w:r>
        <w:r>
          <w:rPr>
            <w:rFonts w:ascii="Tahoma" w:hAnsi="Tahoma" w:cs="Tahoma"/>
            <w:sz w:val="20"/>
            <w:szCs w:val="20"/>
          </w:rPr>
          <w:t>4</w:t>
        </w:r>
      </w:p>
      <w:p w14:paraId="186152D9" w14:textId="48324B65" w:rsidR="00D50A41" w:rsidRDefault="00A57F30">
        <w:pPr>
          <w:pStyle w:val="Footer"/>
        </w:pPr>
        <w:r w:rsidRPr="00C33412">
          <w:rPr>
            <w:rFonts w:ascii="Tahoma" w:hAnsi="Tahoma" w:cs="Tahoma"/>
            <w:sz w:val="20"/>
            <w:szCs w:val="20"/>
          </w:rPr>
          <w:t>ISSN: 2044-3315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BD37E" w14:textId="77777777" w:rsidR="00C4741A" w:rsidRDefault="00C4741A" w:rsidP="00B45991">
      <w:r>
        <w:separator/>
      </w:r>
    </w:p>
  </w:footnote>
  <w:footnote w:type="continuationSeparator" w:id="0">
    <w:p w14:paraId="3AC4B485" w14:textId="77777777" w:rsidR="00C4741A" w:rsidRDefault="00C4741A" w:rsidP="00B45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CE3CC" w14:textId="1456231C" w:rsidR="00B45991" w:rsidRPr="00C33412" w:rsidRDefault="00B45991" w:rsidP="00B45991">
    <w:pPr>
      <w:pStyle w:val="Header"/>
      <w:rPr>
        <w:rFonts w:ascii="Tahoma" w:hAnsi="Tahoma" w:cs="Tahoma"/>
        <w:sz w:val="20"/>
        <w:szCs w:val="20"/>
      </w:rPr>
    </w:pPr>
    <w:r w:rsidRPr="00C33412">
      <w:rPr>
        <w:rFonts w:ascii="Tahoma" w:hAnsi="Tahoma" w:cs="Tahoma"/>
        <w:sz w:val="20"/>
        <w:szCs w:val="20"/>
      </w:rPr>
      <w:t>Innovative Practice in Higher Education</w:t>
    </w:r>
    <w:r w:rsidRPr="00C33412">
      <w:rPr>
        <w:rFonts w:ascii="Tahoma" w:hAnsi="Tahoma" w:cs="Tahoma"/>
        <w:sz w:val="20"/>
        <w:szCs w:val="20"/>
      </w:rPr>
      <w:tab/>
    </w:r>
    <w:r w:rsidRPr="00C33412">
      <w:rPr>
        <w:rFonts w:ascii="Tahoma" w:hAnsi="Tahoma" w:cs="Tahoma"/>
        <w:sz w:val="20"/>
        <w:szCs w:val="20"/>
      </w:rPr>
      <w:tab/>
    </w:r>
    <w:r>
      <w:rPr>
        <w:rFonts w:ascii="Tahoma" w:hAnsi="Tahoma" w:cs="Tahoma"/>
        <w:sz w:val="20"/>
        <w:szCs w:val="20"/>
      </w:rPr>
      <w:t>Peneva et al</w:t>
    </w:r>
  </w:p>
  <w:p w14:paraId="6B54007C" w14:textId="1496930F" w:rsidR="00B45991" w:rsidRPr="00B45991" w:rsidRDefault="00B45991">
    <w:pPr>
      <w:pStyle w:val="Header"/>
      <w:rPr>
        <w:rFonts w:ascii="Tahoma" w:hAnsi="Tahoma" w:cs="Tahoma"/>
        <w:sz w:val="20"/>
        <w:szCs w:val="20"/>
      </w:rPr>
    </w:pPr>
    <w:r w:rsidRPr="00C33412">
      <w:rPr>
        <w:rFonts w:ascii="Tahoma" w:hAnsi="Tahoma" w:cs="Tahoma"/>
        <w:sz w:val="20"/>
        <w:szCs w:val="20"/>
      </w:rPr>
      <w:t xml:space="preserve">Vol </w:t>
    </w:r>
    <w:r>
      <w:rPr>
        <w:rFonts w:ascii="Tahoma" w:hAnsi="Tahoma" w:cs="Tahoma"/>
        <w:sz w:val="20"/>
        <w:szCs w:val="20"/>
      </w:rPr>
      <w:t>6</w:t>
    </w:r>
    <w:r w:rsidRPr="00C33412">
      <w:rPr>
        <w:rFonts w:ascii="Tahoma" w:hAnsi="Tahoma" w:cs="Tahoma"/>
        <w:sz w:val="20"/>
        <w:szCs w:val="20"/>
      </w:rPr>
      <w:t xml:space="preserve"> (</w:t>
    </w:r>
    <w:r>
      <w:rPr>
        <w:rFonts w:ascii="Tahoma" w:hAnsi="Tahoma" w:cs="Tahoma"/>
        <w:sz w:val="20"/>
        <w:szCs w:val="20"/>
      </w:rPr>
      <w:t>1</w:t>
    </w:r>
    <w:r w:rsidRPr="00C33412">
      <w:rPr>
        <w:rFonts w:ascii="Tahoma" w:hAnsi="Tahoma" w:cs="Tahoma"/>
        <w:sz w:val="20"/>
        <w:szCs w:val="20"/>
      </w:rPr>
      <w:t xml:space="preserve">) </w:t>
    </w:r>
    <w:r>
      <w:rPr>
        <w:rFonts w:ascii="Tahoma" w:hAnsi="Tahoma" w:cs="Tahoma"/>
        <w:sz w:val="20"/>
        <w:szCs w:val="20"/>
      </w:rPr>
      <w:t>May</w:t>
    </w:r>
    <w:r w:rsidRPr="00C33412">
      <w:rPr>
        <w:rFonts w:ascii="Tahoma" w:hAnsi="Tahoma" w:cs="Tahoma"/>
        <w:sz w:val="20"/>
        <w:szCs w:val="20"/>
      </w:rPr>
      <w:t xml:space="preserve"> </w:t>
    </w:r>
    <w:r>
      <w:rPr>
        <w:rFonts w:ascii="Tahoma" w:hAnsi="Tahoma" w:cs="Tahoma"/>
        <w:sz w:val="20"/>
        <w:szCs w:val="20"/>
      </w:rPr>
      <w:t>2024</w:t>
    </w:r>
    <w:r w:rsidRPr="00C33412">
      <w:rPr>
        <w:rFonts w:ascii="Tahoma" w:hAnsi="Tahoma" w:cs="Tahoma"/>
        <w:sz w:val="20"/>
        <w:szCs w:val="20"/>
      </w:rPr>
      <w:tab/>
    </w:r>
    <w:r>
      <w:rPr>
        <w:rFonts w:ascii="Tahoma" w:hAnsi="Tahoma" w:cs="Tahoma"/>
        <w:sz w:val="20"/>
        <w:szCs w:val="20"/>
      </w:rPr>
      <w:tab/>
    </w:r>
    <w:r w:rsidR="00D50A41">
      <w:rPr>
        <w:rFonts w:ascii="Tahoma" w:hAnsi="Tahoma" w:cs="Tahoma"/>
        <w:sz w:val="20"/>
        <w:szCs w:val="20"/>
      </w:rPr>
      <w:t>Decontextualised learning and co-creation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E0302"/>
    <w:multiLevelType w:val="hybridMultilevel"/>
    <w:tmpl w:val="494AF49C"/>
    <w:lvl w:ilvl="0" w:tplc="FFFFFFFF">
      <w:start w:val="1"/>
      <w:numFmt w:val="decimal"/>
      <w:lvlText w:val="%1."/>
      <w:lvlJc w:val="left"/>
      <w:pPr>
        <w:ind w:left="720" w:hanging="360"/>
      </w:pPr>
    </w:lvl>
    <w:lvl w:ilvl="1" w:tplc="A5229276">
      <w:start w:val="1"/>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C21F6B"/>
    <w:multiLevelType w:val="multilevel"/>
    <w:tmpl w:val="F2A89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2144C0"/>
    <w:multiLevelType w:val="hybridMultilevel"/>
    <w:tmpl w:val="FB94E51E"/>
    <w:lvl w:ilvl="0" w:tplc="FFFFFFFF">
      <w:start w:val="1"/>
      <w:numFmt w:val="decimal"/>
      <w:lvlText w:val="%1."/>
      <w:lvlJc w:val="left"/>
      <w:pPr>
        <w:ind w:left="720" w:hanging="360"/>
      </w:pPr>
    </w:lvl>
    <w:lvl w:ilvl="1" w:tplc="A5229276">
      <w:start w:val="1"/>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1413893"/>
    <w:multiLevelType w:val="hybridMultilevel"/>
    <w:tmpl w:val="6FDCDB9C"/>
    <w:lvl w:ilvl="0" w:tplc="0809000F">
      <w:start w:val="1"/>
      <w:numFmt w:val="decimal"/>
      <w:lvlText w:val="%1."/>
      <w:lvlJc w:val="left"/>
      <w:pPr>
        <w:ind w:left="720" w:hanging="360"/>
      </w:pPr>
      <w:rPr>
        <w:rFonts w:hint="default"/>
      </w:rPr>
    </w:lvl>
    <w:lvl w:ilvl="1" w:tplc="A5229276">
      <w:start w:val="1"/>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8E3406"/>
    <w:multiLevelType w:val="hybridMultilevel"/>
    <w:tmpl w:val="1A4A0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6397869">
    <w:abstractNumId w:val="4"/>
  </w:num>
  <w:num w:numId="2" w16cid:durableId="2100328587">
    <w:abstractNumId w:val="3"/>
  </w:num>
  <w:num w:numId="3" w16cid:durableId="569654669">
    <w:abstractNumId w:val="0"/>
  </w:num>
  <w:num w:numId="4" w16cid:durableId="648823317">
    <w:abstractNumId w:val="2"/>
  </w:num>
  <w:num w:numId="5" w16cid:durableId="1721585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C24"/>
    <w:rsid w:val="00084958"/>
    <w:rsid w:val="000A3CB4"/>
    <w:rsid w:val="000B0C59"/>
    <w:rsid w:val="000B7C3B"/>
    <w:rsid w:val="000C26F9"/>
    <w:rsid w:val="000C6412"/>
    <w:rsid w:val="000F3F4D"/>
    <w:rsid w:val="00102360"/>
    <w:rsid w:val="00114933"/>
    <w:rsid w:val="001168F6"/>
    <w:rsid w:val="00126C0A"/>
    <w:rsid w:val="00127CB1"/>
    <w:rsid w:val="00135D18"/>
    <w:rsid w:val="0013658B"/>
    <w:rsid w:val="0014512D"/>
    <w:rsid w:val="00181ED8"/>
    <w:rsid w:val="001B59E7"/>
    <w:rsid w:val="001C289B"/>
    <w:rsid w:val="001C4BF2"/>
    <w:rsid w:val="001C5A0D"/>
    <w:rsid w:val="00224B67"/>
    <w:rsid w:val="00234781"/>
    <w:rsid w:val="00242D40"/>
    <w:rsid w:val="00244D95"/>
    <w:rsid w:val="002D1A81"/>
    <w:rsid w:val="002F7984"/>
    <w:rsid w:val="003512FE"/>
    <w:rsid w:val="00387370"/>
    <w:rsid w:val="004655CA"/>
    <w:rsid w:val="004721F1"/>
    <w:rsid w:val="004D4ABE"/>
    <w:rsid w:val="004E6951"/>
    <w:rsid w:val="00502C61"/>
    <w:rsid w:val="00520BE4"/>
    <w:rsid w:val="005745E3"/>
    <w:rsid w:val="0058163B"/>
    <w:rsid w:val="00596703"/>
    <w:rsid w:val="005A316C"/>
    <w:rsid w:val="005E2E35"/>
    <w:rsid w:val="005F188C"/>
    <w:rsid w:val="00601A39"/>
    <w:rsid w:val="006210F0"/>
    <w:rsid w:val="006B10D8"/>
    <w:rsid w:val="006B17D9"/>
    <w:rsid w:val="006B7CF6"/>
    <w:rsid w:val="006C3C70"/>
    <w:rsid w:val="006C3EF6"/>
    <w:rsid w:val="006D67F5"/>
    <w:rsid w:val="006E74D4"/>
    <w:rsid w:val="00700B9A"/>
    <w:rsid w:val="00716B7C"/>
    <w:rsid w:val="007D5041"/>
    <w:rsid w:val="007D6188"/>
    <w:rsid w:val="007F0DE3"/>
    <w:rsid w:val="008366B8"/>
    <w:rsid w:val="00877183"/>
    <w:rsid w:val="008A1E4D"/>
    <w:rsid w:val="00904F98"/>
    <w:rsid w:val="009078D5"/>
    <w:rsid w:val="00913EEF"/>
    <w:rsid w:val="009678C8"/>
    <w:rsid w:val="00971F31"/>
    <w:rsid w:val="009B4ACA"/>
    <w:rsid w:val="009F760D"/>
    <w:rsid w:val="00A1240A"/>
    <w:rsid w:val="00A17383"/>
    <w:rsid w:val="00A34587"/>
    <w:rsid w:val="00A5671E"/>
    <w:rsid w:val="00A57F30"/>
    <w:rsid w:val="00A72151"/>
    <w:rsid w:val="00A85129"/>
    <w:rsid w:val="00A87B55"/>
    <w:rsid w:val="00AC5639"/>
    <w:rsid w:val="00AD514C"/>
    <w:rsid w:val="00AF384F"/>
    <w:rsid w:val="00B047A5"/>
    <w:rsid w:val="00B217AE"/>
    <w:rsid w:val="00B25ACF"/>
    <w:rsid w:val="00B45991"/>
    <w:rsid w:val="00B523A9"/>
    <w:rsid w:val="00B67AB3"/>
    <w:rsid w:val="00B91C59"/>
    <w:rsid w:val="00BA2BAE"/>
    <w:rsid w:val="00BE4E20"/>
    <w:rsid w:val="00BF3384"/>
    <w:rsid w:val="00C07750"/>
    <w:rsid w:val="00C20D86"/>
    <w:rsid w:val="00C22C24"/>
    <w:rsid w:val="00C22DA9"/>
    <w:rsid w:val="00C30637"/>
    <w:rsid w:val="00C4741A"/>
    <w:rsid w:val="00C50B12"/>
    <w:rsid w:val="00C617AF"/>
    <w:rsid w:val="00C87E47"/>
    <w:rsid w:val="00C967EA"/>
    <w:rsid w:val="00CA6210"/>
    <w:rsid w:val="00CA776F"/>
    <w:rsid w:val="00CB366F"/>
    <w:rsid w:val="00CC2A70"/>
    <w:rsid w:val="00CC4572"/>
    <w:rsid w:val="00CC743B"/>
    <w:rsid w:val="00D06B8C"/>
    <w:rsid w:val="00D16B5B"/>
    <w:rsid w:val="00D50A41"/>
    <w:rsid w:val="00D76752"/>
    <w:rsid w:val="00D92A08"/>
    <w:rsid w:val="00DA2EA2"/>
    <w:rsid w:val="00DB5172"/>
    <w:rsid w:val="00DC12EC"/>
    <w:rsid w:val="00DE7A43"/>
    <w:rsid w:val="00E31AD9"/>
    <w:rsid w:val="00E37952"/>
    <w:rsid w:val="00E56E50"/>
    <w:rsid w:val="00E57A52"/>
    <w:rsid w:val="00E74D86"/>
    <w:rsid w:val="00EC464C"/>
    <w:rsid w:val="00ED0591"/>
    <w:rsid w:val="00EF7303"/>
    <w:rsid w:val="00F12CBA"/>
    <w:rsid w:val="00F23BDB"/>
    <w:rsid w:val="00F265F6"/>
    <w:rsid w:val="00F6252F"/>
    <w:rsid w:val="00F778BE"/>
    <w:rsid w:val="00F9342A"/>
    <w:rsid w:val="00FE1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5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63B"/>
  </w:style>
  <w:style w:type="paragraph" w:styleId="Heading1">
    <w:name w:val="heading 1"/>
    <w:basedOn w:val="Normal"/>
    <w:next w:val="Normal"/>
    <w:link w:val="Heading1Char"/>
    <w:uiPriority w:val="9"/>
    <w:qFormat/>
    <w:rsid w:val="00C22C2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2C2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22C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2C2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22C24"/>
    <w:pPr>
      <w:ind w:left="720"/>
      <w:contextualSpacing/>
    </w:pPr>
  </w:style>
  <w:style w:type="character" w:customStyle="1" w:styleId="Heading2Char">
    <w:name w:val="Heading 2 Char"/>
    <w:basedOn w:val="DefaultParagraphFont"/>
    <w:link w:val="Heading2"/>
    <w:uiPriority w:val="9"/>
    <w:rsid w:val="00C22C2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C22C24"/>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CA6210"/>
    <w:pPr>
      <w:spacing w:before="100" w:beforeAutospacing="1" w:after="100" w:afterAutospacing="1"/>
    </w:pPr>
    <w:rPr>
      <w:rFonts w:ascii="Times New Roman" w:eastAsia="Times New Roman" w:hAnsi="Times New Roman" w:cs="Times New Roman"/>
      <w:kern w:val="0"/>
      <w:lang w:eastAsia="en-GB"/>
    </w:rPr>
  </w:style>
  <w:style w:type="character" w:styleId="Hyperlink">
    <w:name w:val="Hyperlink"/>
    <w:basedOn w:val="DefaultParagraphFont"/>
    <w:uiPriority w:val="99"/>
    <w:unhideWhenUsed/>
    <w:rsid w:val="00A87B55"/>
    <w:rPr>
      <w:color w:val="0563C1" w:themeColor="hyperlink"/>
      <w:u w:val="single"/>
    </w:rPr>
  </w:style>
  <w:style w:type="character" w:customStyle="1" w:styleId="UnresolvedMention1">
    <w:name w:val="Unresolved Mention1"/>
    <w:basedOn w:val="DefaultParagraphFont"/>
    <w:uiPriority w:val="99"/>
    <w:semiHidden/>
    <w:unhideWhenUsed/>
    <w:rsid w:val="00A87B55"/>
    <w:rPr>
      <w:color w:val="605E5C"/>
      <w:shd w:val="clear" w:color="auto" w:fill="E1DFDD"/>
    </w:rPr>
  </w:style>
  <w:style w:type="paragraph" w:styleId="Revision">
    <w:name w:val="Revision"/>
    <w:hidden/>
    <w:uiPriority w:val="99"/>
    <w:semiHidden/>
    <w:rsid w:val="00913EEF"/>
  </w:style>
  <w:style w:type="character" w:styleId="CommentReference">
    <w:name w:val="annotation reference"/>
    <w:basedOn w:val="DefaultParagraphFont"/>
    <w:uiPriority w:val="99"/>
    <w:semiHidden/>
    <w:unhideWhenUsed/>
    <w:rsid w:val="00913EEF"/>
    <w:rPr>
      <w:sz w:val="16"/>
      <w:szCs w:val="16"/>
    </w:rPr>
  </w:style>
  <w:style w:type="paragraph" w:styleId="CommentText">
    <w:name w:val="annotation text"/>
    <w:basedOn w:val="Normal"/>
    <w:link w:val="CommentTextChar"/>
    <w:uiPriority w:val="99"/>
    <w:unhideWhenUsed/>
    <w:rsid w:val="00913EEF"/>
    <w:rPr>
      <w:sz w:val="20"/>
      <w:szCs w:val="20"/>
    </w:rPr>
  </w:style>
  <w:style w:type="character" w:customStyle="1" w:styleId="CommentTextChar">
    <w:name w:val="Comment Text Char"/>
    <w:basedOn w:val="DefaultParagraphFont"/>
    <w:link w:val="CommentText"/>
    <w:uiPriority w:val="99"/>
    <w:rsid w:val="00913EEF"/>
    <w:rPr>
      <w:sz w:val="20"/>
      <w:szCs w:val="20"/>
    </w:rPr>
  </w:style>
  <w:style w:type="paragraph" w:styleId="CommentSubject">
    <w:name w:val="annotation subject"/>
    <w:basedOn w:val="CommentText"/>
    <w:next w:val="CommentText"/>
    <w:link w:val="CommentSubjectChar"/>
    <w:uiPriority w:val="99"/>
    <w:semiHidden/>
    <w:unhideWhenUsed/>
    <w:rsid w:val="00913EEF"/>
    <w:rPr>
      <w:b/>
      <w:bCs/>
    </w:rPr>
  </w:style>
  <w:style w:type="character" w:customStyle="1" w:styleId="CommentSubjectChar">
    <w:name w:val="Comment Subject Char"/>
    <w:basedOn w:val="CommentTextChar"/>
    <w:link w:val="CommentSubject"/>
    <w:uiPriority w:val="99"/>
    <w:semiHidden/>
    <w:rsid w:val="00913EEF"/>
    <w:rPr>
      <w:b/>
      <w:bCs/>
      <w:sz w:val="20"/>
      <w:szCs w:val="20"/>
    </w:rPr>
  </w:style>
  <w:style w:type="table" w:styleId="TableGrid">
    <w:name w:val="Table Grid"/>
    <w:basedOn w:val="TableNormal"/>
    <w:uiPriority w:val="39"/>
    <w:rsid w:val="00F6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85129"/>
    <w:rPr>
      <w:color w:val="954F72" w:themeColor="followedHyperlink"/>
      <w:u w:val="single"/>
    </w:rPr>
  </w:style>
  <w:style w:type="paragraph" w:styleId="BalloonText">
    <w:name w:val="Balloon Text"/>
    <w:basedOn w:val="Normal"/>
    <w:link w:val="BalloonTextChar"/>
    <w:uiPriority w:val="99"/>
    <w:semiHidden/>
    <w:unhideWhenUsed/>
    <w:rsid w:val="00E57A52"/>
    <w:rPr>
      <w:rFonts w:ascii="Tahoma" w:hAnsi="Tahoma" w:cs="Tahoma"/>
      <w:sz w:val="16"/>
      <w:szCs w:val="16"/>
    </w:rPr>
  </w:style>
  <w:style w:type="character" w:customStyle="1" w:styleId="BalloonTextChar">
    <w:name w:val="Balloon Text Char"/>
    <w:basedOn w:val="DefaultParagraphFont"/>
    <w:link w:val="BalloonText"/>
    <w:uiPriority w:val="99"/>
    <w:semiHidden/>
    <w:rsid w:val="00E57A52"/>
    <w:rPr>
      <w:rFonts w:ascii="Tahoma" w:hAnsi="Tahoma" w:cs="Tahoma"/>
      <w:sz w:val="16"/>
      <w:szCs w:val="16"/>
    </w:rPr>
  </w:style>
  <w:style w:type="character" w:styleId="UnresolvedMention">
    <w:name w:val="Unresolved Mention"/>
    <w:basedOn w:val="DefaultParagraphFont"/>
    <w:uiPriority w:val="99"/>
    <w:semiHidden/>
    <w:unhideWhenUsed/>
    <w:rsid w:val="00502C61"/>
    <w:rPr>
      <w:color w:val="605E5C"/>
      <w:shd w:val="clear" w:color="auto" w:fill="E1DFDD"/>
    </w:rPr>
  </w:style>
  <w:style w:type="paragraph" w:styleId="Header">
    <w:name w:val="header"/>
    <w:basedOn w:val="Normal"/>
    <w:link w:val="HeaderChar"/>
    <w:uiPriority w:val="99"/>
    <w:unhideWhenUsed/>
    <w:rsid w:val="00B45991"/>
    <w:pPr>
      <w:tabs>
        <w:tab w:val="center" w:pos="4513"/>
        <w:tab w:val="right" w:pos="9026"/>
      </w:tabs>
    </w:pPr>
  </w:style>
  <w:style w:type="character" w:customStyle="1" w:styleId="HeaderChar">
    <w:name w:val="Header Char"/>
    <w:basedOn w:val="DefaultParagraphFont"/>
    <w:link w:val="Header"/>
    <w:uiPriority w:val="99"/>
    <w:rsid w:val="00B45991"/>
  </w:style>
  <w:style w:type="paragraph" w:styleId="Footer">
    <w:name w:val="footer"/>
    <w:basedOn w:val="Normal"/>
    <w:link w:val="FooterChar"/>
    <w:uiPriority w:val="99"/>
    <w:unhideWhenUsed/>
    <w:rsid w:val="00B45991"/>
    <w:pPr>
      <w:tabs>
        <w:tab w:val="center" w:pos="4513"/>
        <w:tab w:val="right" w:pos="9026"/>
      </w:tabs>
    </w:pPr>
  </w:style>
  <w:style w:type="character" w:customStyle="1" w:styleId="FooterChar">
    <w:name w:val="Footer Char"/>
    <w:basedOn w:val="DefaultParagraphFont"/>
    <w:link w:val="Footer"/>
    <w:uiPriority w:val="99"/>
    <w:rsid w:val="00B45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5607">
      <w:bodyDiv w:val="1"/>
      <w:marLeft w:val="0"/>
      <w:marRight w:val="0"/>
      <w:marTop w:val="0"/>
      <w:marBottom w:val="0"/>
      <w:divBdr>
        <w:top w:val="none" w:sz="0" w:space="0" w:color="auto"/>
        <w:left w:val="none" w:sz="0" w:space="0" w:color="auto"/>
        <w:bottom w:val="none" w:sz="0" w:space="0" w:color="auto"/>
        <w:right w:val="none" w:sz="0" w:space="0" w:color="auto"/>
      </w:divBdr>
      <w:divsChild>
        <w:div w:id="2248483">
          <w:marLeft w:val="0"/>
          <w:marRight w:val="0"/>
          <w:marTop w:val="0"/>
          <w:marBottom w:val="0"/>
          <w:divBdr>
            <w:top w:val="none" w:sz="0" w:space="0" w:color="auto"/>
            <w:left w:val="none" w:sz="0" w:space="0" w:color="auto"/>
            <w:bottom w:val="none" w:sz="0" w:space="0" w:color="auto"/>
            <w:right w:val="none" w:sz="0" w:space="0" w:color="auto"/>
          </w:divBdr>
          <w:divsChild>
            <w:div w:id="1387611054">
              <w:marLeft w:val="0"/>
              <w:marRight w:val="0"/>
              <w:marTop w:val="0"/>
              <w:marBottom w:val="0"/>
              <w:divBdr>
                <w:top w:val="none" w:sz="0" w:space="0" w:color="auto"/>
                <w:left w:val="none" w:sz="0" w:space="0" w:color="auto"/>
                <w:bottom w:val="none" w:sz="0" w:space="0" w:color="auto"/>
                <w:right w:val="none" w:sz="0" w:space="0" w:color="auto"/>
              </w:divBdr>
              <w:divsChild>
                <w:div w:id="15420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96957">
      <w:bodyDiv w:val="1"/>
      <w:marLeft w:val="0"/>
      <w:marRight w:val="0"/>
      <w:marTop w:val="0"/>
      <w:marBottom w:val="0"/>
      <w:divBdr>
        <w:top w:val="none" w:sz="0" w:space="0" w:color="auto"/>
        <w:left w:val="none" w:sz="0" w:space="0" w:color="auto"/>
        <w:bottom w:val="none" w:sz="0" w:space="0" w:color="auto"/>
        <w:right w:val="none" w:sz="0" w:space="0" w:color="auto"/>
      </w:divBdr>
    </w:div>
    <w:div w:id="101653366">
      <w:bodyDiv w:val="1"/>
      <w:marLeft w:val="0"/>
      <w:marRight w:val="0"/>
      <w:marTop w:val="0"/>
      <w:marBottom w:val="0"/>
      <w:divBdr>
        <w:top w:val="none" w:sz="0" w:space="0" w:color="auto"/>
        <w:left w:val="none" w:sz="0" w:space="0" w:color="auto"/>
        <w:bottom w:val="none" w:sz="0" w:space="0" w:color="auto"/>
        <w:right w:val="none" w:sz="0" w:space="0" w:color="auto"/>
      </w:divBdr>
    </w:div>
    <w:div w:id="118768612">
      <w:bodyDiv w:val="1"/>
      <w:marLeft w:val="0"/>
      <w:marRight w:val="0"/>
      <w:marTop w:val="0"/>
      <w:marBottom w:val="0"/>
      <w:divBdr>
        <w:top w:val="none" w:sz="0" w:space="0" w:color="auto"/>
        <w:left w:val="none" w:sz="0" w:space="0" w:color="auto"/>
        <w:bottom w:val="none" w:sz="0" w:space="0" w:color="auto"/>
        <w:right w:val="none" w:sz="0" w:space="0" w:color="auto"/>
      </w:divBdr>
    </w:div>
    <w:div w:id="128254848">
      <w:bodyDiv w:val="1"/>
      <w:marLeft w:val="0"/>
      <w:marRight w:val="0"/>
      <w:marTop w:val="0"/>
      <w:marBottom w:val="0"/>
      <w:divBdr>
        <w:top w:val="none" w:sz="0" w:space="0" w:color="auto"/>
        <w:left w:val="none" w:sz="0" w:space="0" w:color="auto"/>
        <w:bottom w:val="none" w:sz="0" w:space="0" w:color="auto"/>
        <w:right w:val="none" w:sz="0" w:space="0" w:color="auto"/>
      </w:divBdr>
    </w:div>
    <w:div w:id="288053758">
      <w:bodyDiv w:val="1"/>
      <w:marLeft w:val="0"/>
      <w:marRight w:val="0"/>
      <w:marTop w:val="0"/>
      <w:marBottom w:val="0"/>
      <w:divBdr>
        <w:top w:val="none" w:sz="0" w:space="0" w:color="auto"/>
        <w:left w:val="none" w:sz="0" w:space="0" w:color="auto"/>
        <w:bottom w:val="none" w:sz="0" w:space="0" w:color="auto"/>
        <w:right w:val="none" w:sz="0" w:space="0" w:color="auto"/>
      </w:divBdr>
    </w:div>
    <w:div w:id="454180465">
      <w:bodyDiv w:val="1"/>
      <w:marLeft w:val="0"/>
      <w:marRight w:val="0"/>
      <w:marTop w:val="0"/>
      <w:marBottom w:val="0"/>
      <w:divBdr>
        <w:top w:val="none" w:sz="0" w:space="0" w:color="auto"/>
        <w:left w:val="none" w:sz="0" w:space="0" w:color="auto"/>
        <w:bottom w:val="none" w:sz="0" w:space="0" w:color="auto"/>
        <w:right w:val="none" w:sz="0" w:space="0" w:color="auto"/>
      </w:divBdr>
      <w:divsChild>
        <w:div w:id="284385137">
          <w:marLeft w:val="0"/>
          <w:marRight w:val="0"/>
          <w:marTop w:val="0"/>
          <w:marBottom w:val="0"/>
          <w:divBdr>
            <w:top w:val="none" w:sz="0" w:space="0" w:color="auto"/>
            <w:left w:val="none" w:sz="0" w:space="0" w:color="auto"/>
            <w:bottom w:val="none" w:sz="0" w:space="0" w:color="auto"/>
            <w:right w:val="none" w:sz="0" w:space="0" w:color="auto"/>
          </w:divBdr>
          <w:divsChild>
            <w:div w:id="1199703945">
              <w:marLeft w:val="0"/>
              <w:marRight w:val="0"/>
              <w:marTop w:val="0"/>
              <w:marBottom w:val="0"/>
              <w:divBdr>
                <w:top w:val="none" w:sz="0" w:space="0" w:color="auto"/>
                <w:left w:val="none" w:sz="0" w:space="0" w:color="auto"/>
                <w:bottom w:val="none" w:sz="0" w:space="0" w:color="auto"/>
                <w:right w:val="none" w:sz="0" w:space="0" w:color="auto"/>
              </w:divBdr>
              <w:divsChild>
                <w:div w:id="27001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648326">
      <w:bodyDiv w:val="1"/>
      <w:marLeft w:val="0"/>
      <w:marRight w:val="0"/>
      <w:marTop w:val="0"/>
      <w:marBottom w:val="0"/>
      <w:divBdr>
        <w:top w:val="none" w:sz="0" w:space="0" w:color="auto"/>
        <w:left w:val="none" w:sz="0" w:space="0" w:color="auto"/>
        <w:bottom w:val="none" w:sz="0" w:space="0" w:color="auto"/>
        <w:right w:val="none" w:sz="0" w:space="0" w:color="auto"/>
      </w:divBdr>
    </w:div>
    <w:div w:id="492137679">
      <w:bodyDiv w:val="1"/>
      <w:marLeft w:val="0"/>
      <w:marRight w:val="0"/>
      <w:marTop w:val="0"/>
      <w:marBottom w:val="0"/>
      <w:divBdr>
        <w:top w:val="none" w:sz="0" w:space="0" w:color="auto"/>
        <w:left w:val="none" w:sz="0" w:space="0" w:color="auto"/>
        <w:bottom w:val="none" w:sz="0" w:space="0" w:color="auto"/>
        <w:right w:val="none" w:sz="0" w:space="0" w:color="auto"/>
      </w:divBdr>
    </w:div>
    <w:div w:id="601299101">
      <w:bodyDiv w:val="1"/>
      <w:marLeft w:val="0"/>
      <w:marRight w:val="0"/>
      <w:marTop w:val="0"/>
      <w:marBottom w:val="0"/>
      <w:divBdr>
        <w:top w:val="none" w:sz="0" w:space="0" w:color="auto"/>
        <w:left w:val="none" w:sz="0" w:space="0" w:color="auto"/>
        <w:bottom w:val="none" w:sz="0" w:space="0" w:color="auto"/>
        <w:right w:val="none" w:sz="0" w:space="0" w:color="auto"/>
      </w:divBdr>
      <w:divsChild>
        <w:div w:id="1744834525">
          <w:marLeft w:val="0"/>
          <w:marRight w:val="0"/>
          <w:marTop w:val="0"/>
          <w:marBottom w:val="0"/>
          <w:divBdr>
            <w:top w:val="none" w:sz="0" w:space="0" w:color="auto"/>
            <w:left w:val="none" w:sz="0" w:space="0" w:color="auto"/>
            <w:bottom w:val="none" w:sz="0" w:space="0" w:color="auto"/>
            <w:right w:val="none" w:sz="0" w:space="0" w:color="auto"/>
          </w:divBdr>
          <w:divsChild>
            <w:div w:id="878007328">
              <w:marLeft w:val="0"/>
              <w:marRight w:val="0"/>
              <w:marTop w:val="0"/>
              <w:marBottom w:val="0"/>
              <w:divBdr>
                <w:top w:val="none" w:sz="0" w:space="0" w:color="auto"/>
                <w:left w:val="none" w:sz="0" w:space="0" w:color="auto"/>
                <w:bottom w:val="none" w:sz="0" w:space="0" w:color="auto"/>
                <w:right w:val="none" w:sz="0" w:space="0" w:color="auto"/>
              </w:divBdr>
              <w:divsChild>
                <w:div w:id="89570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680325">
      <w:bodyDiv w:val="1"/>
      <w:marLeft w:val="0"/>
      <w:marRight w:val="0"/>
      <w:marTop w:val="0"/>
      <w:marBottom w:val="0"/>
      <w:divBdr>
        <w:top w:val="none" w:sz="0" w:space="0" w:color="auto"/>
        <w:left w:val="none" w:sz="0" w:space="0" w:color="auto"/>
        <w:bottom w:val="none" w:sz="0" w:space="0" w:color="auto"/>
        <w:right w:val="none" w:sz="0" w:space="0" w:color="auto"/>
      </w:divBdr>
    </w:div>
    <w:div w:id="626204321">
      <w:bodyDiv w:val="1"/>
      <w:marLeft w:val="0"/>
      <w:marRight w:val="0"/>
      <w:marTop w:val="0"/>
      <w:marBottom w:val="0"/>
      <w:divBdr>
        <w:top w:val="none" w:sz="0" w:space="0" w:color="auto"/>
        <w:left w:val="none" w:sz="0" w:space="0" w:color="auto"/>
        <w:bottom w:val="none" w:sz="0" w:space="0" w:color="auto"/>
        <w:right w:val="none" w:sz="0" w:space="0" w:color="auto"/>
      </w:divBdr>
    </w:div>
    <w:div w:id="720861955">
      <w:bodyDiv w:val="1"/>
      <w:marLeft w:val="0"/>
      <w:marRight w:val="0"/>
      <w:marTop w:val="0"/>
      <w:marBottom w:val="0"/>
      <w:divBdr>
        <w:top w:val="none" w:sz="0" w:space="0" w:color="auto"/>
        <w:left w:val="none" w:sz="0" w:space="0" w:color="auto"/>
        <w:bottom w:val="none" w:sz="0" w:space="0" w:color="auto"/>
        <w:right w:val="none" w:sz="0" w:space="0" w:color="auto"/>
      </w:divBdr>
    </w:div>
    <w:div w:id="745422706">
      <w:bodyDiv w:val="1"/>
      <w:marLeft w:val="0"/>
      <w:marRight w:val="0"/>
      <w:marTop w:val="0"/>
      <w:marBottom w:val="0"/>
      <w:divBdr>
        <w:top w:val="none" w:sz="0" w:space="0" w:color="auto"/>
        <w:left w:val="none" w:sz="0" w:space="0" w:color="auto"/>
        <w:bottom w:val="none" w:sz="0" w:space="0" w:color="auto"/>
        <w:right w:val="none" w:sz="0" w:space="0" w:color="auto"/>
      </w:divBdr>
    </w:div>
    <w:div w:id="761923783">
      <w:bodyDiv w:val="1"/>
      <w:marLeft w:val="0"/>
      <w:marRight w:val="0"/>
      <w:marTop w:val="0"/>
      <w:marBottom w:val="0"/>
      <w:divBdr>
        <w:top w:val="none" w:sz="0" w:space="0" w:color="auto"/>
        <w:left w:val="none" w:sz="0" w:space="0" w:color="auto"/>
        <w:bottom w:val="none" w:sz="0" w:space="0" w:color="auto"/>
        <w:right w:val="none" w:sz="0" w:space="0" w:color="auto"/>
      </w:divBdr>
      <w:divsChild>
        <w:div w:id="1083338707">
          <w:marLeft w:val="0"/>
          <w:marRight w:val="0"/>
          <w:marTop w:val="0"/>
          <w:marBottom w:val="0"/>
          <w:divBdr>
            <w:top w:val="none" w:sz="0" w:space="0" w:color="auto"/>
            <w:left w:val="none" w:sz="0" w:space="0" w:color="auto"/>
            <w:bottom w:val="none" w:sz="0" w:space="0" w:color="auto"/>
            <w:right w:val="none" w:sz="0" w:space="0" w:color="auto"/>
          </w:divBdr>
          <w:divsChild>
            <w:div w:id="2081322988">
              <w:marLeft w:val="0"/>
              <w:marRight w:val="0"/>
              <w:marTop w:val="0"/>
              <w:marBottom w:val="0"/>
              <w:divBdr>
                <w:top w:val="none" w:sz="0" w:space="0" w:color="auto"/>
                <w:left w:val="none" w:sz="0" w:space="0" w:color="auto"/>
                <w:bottom w:val="none" w:sz="0" w:space="0" w:color="auto"/>
                <w:right w:val="none" w:sz="0" w:space="0" w:color="auto"/>
              </w:divBdr>
              <w:divsChild>
                <w:div w:id="95671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090772">
      <w:bodyDiv w:val="1"/>
      <w:marLeft w:val="0"/>
      <w:marRight w:val="0"/>
      <w:marTop w:val="0"/>
      <w:marBottom w:val="0"/>
      <w:divBdr>
        <w:top w:val="none" w:sz="0" w:space="0" w:color="auto"/>
        <w:left w:val="none" w:sz="0" w:space="0" w:color="auto"/>
        <w:bottom w:val="none" w:sz="0" w:space="0" w:color="auto"/>
        <w:right w:val="none" w:sz="0" w:space="0" w:color="auto"/>
      </w:divBdr>
      <w:divsChild>
        <w:div w:id="430593014">
          <w:marLeft w:val="0"/>
          <w:marRight w:val="0"/>
          <w:marTop w:val="0"/>
          <w:marBottom w:val="0"/>
          <w:divBdr>
            <w:top w:val="none" w:sz="0" w:space="0" w:color="auto"/>
            <w:left w:val="none" w:sz="0" w:space="0" w:color="auto"/>
            <w:bottom w:val="none" w:sz="0" w:space="0" w:color="auto"/>
            <w:right w:val="none" w:sz="0" w:space="0" w:color="auto"/>
          </w:divBdr>
          <w:divsChild>
            <w:div w:id="978418243">
              <w:marLeft w:val="0"/>
              <w:marRight w:val="0"/>
              <w:marTop w:val="0"/>
              <w:marBottom w:val="0"/>
              <w:divBdr>
                <w:top w:val="none" w:sz="0" w:space="0" w:color="auto"/>
                <w:left w:val="none" w:sz="0" w:space="0" w:color="auto"/>
                <w:bottom w:val="none" w:sz="0" w:space="0" w:color="auto"/>
                <w:right w:val="none" w:sz="0" w:space="0" w:color="auto"/>
              </w:divBdr>
              <w:divsChild>
                <w:div w:id="3237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84603">
      <w:bodyDiv w:val="1"/>
      <w:marLeft w:val="0"/>
      <w:marRight w:val="0"/>
      <w:marTop w:val="0"/>
      <w:marBottom w:val="0"/>
      <w:divBdr>
        <w:top w:val="none" w:sz="0" w:space="0" w:color="auto"/>
        <w:left w:val="none" w:sz="0" w:space="0" w:color="auto"/>
        <w:bottom w:val="none" w:sz="0" w:space="0" w:color="auto"/>
        <w:right w:val="none" w:sz="0" w:space="0" w:color="auto"/>
      </w:divBdr>
      <w:divsChild>
        <w:div w:id="830753792">
          <w:marLeft w:val="0"/>
          <w:marRight w:val="0"/>
          <w:marTop w:val="0"/>
          <w:marBottom w:val="0"/>
          <w:divBdr>
            <w:top w:val="none" w:sz="0" w:space="0" w:color="auto"/>
            <w:left w:val="none" w:sz="0" w:space="0" w:color="auto"/>
            <w:bottom w:val="none" w:sz="0" w:space="0" w:color="auto"/>
            <w:right w:val="none" w:sz="0" w:space="0" w:color="auto"/>
          </w:divBdr>
          <w:divsChild>
            <w:div w:id="317460452">
              <w:marLeft w:val="0"/>
              <w:marRight w:val="0"/>
              <w:marTop w:val="0"/>
              <w:marBottom w:val="0"/>
              <w:divBdr>
                <w:top w:val="none" w:sz="0" w:space="0" w:color="auto"/>
                <w:left w:val="none" w:sz="0" w:space="0" w:color="auto"/>
                <w:bottom w:val="none" w:sz="0" w:space="0" w:color="auto"/>
                <w:right w:val="none" w:sz="0" w:space="0" w:color="auto"/>
              </w:divBdr>
              <w:divsChild>
                <w:div w:id="174988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662038">
      <w:bodyDiv w:val="1"/>
      <w:marLeft w:val="0"/>
      <w:marRight w:val="0"/>
      <w:marTop w:val="0"/>
      <w:marBottom w:val="0"/>
      <w:divBdr>
        <w:top w:val="none" w:sz="0" w:space="0" w:color="auto"/>
        <w:left w:val="none" w:sz="0" w:space="0" w:color="auto"/>
        <w:bottom w:val="none" w:sz="0" w:space="0" w:color="auto"/>
        <w:right w:val="none" w:sz="0" w:space="0" w:color="auto"/>
      </w:divBdr>
    </w:div>
    <w:div w:id="1004864209">
      <w:bodyDiv w:val="1"/>
      <w:marLeft w:val="0"/>
      <w:marRight w:val="0"/>
      <w:marTop w:val="0"/>
      <w:marBottom w:val="0"/>
      <w:divBdr>
        <w:top w:val="none" w:sz="0" w:space="0" w:color="auto"/>
        <w:left w:val="none" w:sz="0" w:space="0" w:color="auto"/>
        <w:bottom w:val="none" w:sz="0" w:space="0" w:color="auto"/>
        <w:right w:val="none" w:sz="0" w:space="0" w:color="auto"/>
      </w:divBdr>
      <w:divsChild>
        <w:div w:id="1158690217">
          <w:marLeft w:val="0"/>
          <w:marRight w:val="0"/>
          <w:marTop w:val="0"/>
          <w:marBottom w:val="0"/>
          <w:divBdr>
            <w:top w:val="none" w:sz="0" w:space="0" w:color="auto"/>
            <w:left w:val="none" w:sz="0" w:space="0" w:color="auto"/>
            <w:bottom w:val="none" w:sz="0" w:space="0" w:color="auto"/>
            <w:right w:val="none" w:sz="0" w:space="0" w:color="auto"/>
          </w:divBdr>
          <w:divsChild>
            <w:div w:id="1161848284">
              <w:marLeft w:val="0"/>
              <w:marRight w:val="0"/>
              <w:marTop w:val="0"/>
              <w:marBottom w:val="0"/>
              <w:divBdr>
                <w:top w:val="none" w:sz="0" w:space="0" w:color="auto"/>
                <w:left w:val="none" w:sz="0" w:space="0" w:color="auto"/>
                <w:bottom w:val="none" w:sz="0" w:space="0" w:color="auto"/>
                <w:right w:val="none" w:sz="0" w:space="0" w:color="auto"/>
              </w:divBdr>
              <w:divsChild>
                <w:div w:id="174787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519143">
      <w:bodyDiv w:val="1"/>
      <w:marLeft w:val="0"/>
      <w:marRight w:val="0"/>
      <w:marTop w:val="0"/>
      <w:marBottom w:val="0"/>
      <w:divBdr>
        <w:top w:val="none" w:sz="0" w:space="0" w:color="auto"/>
        <w:left w:val="none" w:sz="0" w:space="0" w:color="auto"/>
        <w:bottom w:val="none" w:sz="0" w:space="0" w:color="auto"/>
        <w:right w:val="none" w:sz="0" w:space="0" w:color="auto"/>
      </w:divBdr>
      <w:divsChild>
        <w:div w:id="1600797999">
          <w:marLeft w:val="0"/>
          <w:marRight w:val="0"/>
          <w:marTop w:val="0"/>
          <w:marBottom w:val="0"/>
          <w:divBdr>
            <w:top w:val="none" w:sz="0" w:space="0" w:color="auto"/>
            <w:left w:val="none" w:sz="0" w:space="0" w:color="auto"/>
            <w:bottom w:val="none" w:sz="0" w:space="0" w:color="auto"/>
            <w:right w:val="none" w:sz="0" w:space="0" w:color="auto"/>
          </w:divBdr>
          <w:divsChild>
            <w:div w:id="1773016148">
              <w:marLeft w:val="0"/>
              <w:marRight w:val="0"/>
              <w:marTop w:val="0"/>
              <w:marBottom w:val="0"/>
              <w:divBdr>
                <w:top w:val="none" w:sz="0" w:space="0" w:color="auto"/>
                <w:left w:val="none" w:sz="0" w:space="0" w:color="auto"/>
                <w:bottom w:val="none" w:sz="0" w:space="0" w:color="auto"/>
                <w:right w:val="none" w:sz="0" w:space="0" w:color="auto"/>
              </w:divBdr>
              <w:divsChild>
                <w:div w:id="11445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085471">
      <w:bodyDiv w:val="1"/>
      <w:marLeft w:val="0"/>
      <w:marRight w:val="0"/>
      <w:marTop w:val="0"/>
      <w:marBottom w:val="0"/>
      <w:divBdr>
        <w:top w:val="none" w:sz="0" w:space="0" w:color="auto"/>
        <w:left w:val="none" w:sz="0" w:space="0" w:color="auto"/>
        <w:bottom w:val="none" w:sz="0" w:space="0" w:color="auto"/>
        <w:right w:val="none" w:sz="0" w:space="0" w:color="auto"/>
      </w:divBdr>
    </w:div>
    <w:div w:id="1695184182">
      <w:bodyDiv w:val="1"/>
      <w:marLeft w:val="0"/>
      <w:marRight w:val="0"/>
      <w:marTop w:val="0"/>
      <w:marBottom w:val="0"/>
      <w:divBdr>
        <w:top w:val="none" w:sz="0" w:space="0" w:color="auto"/>
        <w:left w:val="none" w:sz="0" w:space="0" w:color="auto"/>
        <w:bottom w:val="none" w:sz="0" w:space="0" w:color="auto"/>
        <w:right w:val="none" w:sz="0" w:space="0" w:color="auto"/>
      </w:divBdr>
      <w:divsChild>
        <w:div w:id="571087509">
          <w:marLeft w:val="0"/>
          <w:marRight w:val="0"/>
          <w:marTop w:val="0"/>
          <w:marBottom w:val="0"/>
          <w:divBdr>
            <w:top w:val="none" w:sz="0" w:space="0" w:color="auto"/>
            <w:left w:val="none" w:sz="0" w:space="0" w:color="auto"/>
            <w:bottom w:val="none" w:sz="0" w:space="0" w:color="auto"/>
            <w:right w:val="none" w:sz="0" w:space="0" w:color="auto"/>
          </w:divBdr>
          <w:divsChild>
            <w:div w:id="1297183122">
              <w:marLeft w:val="0"/>
              <w:marRight w:val="0"/>
              <w:marTop w:val="0"/>
              <w:marBottom w:val="0"/>
              <w:divBdr>
                <w:top w:val="none" w:sz="0" w:space="0" w:color="auto"/>
                <w:left w:val="none" w:sz="0" w:space="0" w:color="auto"/>
                <w:bottom w:val="none" w:sz="0" w:space="0" w:color="auto"/>
                <w:right w:val="none" w:sz="0" w:space="0" w:color="auto"/>
              </w:divBdr>
              <w:divsChild>
                <w:div w:id="168004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052213">
      <w:bodyDiv w:val="1"/>
      <w:marLeft w:val="0"/>
      <w:marRight w:val="0"/>
      <w:marTop w:val="0"/>
      <w:marBottom w:val="0"/>
      <w:divBdr>
        <w:top w:val="none" w:sz="0" w:space="0" w:color="auto"/>
        <w:left w:val="none" w:sz="0" w:space="0" w:color="auto"/>
        <w:bottom w:val="none" w:sz="0" w:space="0" w:color="auto"/>
        <w:right w:val="none" w:sz="0" w:space="0" w:color="auto"/>
      </w:divBdr>
    </w:div>
    <w:div w:id="1817381193">
      <w:bodyDiv w:val="1"/>
      <w:marLeft w:val="0"/>
      <w:marRight w:val="0"/>
      <w:marTop w:val="0"/>
      <w:marBottom w:val="0"/>
      <w:divBdr>
        <w:top w:val="none" w:sz="0" w:space="0" w:color="auto"/>
        <w:left w:val="none" w:sz="0" w:space="0" w:color="auto"/>
        <w:bottom w:val="none" w:sz="0" w:space="0" w:color="auto"/>
        <w:right w:val="none" w:sz="0" w:space="0" w:color="auto"/>
      </w:divBdr>
    </w:div>
    <w:div w:id="1892961048">
      <w:bodyDiv w:val="1"/>
      <w:marLeft w:val="0"/>
      <w:marRight w:val="0"/>
      <w:marTop w:val="0"/>
      <w:marBottom w:val="0"/>
      <w:divBdr>
        <w:top w:val="none" w:sz="0" w:space="0" w:color="auto"/>
        <w:left w:val="none" w:sz="0" w:space="0" w:color="auto"/>
        <w:bottom w:val="none" w:sz="0" w:space="0" w:color="auto"/>
        <w:right w:val="none" w:sz="0" w:space="0" w:color="auto"/>
      </w:divBdr>
    </w:div>
    <w:div w:id="2033527139">
      <w:bodyDiv w:val="1"/>
      <w:marLeft w:val="0"/>
      <w:marRight w:val="0"/>
      <w:marTop w:val="0"/>
      <w:marBottom w:val="0"/>
      <w:divBdr>
        <w:top w:val="none" w:sz="0" w:space="0" w:color="auto"/>
        <w:left w:val="none" w:sz="0" w:space="0" w:color="auto"/>
        <w:bottom w:val="none" w:sz="0" w:space="0" w:color="auto"/>
        <w:right w:val="none" w:sz="0" w:space="0" w:color="auto"/>
      </w:divBdr>
    </w:div>
    <w:div w:id="205804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s10734-019-00453-w" TargetMode="External"/><Relationship Id="rId18" Type="http://schemas.openxmlformats.org/officeDocument/2006/relationships/hyperlink" Target="https://doi.org/10.1080/08841241.2020.1825031" TargetMode="External"/><Relationship Id="rId26" Type="http://schemas.openxmlformats.org/officeDocument/2006/relationships/hyperlink" Target="https://files.eric.ed.gov/fulltext/EJ936090.pdf" TargetMode="External"/><Relationship Id="rId3" Type="http://schemas.openxmlformats.org/officeDocument/2006/relationships/settings" Target="settings.xml"/><Relationship Id="rId21" Type="http://schemas.openxmlformats.org/officeDocument/2006/relationships/hyperlink" Target="https://doi.org/10.1007/s11423-020-09749-6" TargetMode="External"/><Relationship Id="rId7" Type="http://schemas.openxmlformats.org/officeDocument/2006/relationships/hyperlink" Target="mailto:francisn10@cardiff.ac.uk" TargetMode="External"/><Relationship Id="rId12" Type="http://schemas.openxmlformats.org/officeDocument/2006/relationships/hyperlink" Target="https://doi.org/10.1007/S10734-015-9896-4" TargetMode="External"/><Relationship Id="rId17" Type="http://schemas.openxmlformats.org/officeDocument/2006/relationships/hyperlink" Target="https://doi.org/10.1186/s41239-016-0026-x" TargetMode="External"/><Relationship Id="rId25" Type="http://schemas.openxmlformats.org/officeDocument/2006/relationships/hyperlink" Target="https://doi.org/10.3998/mpub.590468"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02/ace.266" TargetMode="External"/><Relationship Id="rId20" Type="http://schemas.openxmlformats.org/officeDocument/2006/relationships/hyperlink" Target="https://doi.org/10.1080/14748460701661294" TargetMode="External"/><Relationship Id="rId29" Type="http://schemas.openxmlformats.org/officeDocument/2006/relationships/hyperlink" Target="https://doi.org/10.1007/s42438-020-00196-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11092-008-9068-5" TargetMode="External"/><Relationship Id="rId24" Type="http://schemas.openxmlformats.org/officeDocument/2006/relationships/hyperlink" Target="https://doi.org/10.1016/j.ecresq.2018.04.011"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07/s10734-019-00445-w" TargetMode="External"/><Relationship Id="rId23" Type="http://schemas.openxmlformats.org/officeDocument/2006/relationships/hyperlink" Target="https://psycnet.apa.org/doi/10.1037/h0027272" TargetMode="External"/><Relationship Id="rId28" Type="http://schemas.openxmlformats.org/officeDocument/2006/relationships/hyperlink" Target="https://journals.staffs.ac.uk/index.php/ipihe/article/view/108/169" TargetMode="External"/><Relationship Id="rId10" Type="http://schemas.openxmlformats.org/officeDocument/2006/relationships/hyperlink" Target="https://doi.org/10.1080/1360144X.2015.1120734" TargetMode="External"/><Relationship Id="rId19" Type="http://schemas.openxmlformats.org/officeDocument/2006/relationships/hyperlink" Target="https://doi.org/10.53761/1.17.1.8"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doi.org/10.1080/00461520.2014.965823" TargetMode="External"/><Relationship Id="rId22" Type="http://schemas.openxmlformats.org/officeDocument/2006/relationships/hyperlink" Target="https://doi.org/10.1007/s10734-004-6779-5" TargetMode="External"/><Relationship Id="rId27" Type="http://schemas.openxmlformats.org/officeDocument/2006/relationships/hyperlink" Target="https://doi.org/10.2307/1319260" TargetMode="External"/><Relationship Id="rId30" Type="http://schemas.openxmlformats.org/officeDocument/2006/relationships/header" Target="header1.xml"/><Relationship Id="rId8" Type="http://schemas.openxmlformats.org/officeDocument/2006/relationships/hyperlink" Target="https://www.immunologywa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C06ECAB-E973-D54A-875C-E2D6BA21670D}">
  <we:reference id="a504f697-cd57-482d-af3c-653ec8236b9b" version="6.0.0.0" store="EXCatalog" storeType="EXCatalog"/>
  <we:alternateReferences>
    <we:reference id="WA200002534" version="6.0.0.0" store="en-GB"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16</Pages>
  <Words>4166</Words>
  <Characters>23747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2023-10-31T11:32:00Z</dcterms:created>
  <dcterms:modified xsi:type="dcterms:W3CDTF">2024-05-02T13:34:00Z</dcterms:modified>
</cp:coreProperties>
</file>