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D7B2" w14:textId="77777777" w:rsidR="00B1742E" w:rsidRDefault="00B1742E" w:rsidP="00B1742E">
      <w:pPr>
        <w:spacing w:line="360" w:lineRule="auto"/>
        <w:rPr>
          <w:rFonts w:ascii="Tahoma" w:hAnsi="Tahoma" w:cs="Tahoma"/>
          <w:b/>
          <w:bCs/>
          <w:sz w:val="32"/>
          <w:szCs w:val="32"/>
        </w:rPr>
      </w:pPr>
      <w:r w:rsidRPr="00E546AB">
        <w:rPr>
          <w:rFonts w:ascii="Tahoma" w:hAnsi="Tahoma" w:cs="Tahoma"/>
          <w:b/>
          <w:bCs/>
          <w:sz w:val="32"/>
          <w:szCs w:val="32"/>
        </w:rPr>
        <w:t xml:space="preserve">Book Review: </w:t>
      </w:r>
    </w:p>
    <w:p w14:paraId="2791A327" w14:textId="49A91C5D" w:rsidR="00B1742E" w:rsidRPr="00E546AB" w:rsidRDefault="00B1742E" w:rsidP="00B1742E">
      <w:pPr>
        <w:spacing w:line="360" w:lineRule="auto"/>
        <w:rPr>
          <w:rFonts w:ascii="Tahoma" w:hAnsi="Tahoma" w:cs="Tahoma"/>
          <w:b/>
          <w:bCs/>
          <w:sz w:val="32"/>
          <w:szCs w:val="32"/>
        </w:rPr>
      </w:pPr>
      <w:proofErr w:type="spellStart"/>
      <w:r>
        <w:rPr>
          <w:rFonts w:ascii="Tahoma" w:hAnsi="Tahoma" w:cs="Tahoma"/>
          <w:b/>
          <w:bCs/>
          <w:sz w:val="32"/>
          <w:szCs w:val="32"/>
        </w:rPr>
        <w:t>Grimwood</w:t>
      </w:r>
      <w:proofErr w:type="spellEnd"/>
      <w:r>
        <w:rPr>
          <w:rFonts w:ascii="Tahoma" w:hAnsi="Tahoma" w:cs="Tahoma"/>
          <w:b/>
          <w:bCs/>
          <w:sz w:val="32"/>
          <w:szCs w:val="32"/>
        </w:rPr>
        <w:t xml:space="preserve">, M and </w:t>
      </w:r>
      <w:proofErr w:type="spellStart"/>
      <w:r>
        <w:rPr>
          <w:rFonts w:ascii="Tahoma" w:hAnsi="Tahoma" w:cs="Tahoma"/>
          <w:b/>
          <w:bCs/>
          <w:sz w:val="32"/>
          <w:szCs w:val="32"/>
        </w:rPr>
        <w:t>McHanwell</w:t>
      </w:r>
      <w:proofErr w:type="spellEnd"/>
      <w:r>
        <w:rPr>
          <w:rFonts w:ascii="Tahoma" w:hAnsi="Tahoma" w:cs="Tahoma"/>
          <w:b/>
          <w:bCs/>
          <w:sz w:val="32"/>
          <w:szCs w:val="32"/>
        </w:rPr>
        <w:t xml:space="preserve">, S. </w:t>
      </w:r>
      <w:r w:rsidRPr="00E546AB">
        <w:rPr>
          <w:rFonts w:ascii="Tahoma" w:hAnsi="Tahoma" w:cs="Tahoma"/>
          <w:b/>
          <w:bCs/>
          <w:sz w:val="32"/>
          <w:szCs w:val="32"/>
        </w:rPr>
        <w:t>(202</w:t>
      </w:r>
      <w:r>
        <w:rPr>
          <w:rFonts w:ascii="Tahoma" w:hAnsi="Tahoma" w:cs="Tahoma"/>
          <w:b/>
          <w:bCs/>
          <w:sz w:val="32"/>
          <w:szCs w:val="32"/>
        </w:rPr>
        <w:t>4</w:t>
      </w:r>
      <w:r w:rsidRPr="00E546AB">
        <w:rPr>
          <w:rFonts w:ascii="Tahoma" w:hAnsi="Tahoma" w:cs="Tahoma"/>
          <w:b/>
          <w:bCs/>
          <w:sz w:val="32"/>
          <w:szCs w:val="32"/>
        </w:rPr>
        <w:t xml:space="preserve">) </w:t>
      </w:r>
      <w:r w:rsidR="0033414F">
        <w:rPr>
          <w:rFonts w:ascii="Tahoma" w:hAnsi="Tahoma" w:cs="Tahoma"/>
          <w:b/>
          <w:bCs/>
          <w:i/>
          <w:iCs/>
          <w:sz w:val="32"/>
          <w:szCs w:val="32"/>
        </w:rPr>
        <w:t>Evidencing Teaching Achievements in Higher Education</w:t>
      </w:r>
      <w:r w:rsidRPr="00D628CD">
        <w:rPr>
          <w:rFonts w:ascii="Tahoma" w:hAnsi="Tahoma" w:cs="Tahoma"/>
          <w:b/>
          <w:bCs/>
          <w:i/>
          <w:iCs/>
          <w:sz w:val="32"/>
          <w:szCs w:val="32"/>
        </w:rPr>
        <w:t>.</w:t>
      </w:r>
      <w:r w:rsidRPr="00E546AB">
        <w:rPr>
          <w:rFonts w:ascii="Tahoma" w:hAnsi="Tahoma" w:cs="Tahoma"/>
          <w:b/>
          <w:bCs/>
          <w:sz w:val="32"/>
          <w:szCs w:val="32"/>
        </w:rPr>
        <w:t xml:space="preserve"> </w:t>
      </w:r>
      <w:r w:rsidR="0033414F">
        <w:rPr>
          <w:rFonts w:ascii="Tahoma" w:hAnsi="Tahoma" w:cs="Tahoma"/>
          <w:b/>
          <w:bCs/>
          <w:sz w:val="32"/>
          <w:szCs w:val="32"/>
        </w:rPr>
        <w:t>Critical Publishing</w:t>
      </w:r>
      <w:r w:rsidRPr="00E546AB">
        <w:rPr>
          <w:rFonts w:ascii="Tahoma" w:hAnsi="Tahoma" w:cs="Tahoma"/>
          <w:b/>
          <w:bCs/>
          <w:sz w:val="32"/>
          <w:szCs w:val="32"/>
        </w:rPr>
        <w:t xml:space="preserve">. </w:t>
      </w:r>
    </w:p>
    <w:p w14:paraId="192CE0B1" w14:textId="77777777" w:rsidR="00B1742E" w:rsidRPr="006F713B" w:rsidRDefault="00B1742E" w:rsidP="00B1742E">
      <w:pPr>
        <w:spacing w:line="360" w:lineRule="auto"/>
        <w:rPr>
          <w:rFonts w:ascii="Tahoma" w:hAnsi="Tahoma" w:cs="Tahoma"/>
          <w:sz w:val="24"/>
          <w:szCs w:val="24"/>
        </w:rPr>
      </w:pPr>
    </w:p>
    <w:p w14:paraId="69B4B1C0" w14:textId="6F222AAA" w:rsidR="00B1742E" w:rsidRPr="00E546AB" w:rsidRDefault="0033414F" w:rsidP="00B1742E">
      <w:pPr>
        <w:spacing w:line="360" w:lineRule="auto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Christopher Little</w:t>
      </w:r>
    </w:p>
    <w:p w14:paraId="54140F94" w14:textId="77777777" w:rsidR="00B1742E" w:rsidRDefault="00B1742E" w:rsidP="00B1742E">
      <w:pPr>
        <w:spacing w:line="360" w:lineRule="auto"/>
        <w:rPr>
          <w:rFonts w:ascii="Tahoma" w:hAnsi="Tahoma" w:cs="Tahoma"/>
          <w:sz w:val="24"/>
          <w:szCs w:val="24"/>
        </w:rPr>
      </w:pPr>
      <w:r w:rsidRPr="006F713B">
        <w:rPr>
          <w:rFonts w:ascii="Tahoma" w:hAnsi="Tahoma" w:cs="Tahoma"/>
          <w:sz w:val="24"/>
          <w:szCs w:val="24"/>
        </w:rPr>
        <w:t xml:space="preserve">Manchester Metropolitan University </w:t>
      </w:r>
    </w:p>
    <w:p w14:paraId="20A69222" w14:textId="30C137A3" w:rsidR="00B1742E" w:rsidRPr="006F713B" w:rsidRDefault="00B1742E" w:rsidP="00B1742E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Corresponding author: </w:t>
      </w:r>
      <w:hyperlink r:id="rId6" w:history="1">
        <w:r w:rsidR="0033414F" w:rsidRPr="00BD71ED">
          <w:rPr>
            <w:rStyle w:val="Hyperlink"/>
            <w:rFonts w:ascii="Tahoma" w:hAnsi="Tahoma" w:cs="Tahoma"/>
            <w:sz w:val="24"/>
            <w:szCs w:val="24"/>
          </w:rPr>
          <w:t>c.little@mmu.ac.uk</w:t>
        </w:r>
      </w:hyperlink>
    </w:p>
    <w:p w14:paraId="3140F560" w14:textId="77777777" w:rsidR="00B1742E" w:rsidRPr="006F713B" w:rsidRDefault="00B1742E" w:rsidP="00B1742E">
      <w:pPr>
        <w:spacing w:after="240" w:line="360" w:lineRule="auto"/>
        <w:rPr>
          <w:rFonts w:ascii="Tahoma" w:hAnsi="Tahoma" w:cs="Tahoma"/>
          <w:sz w:val="24"/>
          <w:szCs w:val="24"/>
        </w:rPr>
      </w:pPr>
    </w:p>
    <w:p w14:paraId="40F5F3E7" w14:textId="0297C476" w:rsidR="007F29D9" w:rsidRDefault="00766EB5" w:rsidP="00294289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This book arrives at a timely moment in Higher Education as, particularly in the United Kingdom, it seems </w:t>
      </w:r>
      <w:r w:rsidR="009B01ED">
        <w:rPr>
          <w:rFonts w:ascii="Tahoma" w:hAnsi="Tahoma" w:cs="Tahoma"/>
          <w:sz w:val="24"/>
          <w:szCs w:val="24"/>
        </w:rPr>
        <w:t>increasingly</w:t>
      </w:r>
      <w:r>
        <w:rPr>
          <w:rFonts w:ascii="Tahoma" w:hAnsi="Tahoma" w:cs="Tahoma"/>
          <w:sz w:val="24"/>
          <w:szCs w:val="24"/>
        </w:rPr>
        <w:t xml:space="preserve"> important to know how to evidence your successes and tell the ‘right story’.</w:t>
      </w:r>
      <w:r w:rsidR="00CF1429">
        <w:rPr>
          <w:rFonts w:ascii="Tahoma" w:hAnsi="Tahoma" w:cs="Tahoma"/>
          <w:sz w:val="24"/>
          <w:szCs w:val="24"/>
        </w:rPr>
        <w:t xml:space="preserve"> Across the past ten years</w:t>
      </w:r>
      <w:r w:rsidR="007F29D9">
        <w:rPr>
          <w:rFonts w:ascii="Tahoma" w:hAnsi="Tahoma" w:cs="Tahoma"/>
          <w:sz w:val="24"/>
          <w:szCs w:val="24"/>
        </w:rPr>
        <w:t>,</w:t>
      </w:r>
      <w:r w:rsidR="00CF1429">
        <w:rPr>
          <w:rFonts w:ascii="Tahoma" w:hAnsi="Tahoma" w:cs="Tahoma"/>
          <w:sz w:val="24"/>
          <w:szCs w:val="24"/>
        </w:rPr>
        <w:t xml:space="preserve"> the </w:t>
      </w:r>
      <w:r w:rsidR="007F29D9">
        <w:rPr>
          <w:rFonts w:ascii="Tahoma" w:hAnsi="Tahoma" w:cs="Tahoma"/>
          <w:sz w:val="24"/>
          <w:szCs w:val="24"/>
        </w:rPr>
        <w:t xml:space="preserve">HE </w:t>
      </w:r>
      <w:r w:rsidR="00CF1429">
        <w:rPr>
          <w:rFonts w:ascii="Tahoma" w:hAnsi="Tahoma" w:cs="Tahoma"/>
          <w:sz w:val="24"/>
          <w:szCs w:val="24"/>
        </w:rPr>
        <w:t>sector has</w:t>
      </w:r>
      <w:r w:rsidR="007F29D9">
        <w:rPr>
          <w:rFonts w:ascii="Tahoma" w:hAnsi="Tahoma" w:cs="Tahoma"/>
          <w:sz w:val="24"/>
          <w:szCs w:val="24"/>
        </w:rPr>
        <w:t xml:space="preserve"> seen </w:t>
      </w:r>
      <w:r w:rsidR="00571021">
        <w:rPr>
          <w:rFonts w:ascii="Tahoma" w:hAnsi="Tahoma" w:cs="Tahoma"/>
          <w:sz w:val="24"/>
          <w:szCs w:val="24"/>
        </w:rPr>
        <w:t xml:space="preserve">many </w:t>
      </w:r>
      <w:r w:rsidR="009B01ED">
        <w:rPr>
          <w:rFonts w:ascii="Tahoma" w:hAnsi="Tahoma" w:cs="Tahoma"/>
          <w:sz w:val="24"/>
          <w:szCs w:val="24"/>
        </w:rPr>
        <w:t>universities</w:t>
      </w:r>
      <w:r w:rsidR="00571021">
        <w:rPr>
          <w:rFonts w:ascii="Tahoma" w:hAnsi="Tahoma" w:cs="Tahoma"/>
          <w:sz w:val="24"/>
          <w:szCs w:val="24"/>
        </w:rPr>
        <w:t xml:space="preserve"> develop internal promotion and recognition pathways</w:t>
      </w:r>
      <w:r w:rsidR="00A312A2">
        <w:rPr>
          <w:rFonts w:ascii="Tahoma" w:hAnsi="Tahoma" w:cs="Tahoma"/>
          <w:sz w:val="24"/>
          <w:szCs w:val="24"/>
        </w:rPr>
        <w:t xml:space="preserve"> for teaching colleagues</w:t>
      </w:r>
      <w:r w:rsidR="00571021">
        <w:rPr>
          <w:rFonts w:ascii="Tahoma" w:hAnsi="Tahoma" w:cs="Tahoma"/>
          <w:sz w:val="24"/>
          <w:szCs w:val="24"/>
        </w:rPr>
        <w:t xml:space="preserve">, </w:t>
      </w:r>
      <w:proofErr w:type="gramStart"/>
      <w:r w:rsidR="00571021">
        <w:rPr>
          <w:rFonts w:ascii="Tahoma" w:hAnsi="Tahoma" w:cs="Tahoma"/>
          <w:sz w:val="24"/>
          <w:szCs w:val="24"/>
        </w:rPr>
        <w:t>in order to</w:t>
      </w:r>
      <w:proofErr w:type="gramEnd"/>
      <w:r w:rsidR="00571021">
        <w:rPr>
          <w:rFonts w:ascii="Tahoma" w:hAnsi="Tahoma" w:cs="Tahoma"/>
          <w:sz w:val="24"/>
          <w:szCs w:val="24"/>
        </w:rPr>
        <w:t xml:space="preserve"> establish a degree of parity </w:t>
      </w:r>
      <w:r w:rsidR="0075197A">
        <w:rPr>
          <w:rFonts w:ascii="Tahoma" w:hAnsi="Tahoma" w:cs="Tahoma"/>
          <w:sz w:val="24"/>
          <w:szCs w:val="24"/>
        </w:rPr>
        <w:t xml:space="preserve">with </w:t>
      </w:r>
      <w:r w:rsidR="007F29D9">
        <w:rPr>
          <w:rFonts w:ascii="Tahoma" w:hAnsi="Tahoma" w:cs="Tahoma"/>
          <w:sz w:val="24"/>
          <w:szCs w:val="24"/>
        </w:rPr>
        <w:t>research-focused</w:t>
      </w:r>
      <w:r w:rsidR="0075197A">
        <w:rPr>
          <w:rFonts w:ascii="Tahoma" w:hAnsi="Tahoma" w:cs="Tahoma"/>
          <w:sz w:val="24"/>
          <w:szCs w:val="24"/>
        </w:rPr>
        <w:t xml:space="preserve"> career pathways. Additionally, </w:t>
      </w:r>
      <w:r w:rsidR="00935171">
        <w:rPr>
          <w:rFonts w:ascii="Tahoma" w:hAnsi="Tahoma" w:cs="Tahoma"/>
          <w:sz w:val="24"/>
          <w:szCs w:val="24"/>
        </w:rPr>
        <w:t xml:space="preserve">January </w:t>
      </w:r>
      <w:r w:rsidR="0075197A">
        <w:rPr>
          <w:rFonts w:ascii="Tahoma" w:hAnsi="Tahoma" w:cs="Tahoma"/>
          <w:sz w:val="24"/>
          <w:szCs w:val="24"/>
        </w:rPr>
        <w:t>2025</w:t>
      </w:r>
      <w:r w:rsidR="00935171">
        <w:rPr>
          <w:rFonts w:ascii="Tahoma" w:hAnsi="Tahoma" w:cs="Tahoma"/>
          <w:sz w:val="24"/>
          <w:szCs w:val="24"/>
        </w:rPr>
        <w:t xml:space="preserve"> saw the </w:t>
      </w:r>
      <w:r w:rsidR="007F37D9">
        <w:rPr>
          <w:rFonts w:ascii="Tahoma" w:hAnsi="Tahoma" w:cs="Tahoma"/>
          <w:sz w:val="24"/>
          <w:szCs w:val="24"/>
        </w:rPr>
        <w:t>announcement by Advance HE that they had met the milestone of awarding their 200,000</w:t>
      </w:r>
      <w:r w:rsidR="007F37D9" w:rsidRPr="007F37D9">
        <w:rPr>
          <w:rFonts w:ascii="Tahoma" w:hAnsi="Tahoma" w:cs="Tahoma"/>
          <w:sz w:val="24"/>
          <w:szCs w:val="24"/>
          <w:vertAlign w:val="superscript"/>
        </w:rPr>
        <w:t>th</w:t>
      </w:r>
      <w:r w:rsidR="007F37D9">
        <w:rPr>
          <w:rFonts w:ascii="Tahoma" w:hAnsi="Tahoma" w:cs="Tahoma"/>
          <w:sz w:val="24"/>
          <w:szCs w:val="24"/>
        </w:rPr>
        <w:t xml:space="preserve"> Fellow, showing the significant growth of their professional </w:t>
      </w:r>
      <w:r w:rsidR="000B1AF1">
        <w:rPr>
          <w:rFonts w:ascii="Tahoma" w:hAnsi="Tahoma" w:cs="Tahoma"/>
          <w:sz w:val="24"/>
          <w:szCs w:val="24"/>
        </w:rPr>
        <w:t>recognition</w:t>
      </w:r>
      <w:r w:rsidR="007F37D9">
        <w:rPr>
          <w:rFonts w:ascii="Tahoma" w:hAnsi="Tahoma" w:cs="Tahoma"/>
          <w:sz w:val="24"/>
          <w:szCs w:val="24"/>
        </w:rPr>
        <w:t xml:space="preserve"> pathways too. Therefore, this book arrives at a moment in HE when </w:t>
      </w:r>
      <w:r w:rsidR="000B1AF1">
        <w:rPr>
          <w:rFonts w:ascii="Tahoma" w:hAnsi="Tahoma" w:cs="Tahoma"/>
          <w:sz w:val="24"/>
          <w:szCs w:val="24"/>
        </w:rPr>
        <w:t>it feels like more colleagues than ever would need some guidance and support on how best to evidence their achievements.</w:t>
      </w:r>
    </w:p>
    <w:p w14:paraId="1C8272C5" w14:textId="77777777" w:rsidR="0075197A" w:rsidRDefault="0075197A" w:rsidP="00294289">
      <w:pPr>
        <w:spacing w:line="360" w:lineRule="auto"/>
        <w:rPr>
          <w:rFonts w:ascii="Tahoma" w:hAnsi="Tahoma" w:cs="Tahoma"/>
          <w:sz w:val="24"/>
          <w:szCs w:val="24"/>
        </w:rPr>
      </w:pPr>
    </w:p>
    <w:p w14:paraId="7905596E" w14:textId="5A64998B" w:rsidR="009062F1" w:rsidRDefault="000B1AF1" w:rsidP="00294289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Each chapter has </w:t>
      </w:r>
      <w:r w:rsidR="004F059C">
        <w:rPr>
          <w:rFonts w:ascii="Tahoma" w:hAnsi="Tahoma" w:cs="Tahoma"/>
          <w:sz w:val="24"/>
          <w:szCs w:val="24"/>
        </w:rPr>
        <w:t>several</w:t>
      </w:r>
      <w:r>
        <w:rPr>
          <w:rFonts w:ascii="Tahoma" w:hAnsi="Tahoma" w:cs="Tahoma"/>
          <w:sz w:val="24"/>
          <w:szCs w:val="24"/>
        </w:rPr>
        <w:t xml:space="preserve"> recurring features which will help colleagues </w:t>
      </w:r>
      <w:r w:rsidR="004F059C">
        <w:rPr>
          <w:rFonts w:ascii="Tahoma" w:hAnsi="Tahoma" w:cs="Tahoma"/>
          <w:sz w:val="24"/>
          <w:szCs w:val="24"/>
        </w:rPr>
        <w:t>to</w:t>
      </w:r>
      <w:r>
        <w:rPr>
          <w:rFonts w:ascii="Tahoma" w:hAnsi="Tahoma" w:cs="Tahoma"/>
          <w:sz w:val="24"/>
          <w:szCs w:val="24"/>
        </w:rPr>
        <w:t xml:space="preserve"> go further with their practice. </w:t>
      </w:r>
      <w:r w:rsidR="004F059C">
        <w:rPr>
          <w:rFonts w:ascii="Tahoma" w:hAnsi="Tahoma" w:cs="Tahoma"/>
          <w:sz w:val="24"/>
          <w:szCs w:val="24"/>
        </w:rPr>
        <w:t>Chapters</w:t>
      </w:r>
      <w:r w:rsidR="005321B3">
        <w:rPr>
          <w:rFonts w:ascii="Tahoma" w:hAnsi="Tahoma" w:cs="Tahoma"/>
          <w:sz w:val="24"/>
          <w:szCs w:val="24"/>
        </w:rPr>
        <w:t xml:space="preserve"> are concluded with a series of critically reflective questions designed to prompt further reflections and self-investigation</w:t>
      </w:r>
      <w:r w:rsidR="00336C41">
        <w:rPr>
          <w:rFonts w:ascii="Tahoma" w:hAnsi="Tahoma" w:cs="Tahoma"/>
          <w:sz w:val="24"/>
          <w:szCs w:val="24"/>
        </w:rPr>
        <w:t xml:space="preserve">. Chapters also feature summaries of the chapter and a list of useful further sources of information, offering readers </w:t>
      </w:r>
      <w:r w:rsidR="004F059C">
        <w:rPr>
          <w:rFonts w:ascii="Tahoma" w:hAnsi="Tahoma" w:cs="Tahoma"/>
          <w:sz w:val="24"/>
          <w:szCs w:val="24"/>
        </w:rPr>
        <w:t>‘breadcrumbs’ to both reflective discover</w:t>
      </w:r>
      <w:r w:rsidR="00EB0064">
        <w:rPr>
          <w:rFonts w:ascii="Tahoma" w:hAnsi="Tahoma" w:cs="Tahoma"/>
          <w:sz w:val="24"/>
          <w:szCs w:val="24"/>
        </w:rPr>
        <w:t>y</w:t>
      </w:r>
      <w:r w:rsidR="004F059C">
        <w:rPr>
          <w:rFonts w:ascii="Tahoma" w:hAnsi="Tahoma" w:cs="Tahoma"/>
          <w:sz w:val="24"/>
          <w:szCs w:val="24"/>
        </w:rPr>
        <w:t xml:space="preserve"> and further linked reading. Alongside the very practical focus on supporting colleagues, the book </w:t>
      </w:r>
      <w:r w:rsidR="00B02124">
        <w:rPr>
          <w:rFonts w:ascii="Tahoma" w:hAnsi="Tahoma" w:cs="Tahoma"/>
          <w:sz w:val="24"/>
          <w:szCs w:val="24"/>
        </w:rPr>
        <w:t>frequently explores</w:t>
      </w:r>
      <w:r w:rsidR="00D97487">
        <w:rPr>
          <w:rFonts w:ascii="Tahoma" w:hAnsi="Tahoma" w:cs="Tahoma"/>
          <w:sz w:val="24"/>
          <w:szCs w:val="24"/>
        </w:rPr>
        <w:t xml:space="preserve"> why we must evidence our achievements, offering important political and sector-wide contexts to many discussions. </w:t>
      </w:r>
      <w:r w:rsidR="009062F1">
        <w:rPr>
          <w:rFonts w:ascii="Tahoma" w:hAnsi="Tahoma" w:cs="Tahoma"/>
          <w:sz w:val="24"/>
          <w:szCs w:val="24"/>
        </w:rPr>
        <w:t>The first chapter</w:t>
      </w:r>
      <w:proofErr w:type="gramStart"/>
      <w:r w:rsidR="009062F1">
        <w:rPr>
          <w:rFonts w:ascii="Tahoma" w:hAnsi="Tahoma" w:cs="Tahoma"/>
          <w:sz w:val="24"/>
          <w:szCs w:val="24"/>
        </w:rPr>
        <w:t>, in particular, establishes</w:t>
      </w:r>
      <w:proofErr w:type="gramEnd"/>
      <w:r w:rsidR="009062F1">
        <w:rPr>
          <w:rFonts w:ascii="Tahoma" w:hAnsi="Tahoma" w:cs="Tahoma"/>
          <w:sz w:val="24"/>
          <w:szCs w:val="24"/>
        </w:rPr>
        <w:t xml:space="preserve"> the terminology used throughout, acknowledging that ‘teaching’ is not as simple a term as we might first think and encompasses a whole </w:t>
      </w:r>
      <w:r w:rsidR="009062F1">
        <w:rPr>
          <w:rFonts w:ascii="Tahoma" w:hAnsi="Tahoma" w:cs="Tahoma"/>
          <w:sz w:val="24"/>
          <w:szCs w:val="24"/>
        </w:rPr>
        <w:lastRenderedPageBreak/>
        <w:t xml:space="preserve">range of activities and practices in modern HE. </w:t>
      </w:r>
      <w:r w:rsidR="00B951D1">
        <w:rPr>
          <w:rFonts w:ascii="Tahoma" w:hAnsi="Tahoma" w:cs="Tahoma"/>
          <w:sz w:val="24"/>
          <w:szCs w:val="24"/>
        </w:rPr>
        <w:t xml:space="preserve">It also highlights the inherent complexities and challenges of existing measures of teaching achievements such as league tables, reputation, and many more. These discussions are handled sensitively and with a refreshing candour. </w:t>
      </w:r>
    </w:p>
    <w:p w14:paraId="319526FA" w14:textId="77777777" w:rsidR="009062F1" w:rsidRDefault="009062F1" w:rsidP="00294289">
      <w:pPr>
        <w:spacing w:line="360" w:lineRule="auto"/>
        <w:rPr>
          <w:rFonts w:ascii="Tahoma" w:hAnsi="Tahoma" w:cs="Tahoma"/>
          <w:sz w:val="24"/>
          <w:szCs w:val="24"/>
        </w:rPr>
      </w:pPr>
    </w:p>
    <w:p w14:paraId="6F51E8A1" w14:textId="5C78C882" w:rsidR="00294289" w:rsidRDefault="009974F8" w:rsidP="00294289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book also utilises five case studies throughout, which are provided without anonymisation. This decision is incredibly helpful and gives full case studies to the book</w:t>
      </w:r>
      <w:r w:rsidR="00294289">
        <w:rPr>
          <w:rFonts w:ascii="Tahoma" w:hAnsi="Tahoma" w:cs="Tahoma"/>
          <w:sz w:val="24"/>
          <w:szCs w:val="24"/>
        </w:rPr>
        <w:t xml:space="preserve">, rather than risking anonymised case studies not quite carrying the same message. As a reader, I found it refreshing and admirable that the authors worked to include these within the </w:t>
      </w:r>
      <w:proofErr w:type="gramStart"/>
      <w:r w:rsidR="00294289">
        <w:rPr>
          <w:rFonts w:ascii="Tahoma" w:hAnsi="Tahoma" w:cs="Tahoma"/>
          <w:sz w:val="24"/>
          <w:szCs w:val="24"/>
        </w:rPr>
        <w:t>book</w:t>
      </w:r>
      <w:proofErr w:type="gramEnd"/>
      <w:r w:rsidR="00294289">
        <w:rPr>
          <w:rFonts w:ascii="Tahoma" w:hAnsi="Tahoma" w:cs="Tahoma"/>
          <w:sz w:val="24"/>
          <w:szCs w:val="24"/>
        </w:rPr>
        <w:t xml:space="preserve"> and it definitely enhances its usefulness. </w:t>
      </w:r>
    </w:p>
    <w:p w14:paraId="569454AD" w14:textId="2F140718" w:rsidR="000B1AF1" w:rsidRDefault="00D97487" w:rsidP="00294289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book would be useful for colleagues seeking guidance in this area, but also for colleagues in academic or educational development roles who support colleagues through their careers </w:t>
      </w:r>
      <w:proofErr w:type="gramStart"/>
      <w:r>
        <w:rPr>
          <w:rFonts w:ascii="Tahoma" w:hAnsi="Tahoma" w:cs="Tahoma"/>
          <w:sz w:val="24"/>
          <w:szCs w:val="24"/>
        </w:rPr>
        <w:t>too</w:t>
      </w:r>
      <w:r w:rsidR="003134D9">
        <w:rPr>
          <w:rFonts w:ascii="Tahoma" w:hAnsi="Tahoma" w:cs="Tahoma"/>
          <w:sz w:val="24"/>
          <w:szCs w:val="24"/>
        </w:rPr>
        <w:t>, or</w:t>
      </w:r>
      <w:proofErr w:type="gramEnd"/>
      <w:r w:rsidR="003134D9">
        <w:rPr>
          <w:rFonts w:ascii="Tahoma" w:hAnsi="Tahoma" w:cs="Tahoma"/>
          <w:sz w:val="24"/>
          <w:szCs w:val="24"/>
        </w:rPr>
        <w:t xml:space="preserve"> have oversight and input into institutional support for various recognition pathways (Chapter 6 is particularly helpful in this regard)</w:t>
      </w:r>
      <w:r>
        <w:rPr>
          <w:rFonts w:ascii="Tahoma" w:hAnsi="Tahoma" w:cs="Tahoma"/>
          <w:sz w:val="24"/>
          <w:szCs w:val="24"/>
        </w:rPr>
        <w:t xml:space="preserve">. I suspect it would also be a </w:t>
      </w:r>
      <w:proofErr w:type="gramStart"/>
      <w:r>
        <w:rPr>
          <w:rFonts w:ascii="Tahoma" w:hAnsi="Tahoma" w:cs="Tahoma"/>
          <w:sz w:val="24"/>
          <w:szCs w:val="24"/>
        </w:rPr>
        <w:t>really valuable</w:t>
      </w:r>
      <w:proofErr w:type="gramEnd"/>
      <w:r>
        <w:rPr>
          <w:rFonts w:ascii="Tahoma" w:hAnsi="Tahoma" w:cs="Tahoma"/>
          <w:sz w:val="24"/>
          <w:szCs w:val="24"/>
        </w:rPr>
        <w:t xml:space="preserve"> text for </w:t>
      </w:r>
      <w:r w:rsidR="00DA3636">
        <w:rPr>
          <w:rFonts w:ascii="Tahoma" w:hAnsi="Tahoma" w:cs="Tahoma"/>
          <w:sz w:val="24"/>
          <w:szCs w:val="24"/>
        </w:rPr>
        <w:t xml:space="preserve">colleagues who are studying HE itself, perhaps in staff-focused postgraduate programmes. </w:t>
      </w:r>
    </w:p>
    <w:p w14:paraId="5842D26A" w14:textId="77777777" w:rsidR="00811A4B" w:rsidRDefault="00811A4B" w:rsidP="00294289">
      <w:pPr>
        <w:spacing w:line="360" w:lineRule="auto"/>
        <w:rPr>
          <w:rFonts w:ascii="Tahoma" w:hAnsi="Tahoma" w:cs="Tahoma"/>
          <w:sz w:val="24"/>
          <w:szCs w:val="24"/>
        </w:rPr>
      </w:pPr>
    </w:p>
    <w:p w14:paraId="09634574" w14:textId="63414FA2" w:rsidR="00811A4B" w:rsidRDefault="00811A4B" w:rsidP="00294289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Chapters are easy to read and </w:t>
      </w:r>
      <w:r w:rsidR="00E9473C">
        <w:rPr>
          <w:rFonts w:ascii="Tahoma" w:hAnsi="Tahoma" w:cs="Tahoma"/>
          <w:sz w:val="24"/>
          <w:szCs w:val="24"/>
        </w:rPr>
        <w:t xml:space="preserve">filled with supporting research, often exploring contentious issues with reference to individual, institutional and sector concerns. </w:t>
      </w:r>
      <w:r w:rsidR="00923436">
        <w:rPr>
          <w:rFonts w:ascii="Tahoma" w:hAnsi="Tahoma" w:cs="Tahoma"/>
          <w:sz w:val="24"/>
          <w:szCs w:val="24"/>
        </w:rPr>
        <w:t>Indeed,</w:t>
      </w:r>
      <w:r w:rsidR="00D263C9">
        <w:rPr>
          <w:rFonts w:ascii="Tahoma" w:hAnsi="Tahoma" w:cs="Tahoma"/>
          <w:sz w:val="24"/>
          <w:szCs w:val="24"/>
        </w:rPr>
        <w:t xml:space="preserve"> the early discussions of common areas of alignment in conceptualisations of good or great teaching are </w:t>
      </w:r>
      <w:proofErr w:type="gramStart"/>
      <w:r w:rsidR="00D263C9">
        <w:rPr>
          <w:rFonts w:ascii="Tahoma" w:hAnsi="Tahoma" w:cs="Tahoma"/>
          <w:sz w:val="24"/>
          <w:szCs w:val="24"/>
        </w:rPr>
        <w:t>really helpful</w:t>
      </w:r>
      <w:proofErr w:type="gramEnd"/>
      <w:r w:rsidR="00D263C9">
        <w:rPr>
          <w:rFonts w:ascii="Tahoma" w:hAnsi="Tahoma" w:cs="Tahoma"/>
          <w:sz w:val="24"/>
          <w:szCs w:val="24"/>
        </w:rPr>
        <w:t xml:space="preserve"> and will resonate with many colleagues</w:t>
      </w:r>
      <w:r w:rsidR="00FC6AC9">
        <w:rPr>
          <w:rFonts w:ascii="Tahoma" w:hAnsi="Tahoma" w:cs="Tahoma"/>
          <w:sz w:val="24"/>
          <w:szCs w:val="24"/>
        </w:rPr>
        <w:t>. The authors also, throughout the book show how such conceptualisations are embodied</w:t>
      </w:r>
      <w:r w:rsidR="00814597">
        <w:rPr>
          <w:rFonts w:ascii="Tahoma" w:hAnsi="Tahoma" w:cs="Tahoma"/>
          <w:sz w:val="24"/>
          <w:szCs w:val="24"/>
        </w:rPr>
        <w:t xml:space="preserve"> and </w:t>
      </w:r>
      <w:r w:rsidR="00FC6AC9">
        <w:rPr>
          <w:rFonts w:ascii="Tahoma" w:hAnsi="Tahoma" w:cs="Tahoma"/>
          <w:sz w:val="24"/>
          <w:szCs w:val="24"/>
        </w:rPr>
        <w:t>explored in recognition schemes such as Advance HE Fellowships and other areas like National Teaching Fellowships</w:t>
      </w:r>
      <w:r w:rsidR="00E16007">
        <w:rPr>
          <w:rFonts w:ascii="Tahoma" w:hAnsi="Tahoma" w:cs="Tahoma"/>
          <w:sz w:val="24"/>
          <w:szCs w:val="24"/>
        </w:rPr>
        <w:t xml:space="preserve">. Crucially, however, the authors </w:t>
      </w:r>
      <w:r w:rsidR="00FA64A8">
        <w:rPr>
          <w:rFonts w:ascii="Tahoma" w:hAnsi="Tahoma" w:cs="Tahoma"/>
          <w:sz w:val="24"/>
          <w:szCs w:val="24"/>
        </w:rPr>
        <w:t xml:space="preserve">sensitively explore </w:t>
      </w:r>
      <w:r w:rsidR="00E54DC4">
        <w:rPr>
          <w:rFonts w:ascii="Tahoma" w:hAnsi="Tahoma" w:cs="Tahoma"/>
          <w:sz w:val="24"/>
          <w:szCs w:val="24"/>
        </w:rPr>
        <w:t xml:space="preserve">how many of the </w:t>
      </w:r>
      <w:r w:rsidR="00E16007">
        <w:rPr>
          <w:rFonts w:ascii="Tahoma" w:hAnsi="Tahoma" w:cs="Tahoma"/>
          <w:sz w:val="24"/>
          <w:szCs w:val="24"/>
        </w:rPr>
        <w:t>common conceptualisations of teaching excellence</w:t>
      </w:r>
      <w:r w:rsidR="00FA64A8">
        <w:rPr>
          <w:rFonts w:ascii="Tahoma" w:hAnsi="Tahoma" w:cs="Tahoma"/>
          <w:sz w:val="24"/>
          <w:szCs w:val="24"/>
        </w:rPr>
        <w:t xml:space="preserve">, such as ‘going the extra mile’ for example, </w:t>
      </w:r>
      <w:r w:rsidR="00AD0C21">
        <w:rPr>
          <w:rFonts w:ascii="Tahoma" w:hAnsi="Tahoma" w:cs="Tahoma"/>
          <w:sz w:val="24"/>
          <w:szCs w:val="24"/>
        </w:rPr>
        <w:t xml:space="preserve">can mean different things </w:t>
      </w:r>
      <w:r w:rsidR="006E59B5">
        <w:rPr>
          <w:rFonts w:ascii="Tahoma" w:hAnsi="Tahoma" w:cs="Tahoma"/>
          <w:sz w:val="24"/>
          <w:szCs w:val="24"/>
        </w:rPr>
        <w:t>in different universities</w:t>
      </w:r>
      <w:r w:rsidR="00864F35">
        <w:rPr>
          <w:rFonts w:ascii="Tahoma" w:hAnsi="Tahoma" w:cs="Tahoma"/>
          <w:sz w:val="24"/>
          <w:szCs w:val="24"/>
        </w:rPr>
        <w:t>: “it is misleading to speak of teaching excellence as if it is a universal qualit</w:t>
      </w:r>
      <w:r w:rsidR="00C306C2">
        <w:rPr>
          <w:rFonts w:ascii="Tahoma" w:hAnsi="Tahoma" w:cs="Tahoma"/>
          <w:sz w:val="24"/>
          <w:szCs w:val="24"/>
        </w:rPr>
        <w:t xml:space="preserve">y…University teaching missions differ considerably </w:t>
      </w:r>
      <w:r w:rsidR="0006149A">
        <w:rPr>
          <w:rFonts w:ascii="Tahoma" w:hAnsi="Tahoma" w:cs="Tahoma"/>
          <w:sz w:val="24"/>
          <w:szCs w:val="24"/>
        </w:rPr>
        <w:t>as a function of their student recruitment as well as their disciplinary mix</w:t>
      </w:r>
      <w:r w:rsidR="00320A94">
        <w:rPr>
          <w:rFonts w:ascii="Tahoma" w:hAnsi="Tahoma" w:cs="Tahoma"/>
          <w:sz w:val="24"/>
          <w:szCs w:val="24"/>
        </w:rPr>
        <w:t xml:space="preserve">” (p.17). I feel we can also naturally infer faculty/school/departmental differences in teaching missions too, </w:t>
      </w:r>
      <w:r w:rsidR="002177DB">
        <w:rPr>
          <w:rFonts w:ascii="Tahoma" w:hAnsi="Tahoma" w:cs="Tahoma"/>
          <w:sz w:val="24"/>
          <w:szCs w:val="24"/>
        </w:rPr>
        <w:t xml:space="preserve">given the demographic differences between </w:t>
      </w:r>
      <w:r w:rsidR="003B157D">
        <w:rPr>
          <w:rFonts w:ascii="Tahoma" w:hAnsi="Tahoma" w:cs="Tahoma"/>
          <w:sz w:val="24"/>
          <w:szCs w:val="24"/>
        </w:rPr>
        <w:t>different disciplines present in a modern</w:t>
      </w:r>
      <w:r w:rsidR="002177DB">
        <w:rPr>
          <w:rFonts w:ascii="Tahoma" w:hAnsi="Tahoma" w:cs="Tahoma"/>
          <w:sz w:val="24"/>
          <w:szCs w:val="24"/>
        </w:rPr>
        <w:t xml:space="preserve"> university</w:t>
      </w:r>
      <w:r w:rsidR="003B157D">
        <w:rPr>
          <w:rFonts w:ascii="Tahoma" w:hAnsi="Tahoma" w:cs="Tahoma"/>
          <w:sz w:val="24"/>
          <w:szCs w:val="24"/>
        </w:rPr>
        <w:t xml:space="preserve">. </w:t>
      </w:r>
    </w:p>
    <w:p w14:paraId="20C265D7" w14:textId="0942F70D" w:rsidR="00262449" w:rsidRPr="00B46D64" w:rsidRDefault="007E5B3E" w:rsidP="00B46D64">
      <w:pPr>
        <w:spacing w:line="360" w:lineRule="auto"/>
        <w:rPr>
          <w:rFonts w:ascii="Tahoma" w:hAnsi="Tahoma" w:cs="Tahoma"/>
          <w:sz w:val="24"/>
          <w:szCs w:val="24"/>
        </w:rPr>
      </w:pPr>
      <w:r w:rsidRPr="00B46D64">
        <w:rPr>
          <w:rFonts w:ascii="Tahoma" w:hAnsi="Tahoma" w:cs="Tahoma"/>
          <w:sz w:val="24"/>
          <w:szCs w:val="24"/>
        </w:rPr>
        <w:lastRenderedPageBreak/>
        <w:t xml:space="preserve">Chapter 3 </w:t>
      </w:r>
      <w:proofErr w:type="gramStart"/>
      <w:r w:rsidRPr="00B46D64">
        <w:rPr>
          <w:rFonts w:ascii="Tahoma" w:hAnsi="Tahoma" w:cs="Tahoma"/>
          <w:sz w:val="24"/>
          <w:szCs w:val="24"/>
        </w:rPr>
        <w:t>in particular offers</w:t>
      </w:r>
      <w:proofErr w:type="gramEnd"/>
      <w:r w:rsidRPr="00B46D64">
        <w:rPr>
          <w:rFonts w:ascii="Tahoma" w:hAnsi="Tahoma" w:cs="Tahoma"/>
          <w:sz w:val="24"/>
          <w:szCs w:val="24"/>
        </w:rPr>
        <w:t xml:space="preserve"> a</w:t>
      </w:r>
      <w:r w:rsidR="00CB7F6C" w:rsidRPr="00B46D64">
        <w:rPr>
          <w:rFonts w:ascii="Tahoma" w:hAnsi="Tahoma" w:cs="Tahoma"/>
          <w:sz w:val="24"/>
          <w:szCs w:val="24"/>
        </w:rPr>
        <w:t xml:space="preserve"> balanced approach to </w:t>
      </w:r>
      <w:proofErr w:type="spellStart"/>
      <w:r w:rsidR="00CB7F6C" w:rsidRPr="00B46D64">
        <w:rPr>
          <w:rFonts w:ascii="Tahoma" w:hAnsi="Tahoma" w:cs="Tahoma"/>
          <w:sz w:val="24"/>
          <w:szCs w:val="24"/>
        </w:rPr>
        <w:t>mythbusting</w:t>
      </w:r>
      <w:proofErr w:type="spellEnd"/>
      <w:r w:rsidR="00CB7F6C" w:rsidRPr="00B46D64">
        <w:rPr>
          <w:rFonts w:ascii="Tahoma" w:hAnsi="Tahoma" w:cs="Tahoma"/>
          <w:sz w:val="24"/>
          <w:szCs w:val="24"/>
        </w:rPr>
        <w:t xml:space="preserve"> some of the common misconceptions about choosing a career specialised in teaching </w:t>
      </w:r>
      <w:r w:rsidR="00B9366F" w:rsidRPr="00B46D64">
        <w:rPr>
          <w:rFonts w:ascii="Tahoma" w:hAnsi="Tahoma" w:cs="Tahoma"/>
          <w:sz w:val="24"/>
          <w:szCs w:val="24"/>
        </w:rPr>
        <w:t xml:space="preserve">and then setting out </w:t>
      </w:r>
      <w:r w:rsidR="00D7567B" w:rsidRPr="00B46D64">
        <w:rPr>
          <w:rFonts w:ascii="Tahoma" w:hAnsi="Tahoma" w:cs="Tahoma"/>
          <w:sz w:val="24"/>
          <w:szCs w:val="24"/>
        </w:rPr>
        <w:t xml:space="preserve">four aspects </w:t>
      </w:r>
      <w:r w:rsidR="000F3499" w:rsidRPr="00B46D64">
        <w:rPr>
          <w:rFonts w:ascii="Tahoma" w:hAnsi="Tahoma" w:cs="Tahoma"/>
          <w:sz w:val="24"/>
          <w:szCs w:val="24"/>
        </w:rPr>
        <w:t xml:space="preserve">of </w:t>
      </w:r>
      <w:r w:rsidR="00D7567B" w:rsidRPr="00B46D64">
        <w:rPr>
          <w:rFonts w:ascii="Tahoma" w:hAnsi="Tahoma" w:cs="Tahoma"/>
          <w:sz w:val="24"/>
          <w:szCs w:val="24"/>
        </w:rPr>
        <w:t>developing a career in teaching</w:t>
      </w:r>
      <w:r w:rsidR="009E5101" w:rsidRPr="00B46D64">
        <w:rPr>
          <w:rFonts w:ascii="Tahoma" w:hAnsi="Tahoma" w:cs="Tahoma"/>
          <w:sz w:val="24"/>
          <w:szCs w:val="24"/>
        </w:rPr>
        <w:t xml:space="preserve"> which are managing your professional learning; </w:t>
      </w:r>
      <w:r w:rsidR="000F3499" w:rsidRPr="00B46D64">
        <w:rPr>
          <w:rFonts w:ascii="Tahoma" w:hAnsi="Tahoma" w:cs="Tahoma"/>
          <w:sz w:val="24"/>
          <w:szCs w:val="24"/>
        </w:rPr>
        <w:t>individual practice; leading and co-ordinating practice; and research, enquiry and dissemination of practice.</w:t>
      </w:r>
      <w:r w:rsidR="00BC5E55" w:rsidRPr="00B46D64">
        <w:rPr>
          <w:rFonts w:ascii="Tahoma" w:hAnsi="Tahoma" w:cs="Tahoma"/>
          <w:sz w:val="24"/>
          <w:szCs w:val="24"/>
        </w:rPr>
        <w:t xml:space="preserve"> As a colleague working in academic development, these four spheres of work are often what colleagues seek support in</w:t>
      </w:r>
      <w:r w:rsidR="00E87E47" w:rsidRPr="00B46D64">
        <w:rPr>
          <w:rFonts w:ascii="Tahoma" w:hAnsi="Tahoma" w:cs="Tahoma"/>
          <w:sz w:val="24"/>
          <w:szCs w:val="24"/>
        </w:rPr>
        <w:t xml:space="preserve">, particularly the first and last of the four above. Here, the authors offer critical but constructive advice on how to develop your </w:t>
      </w:r>
      <w:r w:rsidR="00A015A1" w:rsidRPr="00B46D64">
        <w:rPr>
          <w:rFonts w:ascii="Tahoma" w:hAnsi="Tahoma" w:cs="Tahoma"/>
          <w:sz w:val="24"/>
          <w:szCs w:val="24"/>
        </w:rPr>
        <w:t xml:space="preserve">continuing professional development (CPD) and growing your dissemination profile. </w:t>
      </w:r>
      <w:r w:rsidR="00875F9A" w:rsidRPr="00B46D64">
        <w:rPr>
          <w:rFonts w:ascii="Tahoma" w:hAnsi="Tahoma" w:cs="Tahoma"/>
          <w:sz w:val="24"/>
          <w:szCs w:val="24"/>
        </w:rPr>
        <w:t>On CPD</w:t>
      </w:r>
      <w:proofErr w:type="gramStart"/>
      <w:r w:rsidR="00875F9A" w:rsidRPr="00B46D64">
        <w:rPr>
          <w:rFonts w:ascii="Tahoma" w:hAnsi="Tahoma" w:cs="Tahoma"/>
          <w:sz w:val="24"/>
          <w:szCs w:val="24"/>
        </w:rPr>
        <w:t>, in particular, the</w:t>
      </w:r>
      <w:proofErr w:type="gramEnd"/>
      <w:r w:rsidR="00875F9A" w:rsidRPr="00B46D64">
        <w:rPr>
          <w:rFonts w:ascii="Tahoma" w:hAnsi="Tahoma" w:cs="Tahoma"/>
          <w:sz w:val="24"/>
          <w:szCs w:val="24"/>
        </w:rPr>
        <w:t xml:space="preserve"> authors stress the importance of </w:t>
      </w:r>
      <w:r w:rsidR="008E2C47" w:rsidRPr="00B46D64">
        <w:rPr>
          <w:rFonts w:ascii="Tahoma" w:hAnsi="Tahoma" w:cs="Tahoma"/>
          <w:sz w:val="24"/>
          <w:szCs w:val="24"/>
        </w:rPr>
        <w:t xml:space="preserve">seeking out new sources of development as we move through different stages of our careers, each with their own focus – teaching, local leadership, strategic leadership, </w:t>
      </w:r>
      <w:r w:rsidR="002A735A" w:rsidRPr="00B46D64">
        <w:rPr>
          <w:rFonts w:ascii="Tahoma" w:hAnsi="Tahoma" w:cs="Tahoma"/>
          <w:sz w:val="24"/>
          <w:szCs w:val="24"/>
        </w:rPr>
        <w:t xml:space="preserve">formal and informal roles </w:t>
      </w:r>
      <w:r w:rsidR="008E2C47" w:rsidRPr="00B46D64">
        <w:rPr>
          <w:rFonts w:ascii="Tahoma" w:hAnsi="Tahoma" w:cs="Tahoma"/>
          <w:sz w:val="24"/>
          <w:szCs w:val="24"/>
        </w:rPr>
        <w:t xml:space="preserve">and so on. </w:t>
      </w:r>
      <w:r w:rsidR="00504123" w:rsidRPr="00B46D64">
        <w:rPr>
          <w:rFonts w:ascii="Tahoma" w:hAnsi="Tahoma" w:cs="Tahoma"/>
          <w:sz w:val="24"/>
          <w:szCs w:val="24"/>
        </w:rPr>
        <w:t>The case studies here are</w:t>
      </w:r>
      <w:r w:rsidR="00087D91">
        <w:rPr>
          <w:rFonts w:ascii="Tahoma" w:hAnsi="Tahoma" w:cs="Tahoma"/>
          <w:sz w:val="24"/>
          <w:szCs w:val="24"/>
        </w:rPr>
        <w:t xml:space="preserve"> </w:t>
      </w:r>
      <w:r w:rsidR="00504123" w:rsidRPr="00B46D64">
        <w:rPr>
          <w:rFonts w:ascii="Tahoma" w:hAnsi="Tahoma" w:cs="Tahoma"/>
          <w:sz w:val="24"/>
          <w:szCs w:val="24"/>
        </w:rPr>
        <w:t xml:space="preserve">a particular strength, showing how different colleagues have gained promotion at different institutions with starkly different academic journeys. </w:t>
      </w:r>
    </w:p>
    <w:p w14:paraId="753DCA61" w14:textId="77777777" w:rsidR="00D556B2" w:rsidRPr="00B46D64" w:rsidRDefault="00D556B2" w:rsidP="00B46D64">
      <w:pPr>
        <w:spacing w:line="360" w:lineRule="auto"/>
        <w:rPr>
          <w:rFonts w:ascii="Tahoma" w:hAnsi="Tahoma" w:cs="Tahoma"/>
          <w:sz w:val="24"/>
          <w:szCs w:val="24"/>
        </w:rPr>
      </w:pPr>
    </w:p>
    <w:p w14:paraId="6C539D35" w14:textId="690C54E8" w:rsidR="00D556B2" w:rsidRDefault="00D556B2" w:rsidP="00B46D64">
      <w:pPr>
        <w:spacing w:line="360" w:lineRule="auto"/>
        <w:rPr>
          <w:rFonts w:ascii="Tahoma" w:hAnsi="Tahoma" w:cs="Tahoma"/>
          <w:sz w:val="24"/>
          <w:szCs w:val="24"/>
        </w:rPr>
      </w:pPr>
      <w:r w:rsidRPr="00B46D64">
        <w:rPr>
          <w:rFonts w:ascii="Tahoma" w:hAnsi="Tahoma" w:cs="Tahoma"/>
          <w:sz w:val="24"/>
          <w:szCs w:val="24"/>
        </w:rPr>
        <w:t xml:space="preserve">Sections on </w:t>
      </w:r>
      <w:r w:rsidR="00DA5032" w:rsidRPr="00B46D64">
        <w:rPr>
          <w:rFonts w:ascii="Tahoma" w:hAnsi="Tahoma" w:cs="Tahoma"/>
          <w:sz w:val="24"/>
          <w:szCs w:val="24"/>
        </w:rPr>
        <w:t xml:space="preserve">evidencing teaching effectiveness </w:t>
      </w:r>
      <w:r w:rsidR="00BC7B04">
        <w:rPr>
          <w:rFonts w:ascii="Tahoma" w:hAnsi="Tahoma" w:cs="Tahoma"/>
          <w:sz w:val="24"/>
          <w:szCs w:val="24"/>
        </w:rPr>
        <w:t>and advice on writing applications for different recognitions (internal promotions, teaching awards, etc)</w:t>
      </w:r>
      <w:r w:rsidR="00087D91">
        <w:rPr>
          <w:rFonts w:ascii="Tahoma" w:hAnsi="Tahoma" w:cs="Tahoma"/>
          <w:sz w:val="24"/>
          <w:szCs w:val="24"/>
        </w:rPr>
        <w:t xml:space="preserve"> </w:t>
      </w:r>
      <w:r w:rsidR="00DA5032" w:rsidRPr="00B46D64">
        <w:rPr>
          <w:rFonts w:ascii="Tahoma" w:hAnsi="Tahoma" w:cs="Tahoma"/>
          <w:sz w:val="24"/>
          <w:szCs w:val="24"/>
        </w:rPr>
        <w:t xml:space="preserve">will undoubtedly be helpful to all readers. </w:t>
      </w:r>
      <w:r w:rsidR="00290240" w:rsidRPr="00B46D64">
        <w:rPr>
          <w:rFonts w:ascii="Tahoma" w:hAnsi="Tahoma" w:cs="Tahoma"/>
          <w:sz w:val="24"/>
          <w:szCs w:val="24"/>
        </w:rPr>
        <w:t xml:space="preserve">The authors discuss the need to obtain and utilise a range of evidence types to produce a triangulated </w:t>
      </w:r>
      <w:r w:rsidR="00DF5E51" w:rsidRPr="00B46D64">
        <w:rPr>
          <w:rFonts w:ascii="Tahoma" w:hAnsi="Tahoma" w:cs="Tahoma"/>
          <w:sz w:val="24"/>
          <w:szCs w:val="24"/>
        </w:rPr>
        <w:t xml:space="preserve">case of effectiveness. </w:t>
      </w:r>
      <w:r w:rsidR="00CE7F82" w:rsidRPr="00B46D64">
        <w:rPr>
          <w:rFonts w:ascii="Tahoma" w:hAnsi="Tahoma" w:cs="Tahoma"/>
          <w:sz w:val="24"/>
          <w:szCs w:val="24"/>
        </w:rPr>
        <w:t xml:space="preserve">Their </w:t>
      </w:r>
      <w:r w:rsidR="00CE7F82" w:rsidRPr="00B46D64">
        <w:rPr>
          <w:rFonts w:ascii="Tahoma" w:eastAsia="Times New Roman" w:hAnsi="Tahoma" w:cs="Tahoma"/>
          <w:color w:val="001D35"/>
          <w:sz w:val="24"/>
          <w:szCs w:val="24"/>
          <w:shd w:val="clear" w:color="auto" w:fill="FFFFFF"/>
        </w:rPr>
        <w:t xml:space="preserve">précis of </w:t>
      </w:r>
      <w:r w:rsidR="00920AF1" w:rsidRPr="00B46D64">
        <w:rPr>
          <w:rFonts w:ascii="Tahoma" w:eastAsia="Times New Roman" w:hAnsi="Tahoma" w:cs="Tahoma"/>
          <w:color w:val="001D35"/>
          <w:sz w:val="24"/>
          <w:szCs w:val="24"/>
          <w:shd w:val="clear" w:color="auto" w:fill="FFFFFF"/>
        </w:rPr>
        <w:t>the strengths and limitations of different data types, and a natural over-reliance on quantitative data is effective and compelling. Additionally,</w:t>
      </w:r>
      <w:r w:rsidR="00DF5E51" w:rsidRPr="00B46D64">
        <w:rPr>
          <w:rFonts w:ascii="Tahoma" w:hAnsi="Tahoma" w:cs="Tahoma"/>
          <w:sz w:val="24"/>
          <w:szCs w:val="24"/>
        </w:rPr>
        <w:t xml:space="preserve"> they argue that, where possible, we need to make </w:t>
      </w:r>
      <w:r w:rsidR="00395BF9" w:rsidRPr="00B46D64">
        <w:rPr>
          <w:rFonts w:ascii="Tahoma" w:hAnsi="Tahoma" w:cs="Tahoma"/>
          <w:sz w:val="24"/>
          <w:szCs w:val="24"/>
        </w:rPr>
        <w:t>evidencing teaching effectiveness and storing this evidence part of our day-to-day practices</w:t>
      </w:r>
      <w:r w:rsidR="00C103BE" w:rsidRPr="00B46D64">
        <w:rPr>
          <w:rFonts w:ascii="Tahoma" w:hAnsi="Tahoma" w:cs="Tahoma"/>
          <w:sz w:val="24"/>
          <w:szCs w:val="24"/>
        </w:rPr>
        <w:t xml:space="preserve"> for it to be both developmental on a personal level and to have it to hand when building cases for promotion and teaching awards.</w:t>
      </w:r>
      <w:r w:rsidR="00395BF9" w:rsidRPr="00B46D64">
        <w:rPr>
          <w:rFonts w:ascii="Tahoma" w:hAnsi="Tahoma" w:cs="Tahoma"/>
          <w:sz w:val="24"/>
          <w:szCs w:val="24"/>
        </w:rPr>
        <w:t xml:space="preserve"> </w:t>
      </w:r>
      <w:r w:rsidR="00D639EF" w:rsidRPr="00B46D64">
        <w:rPr>
          <w:rFonts w:ascii="Tahoma" w:hAnsi="Tahoma" w:cs="Tahoma"/>
          <w:sz w:val="24"/>
          <w:szCs w:val="24"/>
        </w:rPr>
        <w:t>Their advice on gathering good quality evidence is particularly strong (pp.54-56)</w:t>
      </w:r>
      <w:r w:rsidR="00851AFD" w:rsidRPr="00B46D64">
        <w:rPr>
          <w:rFonts w:ascii="Tahoma" w:hAnsi="Tahoma" w:cs="Tahoma"/>
          <w:sz w:val="24"/>
          <w:szCs w:val="24"/>
        </w:rPr>
        <w:t xml:space="preserve"> and stresses the importance of gathering this evidence in a timely fashion, to possibly then allow a longer-erm follow up perspective</w:t>
      </w:r>
      <w:r w:rsidR="00474F52" w:rsidRPr="00B46D64">
        <w:rPr>
          <w:rFonts w:ascii="Tahoma" w:hAnsi="Tahoma" w:cs="Tahoma"/>
          <w:sz w:val="24"/>
          <w:szCs w:val="24"/>
        </w:rPr>
        <w:t xml:space="preserve">. They also, quite rightly, highlight that at times we need to ask students and colleagues for this evidence and that, </w:t>
      </w:r>
      <w:proofErr w:type="gramStart"/>
      <w:r w:rsidR="00474F52" w:rsidRPr="00B46D64">
        <w:rPr>
          <w:rFonts w:ascii="Tahoma" w:hAnsi="Tahoma" w:cs="Tahoma"/>
          <w:sz w:val="24"/>
          <w:szCs w:val="24"/>
        </w:rPr>
        <w:t>more often than not</w:t>
      </w:r>
      <w:proofErr w:type="gramEnd"/>
      <w:r w:rsidR="00474F52" w:rsidRPr="00B46D64">
        <w:rPr>
          <w:rFonts w:ascii="Tahoma" w:hAnsi="Tahoma" w:cs="Tahoma"/>
          <w:sz w:val="24"/>
          <w:szCs w:val="24"/>
        </w:rPr>
        <w:t xml:space="preserve">, they will be willing to provide it. </w:t>
      </w:r>
      <w:r w:rsidR="00A01362">
        <w:rPr>
          <w:rFonts w:ascii="Tahoma" w:hAnsi="Tahoma" w:cs="Tahoma"/>
          <w:sz w:val="24"/>
          <w:szCs w:val="24"/>
        </w:rPr>
        <w:t>Chapters throughout feature a range of adv</w:t>
      </w:r>
      <w:r w:rsidR="006C367D">
        <w:rPr>
          <w:rFonts w:ascii="Tahoma" w:hAnsi="Tahoma" w:cs="Tahoma"/>
          <w:sz w:val="24"/>
          <w:szCs w:val="24"/>
        </w:rPr>
        <w:t>i</w:t>
      </w:r>
      <w:r w:rsidR="00A01362">
        <w:rPr>
          <w:rFonts w:ascii="Tahoma" w:hAnsi="Tahoma" w:cs="Tahoma"/>
          <w:sz w:val="24"/>
          <w:szCs w:val="24"/>
        </w:rPr>
        <w:t>ce and guidance for colleagues at different points in their academic career journey</w:t>
      </w:r>
      <w:r w:rsidR="006C367D">
        <w:rPr>
          <w:rFonts w:ascii="Tahoma" w:hAnsi="Tahoma" w:cs="Tahoma"/>
          <w:sz w:val="24"/>
          <w:szCs w:val="24"/>
        </w:rPr>
        <w:t xml:space="preserve"> and are easy to navigate if taking a more strategic approach to using the book. </w:t>
      </w:r>
    </w:p>
    <w:p w14:paraId="5340AED9" w14:textId="6F5336BD" w:rsidR="00087D91" w:rsidRPr="00B46D64" w:rsidRDefault="00087D91" w:rsidP="00B46D64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This book arrives at a </w:t>
      </w:r>
      <w:r w:rsidR="002D1FF0">
        <w:rPr>
          <w:rFonts w:ascii="Tahoma" w:hAnsi="Tahoma" w:cs="Tahoma"/>
          <w:sz w:val="24"/>
          <w:szCs w:val="24"/>
        </w:rPr>
        <w:t xml:space="preserve">timely moment in HE, offering not only sage advice and sound practical exercises, but a considered examination of a range of topics that orbit </w:t>
      </w:r>
      <w:r w:rsidR="006D45F1">
        <w:rPr>
          <w:rFonts w:ascii="Tahoma" w:hAnsi="Tahoma" w:cs="Tahoma"/>
          <w:sz w:val="24"/>
          <w:szCs w:val="24"/>
        </w:rPr>
        <w:t xml:space="preserve">the theme of evidencing teaching achievements. </w:t>
      </w:r>
      <w:r w:rsidR="00B773D1">
        <w:rPr>
          <w:rFonts w:ascii="Tahoma" w:hAnsi="Tahoma" w:cs="Tahoma"/>
          <w:sz w:val="24"/>
          <w:szCs w:val="24"/>
        </w:rPr>
        <w:t>This book would be a valuable addition to colleagues seeking to develop their practice in this area, but also to colleagues who work in academic development and support others to</w:t>
      </w:r>
      <w:r w:rsidR="00BA00A8">
        <w:rPr>
          <w:rFonts w:ascii="Tahoma" w:hAnsi="Tahoma" w:cs="Tahoma"/>
          <w:sz w:val="24"/>
          <w:szCs w:val="24"/>
        </w:rPr>
        <w:t xml:space="preserve"> seek our professional recognition for their teaching achievements. </w:t>
      </w:r>
    </w:p>
    <w:p w14:paraId="53D1DFCB" w14:textId="77777777" w:rsidR="00A0262D" w:rsidRDefault="00A0262D" w:rsidP="00294289">
      <w:pPr>
        <w:spacing w:line="360" w:lineRule="auto"/>
        <w:rPr>
          <w:rFonts w:ascii="Tahoma" w:hAnsi="Tahoma" w:cs="Tahoma"/>
          <w:sz w:val="24"/>
          <w:szCs w:val="24"/>
        </w:rPr>
      </w:pPr>
    </w:p>
    <w:p w14:paraId="0C6FA708" w14:textId="77777777" w:rsidR="00A0262D" w:rsidRDefault="00A0262D" w:rsidP="00294289">
      <w:pPr>
        <w:spacing w:line="360" w:lineRule="auto"/>
        <w:rPr>
          <w:rFonts w:ascii="Tahoma" w:hAnsi="Tahoma" w:cs="Tahoma"/>
          <w:sz w:val="24"/>
          <w:szCs w:val="24"/>
        </w:rPr>
      </w:pPr>
    </w:p>
    <w:p w14:paraId="4D1E2D4B" w14:textId="77777777" w:rsidR="00A0262D" w:rsidRDefault="00A0262D" w:rsidP="00294289">
      <w:pPr>
        <w:spacing w:line="360" w:lineRule="auto"/>
        <w:rPr>
          <w:rFonts w:ascii="Tahoma" w:hAnsi="Tahoma" w:cs="Tahoma"/>
          <w:sz w:val="24"/>
          <w:szCs w:val="24"/>
        </w:rPr>
      </w:pPr>
    </w:p>
    <w:sectPr w:rsidR="00A0262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84D25" w14:textId="77777777" w:rsidR="009850A7" w:rsidRDefault="009850A7" w:rsidP="000F08C7">
      <w:r>
        <w:separator/>
      </w:r>
    </w:p>
  </w:endnote>
  <w:endnote w:type="continuationSeparator" w:id="0">
    <w:p w14:paraId="3C37CC4A" w14:textId="77777777" w:rsidR="009850A7" w:rsidRDefault="009850A7" w:rsidP="000F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242711"/>
      <w:docPartObj>
        <w:docPartGallery w:val="Page Numbers (Bottom of Page)"/>
        <w:docPartUnique/>
      </w:docPartObj>
    </w:sdtPr>
    <w:sdtContent>
      <w:p w14:paraId="701985FB" w14:textId="77777777" w:rsidR="00C76127" w:rsidRPr="00C33412" w:rsidRDefault="00C76127" w:rsidP="00C76127">
        <w:pPr>
          <w:pStyle w:val="Footer"/>
          <w:rPr>
            <w:rFonts w:ascii="Tahoma" w:hAnsi="Tahoma" w:cs="Tahoma"/>
            <w:noProof/>
            <w:sz w:val="20"/>
            <w:szCs w:val="20"/>
          </w:rPr>
        </w:pPr>
        <w:r w:rsidRPr="00C33412">
          <w:rPr>
            <w:rFonts w:ascii="Tahoma" w:hAnsi="Tahoma" w:cs="Tahoma"/>
            <w:sz w:val="20"/>
            <w:szCs w:val="20"/>
          </w:rPr>
          <w:t>Innovative Practice in Higher Education</w:t>
        </w:r>
        <w:r w:rsidRPr="00C33412">
          <w:rPr>
            <w:rFonts w:ascii="Tahoma" w:hAnsi="Tahoma" w:cs="Tahoma"/>
            <w:sz w:val="20"/>
            <w:szCs w:val="20"/>
          </w:rPr>
          <w:tab/>
        </w:r>
        <w:r w:rsidRPr="00C33412">
          <w:rPr>
            <w:rFonts w:ascii="Tahoma" w:hAnsi="Tahoma" w:cs="Tahoma"/>
            <w:sz w:val="20"/>
            <w:szCs w:val="20"/>
          </w:rPr>
          <w:tab/>
        </w:r>
        <w:r w:rsidRPr="00C33412">
          <w:rPr>
            <w:rFonts w:ascii="Tahoma" w:hAnsi="Tahoma" w:cs="Tahoma"/>
            <w:sz w:val="20"/>
            <w:szCs w:val="20"/>
          </w:rPr>
          <w:fldChar w:fldCharType="begin"/>
        </w:r>
        <w:r w:rsidRPr="00C33412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C33412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sz w:val="20"/>
            <w:szCs w:val="20"/>
          </w:rPr>
          <w:t>1</w:t>
        </w:r>
        <w:r w:rsidRPr="00C33412">
          <w:rPr>
            <w:rFonts w:ascii="Tahoma" w:hAnsi="Tahoma" w:cs="Tahoma"/>
            <w:noProof/>
            <w:sz w:val="20"/>
            <w:szCs w:val="20"/>
          </w:rPr>
          <w:fldChar w:fldCharType="end"/>
        </w:r>
      </w:p>
      <w:p w14:paraId="1E35D7C3" w14:textId="31458C6F" w:rsidR="00C76127" w:rsidRPr="00C33412" w:rsidRDefault="00C76127" w:rsidP="00C76127">
        <w:pPr>
          <w:pStyle w:val="Footer"/>
          <w:rPr>
            <w:rFonts w:ascii="Tahoma" w:hAnsi="Tahoma" w:cs="Tahoma"/>
            <w:sz w:val="20"/>
            <w:szCs w:val="20"/>
          </w:rPr>
        </w:pPr>
        <w:r w:rsidRPr="00C33412">
          <w:rPr>
            <w:rFonts w:ascii="Tahoma" w:hAnsi="Tahoma" w:cs="Tahoma"/>
            <w:sz w:val="20"/>
            <w:szCs w:val="20"/>
          </w:rPr>
          <w:t>© IPiHE 202</w:t>
        </w:r>
        <w:r>
          <w:rPr>
            <w:rFonts w:ascii="Tahoma" w:hAnsi="Tahoma" w:cs="Tahoma"/>
            <w:sz w:val="20"/>
            <w:szCs w:val="20"/>
          </w:rPr>
          <w:t>5</w:t>
        </w:r>
      </w:p>
      <w:p w14:paraId="1153B012" w14:textId="38209722" w:rsidR="00C76127" w:rsidRDefault="00C76127">
        <w:pPr>
          <w:pStyle w:val="Footer"/>
        </w:pPr>
        <w:r w:rsidRPr="00C33412">
          <w:rPr>
            <w:rFonts w:ascii="Tahoma" w:hAnsi="Tahoma" w:cs="Tahoma"/>
            <w:sz w:val="20"/>
            <w:szCs w:val="20"/>
          </w:rPr>
          <w:t>ISSN: 2044-3315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40C62" w14:textId="77777777" w:rsidR="009850A7" w:rsidRDefault="009850A7" w:rsidP="000F08C7">
      <w:r>
        <w:separator/>
      </w:r>
    </w:p>
  </w:footnote>
  <w:footnote w:type="continuationSeparator" w:id="0">
    <w:p w14:paraId="2D6CE86A" w14:textId="77777777" w:rsidR="009850A7" w:rsidRDefault="009850A7" w:rsidP="000F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F557" w14:textId="6C23C8EF" w:rsidR="000F08C7" w:rsidRPr="00C33412" w:rsidRDefault="000F08C7" w:rsidP="000F08C7">
    <w:pPr>
      <w:pStyle w:val="Header"/>
      <w:rPr>
        <w:rFonts w:ascii="Tahoma" w:hAnsi="Tahoma" w:cs="Tahoma"/>
        <w:sz w:val="20"/>
        <w:szCs w:val="20"/>
      </w:rPr>
    </w:pPr>
    <w:r w:rsidRPr="00C33412">
      <w:rPr>
        <w:rFonts w:ascii="Tahoma" w:hAnsi="Tahoma" w:cs="Tahoma"/>
        <w:sz w:val="20"/>
        <w:szCs w:val="20"/>
      </w:rPr>
      <w:t>Innovative Practice in Higher Education</w:t>
    </w:r>
    <w:r w:rsidRPr="00C33412">
      <w:rPr>
        <w:rFonts w:ascii="Tahoma" w:hAnsi="Tahoma" w:cs="Tahoma"/>
        <w:sz w:val="20"/>
        <w:szCs w:val="20"/>
      </w:rPr>
      <w:tab/>
    </w:r>
    <w:r w:rsidRPr="00C33412"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>Little, Book Review:</w:t>
    </w:r>
  </w:p>
  <w:p w14:paraId="1FB7CD5E" w14:textId="776ADE17" w:rsidR="000F08C7" w:rsidRDefault="000F08C7" w:rsidP="000F08C7">
    <w:pPr>
      <w:pStyle w:val="Header"/>
    </w:pPr>
    <w:r w:rsidRPr="00C33412">
      <w:rPr>
        <w:rFonts w:ascii="Tahoma" w:hAnsi="Tahoma" w:cs="Tahoma"/>
        <w:sz w:val="20"/>
        <w:szCs w:val="20"/>
      </w:rPr>
      <w:t xml:space="preserve">Vol </w:t>
    </w:r>
    <w:r>
      <w:rPr>
        <w:rFonts w:ascii="Tahoma" w:hAnsi="Tahoma" w:cs="Tahoma"/>
        <w:sz w:val="20"/>
        <w:szCs w:val="20"/>
      </w:rPr>
      <w:t>6</w:t>
    </w:r>
    <w:r w:rsidRPr="00C33412">
      <w:rPr>
        <w:rFonts w:ascii="Tahoma" w:hAnsi="Tahoma" w:cs="Tahoma"/>
        <w:sz w:val="20"/>
        <w:szCs w:val="20"/>
      </w:rPr>
      <w:t xml:space="preserve"> (</w:t>
    </w:r>
    <w:r w:rsidR="00BA00A8">
      <w:rPr>
        <w:rFonts w:ascii="Tahoma" w:hAnsi="Tahoma" w:cs="Tahoma"/>
        <w:sz w:val="20"/>
        <w:szCs w:val="20"/>
      </w:rPr>
      <w:t>3</w:t>
    </w:r>
    <w:r w:rsidRPr="00C33412">
      <w:rPr>
        <w:rFonts w:ascii="Tahoma" w:hAnsi="Tahoma" w:cs="Tahoma"/>
        <w:sz w:val="20"/>
        <w:szCs w:val="20"/>
      </w:rPr>
      <w:t xml:space="preserve">) </w:t>
    </w:r>
    <w:r w:rsidR="00B46D64">
      <w:rPr>
        <w:rFonts w:ascii="Tahoma" w:hAnsi="Tahoma" w:cs="Tahoma"/>
        <w:sz w:val="20"/>
        <w:szCs w:val="20"/>
      </w:rPr>
      <w:t>June</w:t>
    </w:r>
    <w:r w:rsidRPr="00C33412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>2025</w:t>
    </w:r>
    <w:r w:rsidRPr="00C33412"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  <w:t>Evidencing Teaching Achievements in HE</w:t>
    </w:r>
  </w:p>
  <w:p w14:paraId="008DAFC2" w14:textId="77777777" w:rsidR="000F08C7" w:rsidRDefault="000F08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13"/>
    <w:rsid w:val="0006149A"/>
    <w:rsid w:val="000710E9"/>
    <w:rsid w:val="0007626C"/>
    <w:rsid w:val="00087D91"/>
    <w:rsid w:val="000B1AF1"/>
    <w:rsid w:val="000F08C7"/>
    <w:rsid w:val="000F3499"/>
    <w:rsid w:val="001A54C9"/>
    <w:rsid w:val="002177DB"/>
    <w:rsid w:val="00256198"/>
    <w:rsid w:val="00262449"/>
    <w:rsid w:val="00290240"/>
    <w:rsid w:val="00294289"/>
    <w:rsid w:val="002A735A"/>
    <w:rsid w:val="002B0EA1"/>
    <w:rsid w:val="002D1FF0"/>
    <w:rsid w:val="003134D9"/>
    <w:rsid w:val="00320A94"/>
    <w:rsid w:val="0033414F"/>
    <w:rsid w:val="00336C41"/>
    <w:rsid w:val="00395BF9"/>
    <w:rsid w:val="003B157D"/>
    <w:rsid w:val="003E5538"/>
    <w:rsid w:val="004361B9"/>
    <w:rsid w:val="00474F52"/>
    <w:rsid w:val="00490188"/>
    <w:rsid w:val="004F059C"/>
    <w:rsid w:val="00504123"/>
    <w:rsid w:val="005102A1"/>
    <w:rsid w:val="005321B3"/>
    <w:rsid w:val="005679E1"/>
    <w:rsid w:val="00571021"/>
    <w:rsid w:val="00576708"/>
    <w:rsid w:val="006C367D"/>
    <w:rsid w:val="006D45F1"/>
    <w:rsid w:val="006E59B5"/>
    <w:rsid w:val="0075197A"/>
    <w:rsid w:val="00766EB5"/>
    <w:rsid w:val="00797FEA"/>
    <w:rsid w:val="007E5B3E"/>
    <w:rsid w:val="007F29D9"/>
    <w:rsid w:val="007F3412"/>
    <w:rsid w:val="007F37D9"/>
    <w:rsid w:val="00811A4B"/>
    <w:rsid w:val="00814597"/>
    <w:rsid w:val="00851AFD"/>
    <w:rsid w:val="00864F35"/>
    <w:rsid w:val="00865194"/>
    <w:rsid w:val="00875F9A"/>
    <w:rsid w:val="008E167B"/>
    <w:rsid w:val="008E2C47"/>
    <w:rsid w:val="008F6CA3"/>
    <w:rsid w:val="009062F1"/>
    <w:rsid w:val="00920AF1"/>
    <w:rsid w:val="00923436"/>
    <w:rsid w:val="00935171"/>
    <w:rsid w:val="009850A7"/>
    <w:rsid w:val="009859E6"/>
    <w:rsid w:val="009974F8"/>
    <w:rsid w:val="009B01ED"/>
    <w:rsid w:val="009E5101"/>
    <w:rsid w:val="009E5EC9"/>
    <w:rsid w:val="00A01362"/>
    <w:rsid w:val="00A015A1"/>
    <w:rsid w:val="00A0262D"/>
    <w:rsid w:val="00A111DB"/>
    <w:rsid w:val="00A312A2"/>
    <w:rsid w:val="00AB21E1"/>
    <w:rsid w:val="00AD0C21"/>
    <w:rsid w:val="00B02124"/>
    <w:rsid w:val="00B1742E"/>
    <w:rsid w:val="00B46D64"/>
    <w:rsid w:val="00B773D1"/>
    <w:rsid w:val="00B9366F"/>
    <w:rsid w:val="00B951D1"/>
    <w:rsid w:val="00BA00A8"/>
    <w:rsid w:val="00BC5E55"/>
    <w:rsid w:val="00BC7B04"/>
    <w:rsid w:val="00C103BE"/>
    <w:rsid w:val="00C306C2"/>
    <w:rsid w:val="00C76127"/>
    <w:rsid w:val="00CB7F6C"/>
    <w:rsid w:val="00CE7F82"/>
    <w:rsid w:val="00CF1429"/>
    <w:rsid w:val="00D263C9"/>
    <w:rsid w:val="00D556B2"/>
    <w:rsid w:val="00D639EF"/>
    <w:rsid w:val="00D7567B"/>
    <w:rsid w:val="00D76940"/>
    <w:rsid w:val="00D97487"/>
    <w:rsid w:val="00DA3636"/>
    <w:rsid w:val="00DA5032"/>
    <w:rsid w:val="00DC4813"/>
    <w:rsid w:val="00DF5E51"/>
    <w:rsid w:val="00E16007"/>
    <w:rsid w:val="00E54DC4"/>
    <w:rsid w:val="00E72F0F"/>
    <w:rsid w:val="00E87E47"/>
    <w:rsid w:val="00E9473C"/>
    <w:rsid w:val="00EB0064"/>
    <w:rsid w:val="00F5609B"/>
    <w:rsid w:val="00F77391"/>
    <w:rsid w:val="00FA15E2"/>
    <w:rsid w:val="00FA64A8"/>
    <w:rsid w:val="00FC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146E3"/>
  <w15:chartTrackingRefBased/>
  <w15:docId w15:val="{0F391613-F975-4A29-A369-F032862D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42E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8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8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81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81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81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813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813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813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813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8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8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8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8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8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8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8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8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8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48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C4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81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C4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481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C48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481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C48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8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481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08C7"/>
    <w:pPr>
      <w:tabs>
        <w:tab w:val="center" w:pos="4513"/>
        <w:tab w:val="right" w:pos="9026"/>
      </w:tabs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F08C7"/>
  </w:style>
  <w:style w:type="paragraph" w:styleId="Footer">
    <w:name w:val="footer"/>
    <w:basedOn w:val="Normal"/>
    <w:link w:val="FooterChar"/>
    <w:uiPriority w:val="99"/>
    <w:unhideWhenUsed/>
    <w:rsid w:val="000F08C7"/>
    <w:pPr>
      <w:tabs>
        <w:tab w:val="center" w:pos="4513"/>
        <w:tab w:val="right" w:pos="9026"/>
      </w:tabs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F08C7"/>
  </w:style>
  <w:style w:type="character" w:styleId="Hyperlink">
    <w:name w:val="Hyperlink"/>
    <w:basedOn w:val="DefaultParagraphFont"/>
    <w:uiPriority w:val="99"/>
    <w:unhideWhenUsed/>
    <w:rsid w:val="00B174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.little@mmu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1069</Words>
  <Characters>6098</Characters>
  <Application>Microsoft Office Word</Application>
  <DocSecurity>0</DocSecurity>
  <Lines>50</Lines>
  <Paragraphs>14</Paragraphs>
  <ScaleCrop>false</ScaleCrop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Little</dc:creator>
  <cp:keywords/>
  <dc:description/>
  <cp:lastModifiedBy>Christopher Little</cp:lastModifiedBy>
  <cp:revision>20</cp:revision>
  <dcterms:created xsi:type="dcterms:W3CDTF">2025-06-09T21:13:00Z</dcterms:created>
  <dcterms:modified xsi:type="dcterms:W3CDTF">2025-06-11T10:41:00Z</dcterms:modified>
</cp:coreProperties>
</file>