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D6" w:rsidRDefault="007B3908" w:rsidP="000557CF">
      <w:pPr>
        <w:spacing w:line="360" w:lineRule="auto"/>
        <w:rPr>
          <w:rFonts w:ascii="Tahoma" w:hAnsi="Tahoma" w:cs="Tahoma"/>
          <w:b/>
          <w:sz w:val="32"/>
          <w:szCs w:val="32"/>
        </w:rPr>
      </w:pPr>
      <w:r w:rsidRPr="004F2C6D">
        <w:rPr>
          <w:rFonts w:ascii="Tahoma" w:hAnsi="Tahoma" w:cs="Tahoma"/>
          <w:b/>
          <w:sz w:val="32"/>
          <w:szCs w:val="32"/>
        </w:rPr>
        <w:t>Educating for future complexities in management</w:t>
      </w:r>
      <w:r w:rsidR="00C33E02" w:rsidRPr="004F2C6D">
        <w:rPr>
          <w:rFonts w:ascii="Tahoma" w:hAnsi="Tahoma" w:cs="Tahoma"/>
          <w:b/>
          <w:sz w:val="32"/>
          <w:szCs w:val="32"/>
        </w:rPr>
        <w:t>- a vision for the future MBA</w:t>
      </w:r>
    </w:p>
    <w:p w:rsidR="00D33D25" w:rsidRPr="00D33D25" w:rsidRDefault="00D33D25" w:rsidP="000557CF">
      <w:pPr>
        <w:spacing w:line="360" w:lineRule="auto"/>
        <w:rPr>
          <w:rFonts w:ascii="Tahoma" w:hAnsi="Tahoma" w:cs="Tahoma"/>
          <w:b/>
          <w:sz w:val="24"/>
          <w:szCs w:val="24"/>
        </w:rPr>
      </w:pPr>
      <w:r w:rsidRPr="00D33D25">
        <w:rPr>
          <w:rFonts w:ascii="Tahoma" w:hAnsi="Tahoma" w:cs="Tahoma"/>
          <w:b/>
          <w:sz w:val="24"/>
          <w:szCs w:val="24"/>
        </w:rPr>
        <w:t xml:space="preserve">David </w:t>
      </w:r>
      <w:r w:rsidR="00F402C7" w:rsidRPr="00012EE9">
        <w:rPr>
          <w:rFonts w:ascii="Tahoma" w:hAnsi="Tahoma" w:cs="Tahoma"/>
          <w:b/>
          <w:sz w:val="24"/>
          <w:szCs w:val="24"/>
        </w:rPr>
        <w:t xml:space="preserve">William </w:t>
      </w:r>
      <w:r w:rsidRPr="00D33D25">
        <w:rPr>
          <w:rFonts w:ascii="Tahoma" w:hAnsi="Tahoma" w:cs="Tahoma"/>
          <w:b/>
          <w:sz w:val="24"/>
          <w:szCs w:val="24"/>
        </w:rPr>
        <w:t>Stoten</w:t>
      </w:r>
      <w:bookmarkStart w:id="0" w:name="_GoBack"/>
      <w:bookmarkEnd w:id="0"/>
    </w:p>
    <w:p w:rsidR="00D33D25" w:rsidRPr="00D33D25" w:rsidRDefault="00D33D25" w:rsidP="000557CF">
      <w:pPr>
        <w:spacing w:line="360" w:lineRule="auto"/>
        <w:rPr>
          <w:rFonts w:ascii="Tahoma" w:hAnsi="Tahoma" w:cs="Tahoma"/>
          <w:sz w:val="24"/>
          <w:szCs w:val="24"/>
        </w:rPr>
      </w:pPr>
      <w:r w:rsidRPr="00D33D25">
        <w:rPr>
          <w:rFonts w:ascii="Tahoma" w:hAnsi="Tahoma" w:cs="Tahoma"/>
          <w:sz w:val="24"/>
          <w:szCs w:val="24"/>
        </w:rPr>
        <w:t>Northumbria University</w:t>
      </w:r>
    </w:p>
    <w:p w:rsidR="00D33D25" w:rsidRPr="00D33D25" w:rsidRDefault="00D33D25" w:rsidP="000557CF">
      <w:pPr>
        <w:spacing w:line="360" w:lineRule="auto"/>
        <w:rPr>
          <w:rFonts w:ascii="Tahoma" w:hAnsi="Tahoma" w:cs="Tahoma"/>
          <w:sz w:val="24"/>
          <w:szCs w:val="24"/>
        </w:rPr>
      </w:pPr>
      <w:r w:rsidRPr="00D33D25">
        <w:rPr>
          <w:rFonts w:ascii="Tahoma" w:hAnsi="Tahoma" w:cs="Tahoma"/>
          <w:sz w:val="24"/>
          <w:szCs w:val="24"/>
        </w:rPr>
        <w:t>Corre</w:t>
      </w:r>
      <w:r>
        <w:rPr>
          <w:rFonts w:ascii="Tahoma" w:hAnsi="Tahoma" w:cs="Tahoma"/>
          <w:sz w:val="24"/>
          <w:szCs w:val="24"/>
        </w:rPr>
        <w:t xml:space="preserve">sponding author: </w:t>
      </w:r>
      <w:hyperlink r:id="rId8" w:tgtFrame="_blank" w:history="1">
        <w:r w:rsidRPr="00D33D25">
          <w:rPr>
            <w:rStyle w:val="Hyperlink"/>
            <w:rFonts w:ascii="Tahoma" w:hAnsi="Tahoma" w:cs="Tahoma"/>
            <w:sz w:val="24"/>
            <w:szCs w:val="24"/>
          </w:rPr>
          <w:t>david.stoten@northumbria.ac.uk</w:t>
        </w:r>
      </w:hyperlink>
      <w:r>
        <w:rPr>
          <w:rFonts w:ascii="Tahoma" w:hAnsi="Tahoma" w:cs="Tahoma"/>
          <w:sz w:val="24"/>
          <w:szCs w:val="24"/>
        </w:rPr>
        <w:t xml:space="preserve"> </w:t>
      </w:r>
    </w:p>
    <w:p w:rsidR="003C3BB5" w:rsidRPr="003C3BB5" w:rsidRDefault="003C3BB5" w:rsidP="000557CF">
      <w:pPr>
        <w:spacing w:line="360" w:lineRule="auto"/>
        <w:rPr>
          <w:rFonts w:ascii="Tahoma" w:hAnsi="Tahoma" w:cs="Tahoma"/>
          <w:b/>
          <w:sz w:val="24"/>
          <w:szCs w:val="24"/>
        </w:rPr>
      </w:pPr>
      <w:r w:rsidRPr="003C3BB5">
        <w:rPr>
          <w:rFonts w:ascii="Tahoma" w:hAnsi="Tahoma" w:cs="Tahoma"/>
          <w:b/>
          <w:sz w:val="24"/>
          <w:szCs w:val="24"/>
        </w:rPr>
        <w:t>Abstract:</w:t>
      </w:r>
    </w:p>
    <w:p w:rsidR="003C3BB5" w:rsidRPr="000557CF" w:rsidRDefault="003C3BB5" w:rsidP="000557CF">
      <w:pPr>
        <w:spacing w:line="360" w:lineRule="auto"/>
        <w:rPr>
          <w:rFonts w:ascii="Tahoma" w:hAnsi="Tahoma" w:cs="Tahoma"/>
          <w:sz w:val="24"/>
          <w:szCs w:val="24"/>
        </w:rPr>
      </w:pPr>
      <w:r>
        <w:rPr>
          <w:rFonts w:ascii="Tahoma" w:hAnsi="Tahoma" w:cs="Tahoma"/>
          <w:sz w:val="24"/>
          <w:szCs w:val="24"/>
        </w:rPr>
        <w:t xml:space="preserve">Calls for the reform of MBA education are not new but </w:t>
      </w:r>
      <w:r w:rsidRPr="00A35ED6">
        <w:rPr>
          <w:rFonts w:ascii="Tahoma" w:hAnsi="Tahoma" w:cs="Tahoma"/>
          <w:color w:val="7030A0"/>
          <w:sz w:val="24"/>
          <w:szCs w:val="24"/>
        </w:rPr>
        <w:t>th</w:t>
      </w:r>
      <w:r w:rsidR="00A35ED6" w:rsidRPr="00A35ED6">
        <w:rPr>
          <w:rFonts w:ascii="Tahoma" w:hAnsi="Tahoma" w:cs="Tahoma"/>
          <w:color w:val="7030A0"/>
          <w:sz w:val="24"/>
          <w:szCs w:val="24"/>
        </w:rPr>
        <w:t>e</w:t>
      </w:r>
      <w:r>
        <w:rPr>
          <w:rFonts w:ascii="Tahoma" w:hAnsi="Tahoma" w:cs="Tahoma"/>
          <w:sz w:val="24"/>
          <w:szCs w:val="24"/>
        </w:rPr>
        <w:t xml:space="preserve"> issue of change continues to generate work on how this could be undertaken. The MBA has become a site of contestation with differing agendas being played out from instrumentalist approaches that focus on the utility of the MBA as a management qualification to those that adopt a more holistic perspective. This conceptual paper sets out to make a contribution to this discourse through reference to heutagogy and how it may contribute to the development of managerial capability in an uncertain and volatile world. In doing so, this paper relates management learning to the capacity to make effective decisions within organisations. Higher Education is undergoing transformation with an increasing emphasis on learner-centred curricula. This paper contributes </w:t>
      </w:r>
      <w:r w:rsidRPr="00AB40D9">
        <w:rPr>
          <w:rFonts w:ascii="Tahoma" w:hAnsi="Tahoma" w:cs="Tahoma"/>
          <w:sz w:val="24"/>
          <w:szCs w:val="24"/>
        </w:rPr>
        <w:t>to th</w:t>
      </w:r>
      <w:r w:rsidR="00A35ED6" w:rsidRPr="00AB40D9">
        <w:rPr>
          <w:rFonts w:ascii="Tahoma" w:hAnsi="Tahoma" w:cs="Tahoma"/>
          <w:sz w:val="24"/>
          <w:szCs w:val="24"/>
        </w:rPr>
        <w:t>e</w:t>
      </w:r>
      <w:r w:rsidRPr="00A35ED6">
        <w:rPr>
          <w:rFonts w:ascii="Tahoma" w:hAnsi="Tahoma" w:cs="Tahoma"/>
          <w:color w:val="7030A0"/>
          <w:sz w:val="24"/>
          <w:szCs w:val="24"/>
        </w:rPr>
        <w:t xml:space="preserve"> </w:t>
      </w:r>
      <w:r>
        <w:rPr>
          <w:rFonts w:ascii="Tahoma" w:hAnsi="Tahoma" w:cs="Tahoma"/>
          <w:sz w:val="24"/>
          <w:szCs w:val="24"/>
        </w:rPr>
        <w:t>discourse on the future of learning in higher education.</w:t>
      </w:r>
    </w:p>
    <w:p w:rsidR="00D81799" w:rsidRPr="000557CF" w:rsidRDefault="00D81799" w:rsidP="000557CF">
      <w:pPr>
        <w:spacing w:line="360" w:lineRule="auto"/>
        <w:rPr>
          <w:rFonts w:ascii="Tahoma" w:hAnsi="Tahoma" w:cs="Tahoma"/>
          <w:sz w:val="24"/>
          <w:szCs w:val="24"/>
        </w:rPr>
      </w:pPr>
      <w:r w:rsidRPr="004F2C6D">
        <w:rPr>
          <w:rFonts w:ascii="Tahoma" w:hAnsi="Tahoma" w:cs="Tahoma"/>
          <w:b/>
          <w:sz w:val="28"/>
          <w:szCs w:val="28"/>
        </w:rPr>
        <w:t>Keywords:</w:t>
      </w:r>
      <w:r w:rsidRPr="000557CF">
        <w:rPr>
          <w:rFonts w:ascii="Tahoma" w:hAnsi="Tahoma" w:cs="Tahoma"/>
          <w:sz w:val="24"/>
          <w:szCs w:val="24"/>
        </w:rPr>
        <w:t xml:space="preserve"> </w:t>
      </w:r>
      <w:r w:rsidR="00D33D25">
        <w:rPr>
          <w:rFonts w:ascii="Tahoma" w:hAnsi="Tahoma" w:cs="Tahoma"/>
          <w:sz w:val="24"/>
          <w:szCs w:val="24"/>
        </w:rPr>
        <w:t>h</w:t>
      </w:r>
      <w:r w:rsidRPr="000557CF">
        <w:rPr>
          <w:rFonts w:ascii="Tahoma" w:hAnsi="Tahoma" w:cs="Tahoma"/>
          <w:sz w:val="24"/>
          <w:szCs w:val="24"/>
        </w:rPr>
        <w:t xml:space="preserve">eutagogy; </w:t>
      </w:r>
      <w:r w:rsidR="00A25F36" w:rsidRPr="000557CF">
        <w:rPr>
          <w:rFonts w:ascii="Tahoma" w:hAnsi="Tahoma" w:cs="Tahoma"/>
          <w:sz w:val="24"/>
          <w:szCs w:val="24"/>
        </w:rPr>
        <w:t>pedagogy; MBA</w:t>
      </w:r>
      <w:r w:rsidR="00CE63FF" w:rsidRPr="000557CF">
        <w:rPr>
          <w:rFonts w:ascii="Tahoma" w:hAnsi="Tahoma" w:cs="Tahoma"/>
          <w:sz w:val="24"/>
          <w:szCs w:val="24"/>
        </w:rPr>
        <w:t xml:space="preserve">; </w:t>
      </w:r>
      <w:r w:rsidR="006A7420" w:rsidRPr="000557CF">
        <w:rPr>
          <w:rFonts w:ascii="Tahoma" w:hAnsi="Tahoma" w:cs="Tahoma"/>
          <w:sz w:val="24"/>
          <w:szCs w:val="24"/>
        </w:rPr>
        <w:t>process theory; c</w:t>
      </w:r>
      <w:r w:rsidR="006D7484" w:rsidRPr="000557CF">
        <w:rPr>
          <w:rFonts w:ascii="Tahoma" w:hAnsi="Tahoma" w:cs="Tahoma"/>
          <w:sz w:val="24"/>
          <w:szCs w:val="24"/>
        </w:rPr>
        <w:t xml:space="preserve">omplexity theory; </w:t>
      </w:r>
      <w:r w:rsidR="00A25F36" w:rsidRPr="000557CF">
        <w:rPr>
          <w:rFonts w:ascii="Tahoma" w:hAnsi="Tahoma" w:cs="Tahoma"/>
          <w:sz w:val="24"/>
          <w:szCs w:val="24"/>
        </w:rPr>
        <w:t>VUCA</w:t>
      </w:r>
    </w:p>
    <w:p w:rsidR="00535264" w:rsidRDefault="00535264" w:rsidP="000557CF">
      <w:pPr>
        <w:spacing w:line="360" w:lineRule="auto"/>
        <w:rPr>
          <w:rFonts w:ascii="Tahoma" w:hAnsi="Tahoma" w:cs="Tahoma"/>
          <w:b/>
          <w:sz w:val="28"/>
          <w:szCs w:val="28"/>
        </w:rPr>
      </w:pPr>
    </w:p>
    <w:p w:rsidR="00D81799" w:rsidRPr="000557CF" w:rsidRDefault="00D81799" w:rsidP="000557CF">
      <w:pPr>
        <w:spacing w:line="360" w:lineRule="auto"/>
        <w:rPr>
          <w:rFonts w:ascii="Tahoma" w:hAnsi="Tahoma" w:cs="Tahoma"/>
          <w:b/>
          <w:sz w:val="28"/>
          <w:szCs w:val="28"/>
        </w:rPr>
      </w:pPr>
      <w:r w:rsidRPr="000557CF">
        <w:rPr>
          <w:rFonts w:ascii="Tahoma" w:hAnsi="Tahoma" w:cs="Tahoma"/>
          <w:b/>
          <w:sz w:val="28"/>
          <w:szCs w:val="28"/>
        </w:rPr>
        <w:t>Introduction</w:t>
      </w:r>
    </w:p>
    <w:p w:rsidR="00775D61" w:rsidRDefault="003C4948" w:rsidP="000557CF">
      <w:pPr>
        <w:spacing w:line="360" w:lineRule="auto"/>
        <w:rPr>
          <w:rFonts w:ascii="Tahoma" w:hAnsi="Tahoma" w:cs="Tahoma"/>
          <w:sz w:val="24"/>
          <w:szCs w:val="24"/>
        </w:rPr>
      </w:pPr>
      <w:r w:rsidRPr="000557CF">
        <w:rPr>
          <w:rFonts w:ascii="Tahoma" w:hAnsi="Tahoma" w:cs="Tahoma"/>
          <w:sz w:val="24"/>
          <w:szCs w:val="24"/>
        </w:rPr>
        <w:t xml:space="preserve">Although Spender (2017, </w:t>
      </w:r>
      <w:r w:rsidR="0091061E" w:rsidRPr="000557CF">
        <w:rPr>
          <w:rFonts w:ascii="Tahoma" w:hAnsi="Tahoma" w:cs="Tahoma"/>
          <w:sz w:val="24"/>
          <w:szCs w:val="24"/>
        </w:rPr>
        <w:t xml:space="preserve">p. </w:t>
      </w:r>
      <w:r w:rsidR="00C549A6" w:rsidRPr="000557CF">
        <w:rPr>
          <w:rFonts w:ascii="Tahoma" w:hAnsi="Tahoma" w:cs="Tahoma"/>
          <w:sz w:val="24"/>
          <w:szCs w:val="24"/>
        </w:rPr>
        <w:t>187), has called for a reform of the MBA as part of the wider re-professionalisation of the managerial cadre, he suggests that</w:t>
      </w:r>
      <w:r w:rsidR="00775D61">
        <w:rPr>
          <w:rFonts w:ascii="Tahoma" w:hAnsi="Tahoma" w:cs="Tahoma"/>
          <w:sz w:val="24"/>
          <w:szCs w:val="24"/>
        </w:rPr>
        <w:t>:</w:t>
      </w:r>
    </w:p>
    <w:p w:rsidR="00775D61" w:rsidRDefault="00775D61" w:rsidP="00775D61">
      <w:pPr>
        <w:spacing w:line="360" w:lineRule="auto"/>
        <w:ind w:left="850" w:right="850"/>
        <w:rPr>
          <w:rFonts w:ascii="Tahoma" w:hAnsi="Tahoma" w:cs="Tahoma"/>
          <w:sz w:val="24"/>
          <w:szCs w:val="24"/>
        </w:rPr>
      </w:pPr>
      <w:r>
        <w:rPr>
          <w:rFonts w:ascii="Tahoma" w:hAnsi="Tahoma" w:cs="Tahoma"/>
          <w:sz w:val="24"/>
          <w:szCs w:val="24"/>
        </w:rPr>
        <w:t>T</w:t>
      </w:r>
      <w:r w:rsidR="00C549A6" w:rsidRPr="000557CF">
        <w:rPr>
          <w:rFonts w:ascii="Tahoma" w:hAnsi="Tahoma" w:cs="Tahoma"/>
          <w:sz w:val="24"/>
          <w:szCs w:val="24"/>
        </w:rPr>
        <w:t xml:space="preserve">hose who find fault with what we are doing think more in terms [of] adjustment and refinement than of radical reconstruction. </w:t>
      </w:r>
    </w:p>
    <w:p w:rsidR="00775D61" w:rsidRDefault="00C549A6" w:rsidP="00775D61">
      <w:pPr>
        <w:spacing w:line="360" w:lineRule="auto"/>
        <w:rPr>
          <w:rFonts w:ascii="Tahoma" w:hAnsi="Tahoma" w:cs="Tahoma"/>
          <w:sz w:val="24"/>
          <w:szCs w:val="24"/>
        </w:rPr>
      </w:pPr>
      <w:r w:rsidRPr="000557CF">
        <w:rPr>
          <w:rFonts w:ascii="Tahoma" w:hAnsi="Tahoma" w:cs="Tahoma"/>
          <w:sz w:val="24"/>
          <w:szCs w:val="24"/>
        </w:rPr>
        <w:lastRenderedPageBreak/>
        <w:t xml:space="preserve">At the heart of this call is the issue of the relevance and utility of the MBA as a management qualification. </w:t>
      </w:r>
      <w:r w:rsidR="003C4948" w:rsidRPr="000557CF">
        <w:rPr>
          <w:rFonts w:ascii="Tahoma" w:hAnsi="Tahoma" w:cs="Tahoma"/>
          <w:sz w:val="24"/>
          <w:szCs w:val="24"/>
        </w:rPr>
        <w:t xml:space="preserve">Kuechler and Stedham (2018, </w:t>
      </w:r>
      <w:r w:rsidR="0091061E" w:rsidRPr="000557CF">
        <w:rPr>
          <w:rFonts w:ascii="Tahoma" w:hAnsi="Tahoma" w:cs="Tahoma"/>
          <w:sz w:val="24"/>
          <w:szCs w:val="24"/>
        </w:rPr>
        <w:t xml:space="preserve">p. </w:t>
      </w:r>
      <w:r w:rsidR="00CC6CBF" w:rsidRPr="000557CF">
        <w:rPr>
          <w:rFonts w:ascii="Tahoma" w:hAnsi="Tahoma" w:cs="Tahoma"/>
          <w:sz w:val="24"/>
          <w:szCs w:val="24"/>
        </w:rPr>
        <w:t>10) acknowledge</w:t>
      </w:r>
      <w:r w:rsidR="004C3871" w:rsidRPr="000557CF">
        <w:rPr>
          <w:rFonts w:ascii="Tahoma" w:hAnsi="Tahoma" w:cs="Tahoma"/>
          <w:sz w:val="24"/>
          <w:szCs w:val="24"/>
        </w:rPr>
        <w:t xml:space="preserve"> that</w:t>
      </w:r>
      <w:r w:rsidR="00775D61">
        <w:rPr>
          <w:rFonts w:ascii="Tahoma" w:hAnsi="Tahoma" w:cs="Tahoma"/>
          <w:sz w:val="24"/>
          <w:szCs w:val="24"/>
        </w:rPr>
        <w:t>:</w:t>
      </w:r>
    </w:p>
    <w:p w:rsidR="00775D61" w:rsidRDefault="00775D61" w:rsidP="00775D61">
      <w:pPr>
        <w:spacing w:line="360" w:lineRule="auto"/>
        <w:ind w:left="850" w:right="850"/>
        <w:rPr>
          <w:rFonts w:ascii="Tahoma" w:hAnsi="Tahoma" w:cs="Tahoma"/>
          <w:sz w:val="24"/>
          <w:szCs w:val="24"/>
        </w:rPr>
      </w:pPr>
      <w:r>
        <w:rPr>
          <w:rFonts w:ascii="Tahoma" w:hAnsi="Tahoma" w:cs="Tahoma"/>
          <w:sz w:val="24"/>
          <w:szCs w:val="24"/>
        </w:rPr>
        <w:t>M</w:t>
      </w:r>
      <w:r w:rsidR="00CC6CBF" w:rsidRPr="000557CF">
        <w:rPr>
          <w:rFonts w:ascii="Tahoma" w:hAnsi="Tahoma" w:cs="Tahoma"/>
          <w:sz w:val="24"/>
          <w:szCs w:val="24"/>
        </w:rPr>
        <w:t>o</w:t>
      </w:r>
      <w:r w:rsidR="0094217C" w:rsidRPr="000557CF">
        <w:rPr>
          <w:rFonts w:ascii="Tahoma" w:hAnsi="Tahoma" w:cs="Tahoma"/>
          <w:sz w:val="24"/>
          <w:szCs w:val="24"/>
        </w:rPr>
        <w:t xml:space="preserve">st management classes… </w:t>
      </w:r>
      <w:r w:rsidR="00CC6CBF" w:rsidRPr="000557CF">
        <w:rPr>
          <w:rFonts w:ascii="Tahoma" w:hAnsi="Tahoma" w:cs="Tahoma"/>
          <w:sz w:val="24"/>
          <w:szCs w:val="24"/>
        </w:rPr>
        <w:t>are taught by modified traditional techniques in which the acquisition of facts and skills is primary.</w:t>
      </w:r>
    </w:p>
    <w:p w:rsidR="00A56FF7" w:rsidRPr="00DA3644" w:rsidRDefault="004C3871" w:rsidP="00775D61">
      <w:pPr>
        <w:spacing w:line="360" w:lineRule="auto"/>
        <w:rPr>
          <w:rFonts w:ascii="Tahoma" w:hAnsi="Tahoma" w:cs="Tahoma"/>
          <w:sz w:val="24"/>
          <w:szCs w:val="24"/>
        </w:rPr>
      </w:pPr>
      <w:r w:rsidRPr="000557CF">
        <w:rPr>
          <w:rFonts w:ascii="Tahoma" w:hAnsi="Tahoma" w:cs="Tahoma"/>
          <w:sz w:val="24"/>
          <w:szCs w:val="24"/>
        </w:rPr>
        <w:t>This emphasis</w:t>
      </w:r>
      <w:r w:rsidR="001758BC" w:rsidRPr="000557CF">
        <w:rPr>
          <w:rFonts w:ascii="Tahoma" w:hAnsi="Tahoma" w:cs="Tahoma"/>
          <w:sz w:val="24"/>
          <w:szCs w:val="24"/>
        </w:rPr>
        <w:t xml:space="preserve"> on knowledge building</w:t>
      </w:r>
      <w:r w:rsidR="00DA3644">
        <w:rPr>
          <w:rFonts w:ascii="Tahoma" w:hAnsi="Tahoma" w:cs="Tahoma"/>
          <w:sz w:val="24"/>
          <w:szCs w:val="24"/>
        </w:rPr>
        <w:t>,</w:t>
      </w:r>
      <w:r w:rsidR="00E250AE" w:rsidRPr="000557CF">
        <w:rPr>
          <w:rFonts w:ascii="Tahoma" w:hAnsi="Tahoma" w:cs="Tahoma"/>
          <w:sz w:val="24"/>
          <w:szCs w:val="24"/>
        </w:rPr>
        <w:t xml:space="preserve"> that</w:t>
      </w:r>
      <w:r w:rsidR="008D5B5B" w:rsidRPr="000557CF">
        <w:rPr>
          <w:rFonts w:ascii="Tahoma" w:hAnsi="Tahoma" w:cs="Tahoma"/>
          <w:sz w:val="24"/>
          <w:szCs w:val="24"/>
        </w:rPr>
        <w:t xml:space="preserve"> is typical of traditional MBA programmes</w:t>
      </w:r>
      <w:r w:rsidR="00DA3644">
        <w:rPr>
          <w:rFonts w:ascii="Tahoma" w:hAnsi="Tahoma" w:cs="Tahoma"/>
          <w:sz w:val="24"/>
          <w:szCs w:val="24"/>
        </w:rPr>
        <w:t>,</w:t>
      </w:r>
      <w:r w:rsidR="00AB40D9">
        <w:rPr>
          <w:rFonts w:ascii="Tahoma" w:hAnsi="Tahoma" w:cs="Tahoma"/>
          <w:sz w:val="24"/>
          <w:szCs w:val="24"/>
        </w:rPr>
        <w:t xml:space="preserve"> </w:t>
      </w:r>
      <w:r w:rsidR="00FF7A2E">
        <w:rPr>
          <w:rFonts w:ascii="Tahoma" w:hAnsi="Tahoma" w:cs="Tahoma"/>
          <w:sz w:val="24"/>
          <w:szCs w:val="24"/>
        </w:rPr>
        <w:t>m</w:t>
      </w:r>
      <w:r w:rsidRPr="000557CF">
        <w:rPr>
          <w:rFonts w:ascii="Tahoma" w:hAnsi="Tahoma" w:cs="Tahoma"/>
          <w:sz w:val="24"/>
          <w:szCs w:val="24"/>
        </w:rPr>
        <w:t xml:space="preserve">ay not </w:t>
      </w:r>
      <w:r w:rsidR="001758BC" w:rsidRPr="000557CF">
        <w:rPr>
          <w:rFonts w:ascii="Tahoma" w:hAnsi="Tahoma" w:cs="Tahoma"/>
          <w:sz w:val="24"/>
          <w:szCs w:val="24"/>
        </w:rPr>
        <w:t>serve our future needs</w:t>
      </w:r>
      <w:r w:rsidR="00476FF7" w:rsidRPr="000557CF">
        <w:rPr>
          <w:rFonts w:ascii="Tahoma" w:hAnsi="Tahoma" w:cs="Tahoma"/>
          <w:sz w:val="24"/>
          <w:szCs w:val="24"/>
        </w:rPr>
        <w:t xml:space="preserve"> as well as it has in the</w:t>
      </w:r>
      <w:r w:rsidR="001758BC" w:rsidRPr="000557CF">
        <w:rPr>
          <w:rFonts w:ascii="Tahoma" w:hAnsi="Tahoma" w:cs="Tahoma"/>
          <w:sz w:val="24"/>
          <w:szCs w:val="24"/>
        </w:rPr>
        <w:t xml:space="preserve"> past. Instead, we need to think in terms of responsive skill-sets for changing times and a broader scope for understanding of m</w:t>
      </w:r>
      <w:r w:rsidR="002B3A4F" w:rsidRPr="000557CF">
        <w:rPr>
          <w:rFonts w:ascii="Tahoma" w:hAnsi="Tahoma" w:cs="Tahoma"/>
          <w:sz w:val="24"/>
          <w:szCs w:val="24"/>
        </w:rPr>
        <w:t xml:space="preserve">anagement work and its </w:t>
      </w:r>
      <w:r w:rsidR="002B3A4F" w:rsidRPr="00DA3644">
        <w:rPr>
          <w:rFonts w:ascii="Tahoma" w:hAnsi="Tahoma" w:cs="Tahoma"/>
          <w:sz w:val="24"/>
          <w:szCs w:val="24"/>
        </w:rPr>
        <w:t>context</w:t>
      </w:r>
      <w:r w:rsidR="00252C74" w:rsidRPr="00DA3644">
        <w:rPr>
          <w:rFonts w:ascii="Tahoma" w:hAnsi="Tahoma" w:cs="Tahoma"/>
          <w:sz w:val="24"/>
          <w:szCs w:val="24"/>
        </w:rPr>
        <w:t xml:space="preserve">. </w:t>
      </w:r>
      <w:r w:rsidR="00A56FF7" w:rsidRPr="00DA3644">
        <w:rPr>
          <w:rFonts w:ascii="Tahoma" w:hAnsi="Tahoma" w:cs="Tahoma"/>
          <w:sz w:val="24"/>
          <w:szCs w:val="24"/>
        </w:rPr>
        <w:t xml:space="preserve">The emphasis on the development of competencies </w:t>
      </w:r>
      <w:r w:rsidR="00BD2780" w:rsidRPr="00DA3644">
        <w:rPr>
          <w:rFonts w:ascii="Tahoma" w:hAnsi="Tahoma" w:cs="Tahoma"/>
          <w:sz w:val="24"/>
          <w:szCs w:val="24"/>
        </w:rPr>
        <w:t xml:space="preserve">(Albanese, 1989; Boyatzis, 2008), </w:t>
      </w:r>
      <w:r w:rsidR="00A56FF7" w:rsidRPr="00DA3644">
        <w:rPr>
          <w:rFonts w:ascii="Tahoma" w:hAnsi="Tahoma" w:cs="Tahoma"/>
          <w:sz w:val="24"/>
          <w:szCs w:val="24"/>
        </w:rPr>
        <w:t>and with this the competency-driven curriculum that has characterised much in MBA education should be viewed as limiting the potential for students’ learning and wider professional growth. The future curriculum should look to embed more holistic understanding of management practice that recognises the importance of reflexivity</w:t>
      </w:r>
      <w:r w:rsidR="00566C5B" w:rsidRPr="00DA3644">
        <w:rPr>
          <w:rFonts w:ascii="Tahoma" w:hAnsi="Tahoma" w:cs="Tahoma"/>
          <w:sz w:val="24"/>
          <w:szCs w:val="24"/>
        </w:rPr>
        <w:t xml:space="preserve"> </w:t>
      </w:r>
      <w:r w:rsidR="00C263E7" w:rsidRPr="00DA3644">
        <w:rPr>
          <w:rFonts w:ascii="Tahoma" w:hAnsi="Tahoma" w:cs="Tahoma"/>
          <w:sz w:val="24"/>
          <w:szCs w:val="24"/>
        </w:rPr>
        <w:t>(</w:t>
      </w:r>
      <w:r w:rsidR="00566C5B" w:rsidRPr="00DA3644">
        <w:rPr>
          <w:rFonts w:ascii="Tahoma" w:hAnsi="Tahoma" w:cs="Tahoma"/>
          <w:sz w:val="24"/>
          <w:szCs w:val="24"/>
        </w:rPr>
        <w:t>Cunliffe, 2002, 2016</w:t>
      </w:r>
      <w:r w:rsidR="00C263E7" w:rsidRPr="00DA3644">
        <w:rPr>
          <w:rFonts w:ascii="Tahoma" w:hAnsi="Tahoma" w:cs="Tahoma"/>
          <w:sz w:val="24"/>
          <w:szCs w:val="24"/>
        </w:rPr>
        <w:t>;</w:t>
      </w:r>
      <w:r w:rsidR="00566C5B" w:rsidRPr="00DA3644">
        <w:rPr>
          <w:rFonts w:ascii="Tahoma" w:hAnsi="Tahoma" w:cs="Tahoma"/>
          <w:sz w:val="24"/>
          <w:szCs w:val="24"/>
        </w:rPr>
        <w:t xml:space="preserve"> Cunliffe</w:t>
      </w:r>
      <w:r w:rsidR="00C263E7" w:rsidRPr="00DA3644">
        <w:rPr>
          <w:rFonts w:ascii="Tahoma" w:hAnsi="Tahoma" w:cs="Tahoma"/>
          <w:sz w:val="24"/>
          <w:szCs w:val="24"/>
        </w:rPr>
        <w:t xml:space="preserve"> </w:t>
      </w:r>
      <w:r w:rsidR="00566C5B" w:rsidRPr="00DA3644">
        <w:rPr>
          <w:rFonts w:ascii="Tahoma" w:hAnsi="Tahoma" w:cs="Tahoma"/>
          <w:sz w:val="24"/>
          <w:szCs w:val="24"/>
        </w:rPr>
        <w:t>and Bell,</w:t>
      </w:r>
      <w:r w:rsidR="00C263E7" w:rsidRPr="00DA3644">
        <w:rPr>
          <w:rFonts w:ascii="Tahoma" w:hAnsi="Tahoma" w:cs="Tahoma"/>
          <w:sz w:val="24"/>
          <w:szCs w:val="24"/>
        </w:rPr>
        <w:t xml:space="preserve"> </w:t>
      </w:r>
      <w:r w:rsidR="00566C5B" w:rsidRPr="00DA3644">
        <w:rPr>
          <w:rFonts w:ascii="Tahoma" w:hAnsi="Tahoma" w:cs="Tahoma"/>
          <w:sz w:val="24"/>
          <w:szCs w:val="24"/>
        </w:rPr>
        <w:t>2016)</w:t>
      </w:r>
      <w:r w:rsidR="00A56FF7" w:rsidRPr="00DA3644">
        <w:rPr>
          <w:rFonts w:ascii="Tahoma" w:hAnsi="Tahoma" w:cs="Tahoma"/>
          <w:sz w:val="24"/>
          <w:szCs w:val="24"/>
        </w:rPr>
        <w:t xml:space="preserve">, </w:t>
      </w:r>
      <w:r w:rsidR="00BD2780" w:rsidRPr="00DA3644">
        <w:rPr>
          <w:rFonts w:ascii="Tahoma" w:hAnsi="Tahoma" w:cs="Tahoma"/>
          <w:sz w:val="24"/>
          <w:szCs w:val="24"/>
        </w:rPr>
        <w:t xml:space="preserve">social responsibility and </w:t>
      </w:r>
      <w:r w:rsidR="00A56FF7" w:rsidRPr="00DA3644">
        <w:rPr>
          <w:rFonts w:ascii="Tahoma" w:hAnsi="Tahoma" w:cs="Tahoma"/>
          <w:sz w:val="24"/>
          <w:szCs w:val="24"/>
        </w:rPr>
        <w:t>inter-personal skills</w:t>
      </w:r>
      <w:r w:rsidR="00BD2780" w:rsidRPr="00DA3644">
        <w:rPr>
          <w:rFonts w:ascii="Tahoma" w:hAnsi="Tahoma" w:cs="Tahoma"/>
          <w:sz w:val="24"/>
          <w:szCs w:val="24"/>
        </w:rPr>
        <w:t>.</w:t>
      </w:r>
    </w:p>
    <w:p w:rsidR="00FF7A2E" w:rsidRDefault="002E6115" w:rsidP="0047085E">
      <w:pPr>
        <w:spacing w:line="360" w:lineRule="auto"/>
        <w:ind w:firstLine="720"/>
        <w:rPr>
          <w:rFonts w:ascii="Tahoma" w:hAnsi="Tahoma" w:cs="Tahoma"/>
          <w:sz w:val="24"/>
          <w:szCs w:val="24"/>
        </w:rPr>
      </w:pPr>
      <w:r w:rsidRPr="000557CF">
        <w:rPr>
          <w:rFonts w:ascii="Tahoma" w:hAnsi="Tahoma" w:cs="Tahoma"/>
          <w:sz w:val="24"/>
          <w:szCs w:val="24"/>
        </w:rPr>
        <w:t>Moreover</w:t>
      </w:r>
      <w:r w:rsidR="00F87792" w:rsidRPr="000557CF">
        <w:rPr>
          <w:rFonts w:ascii="Tahoma" w:hAnsi="Tahoma" w:cs="Tahoma"/>
          <w:sz w:val="24"/>
          <w:szCs w:val="24"/>
        </w:rPr>
        <w:t>, a discussion on management education should also consid</w:t>
      </w:r>
      <w:r w:rsidR="008D5B5B" w:rsidRPr="000557CF">
        <w:rPr>
          <w:rFonts w:ascii="Tahoma" w:hAnsi="Tahoma" w:cs="Tahoma"/>
          <w:sz w:val="24"/>
          <w:szCs w:val="24"/>
        </w:rPr>
        <w:t xml:space="preserve">er how the </w:t>
      </w:r>
      <w:r w:rsidR="00DA3644" w:rsidRPr="000557CF">
        <w:rPr>
          <w:rFonts w:ascii="Tahoma" w:hAnsi="Tahoma" w:cs="Tahoma"/>
          <w:sz w:val="24"/>
          <w:szCs w:val="24"/>
        </w:rPr>
        <w:t>complexity of organisational problems influences</w:t>
      </w:r>
      <w:r w:rsidR="00F87792" w:rsidRPr="000557CF">
        <w:rPr>
          <w:rFonts w:ascii="Tahoma" w:hAnsi="Tahoma" w:cs="Tahoma"/>
          <w:sz w:val="24"/>
          <w:szCs w:val="24"/>
        </w:rPr>
        <w:t xml:space="preserve"> our conception of</w:t>
      </w:r>
      <w:r w:rsidR="002B3A4F" w:rsidRPr="000557CF">
        <w:rPr>
          <w:rFonts w:ascii="Tahoma" w:hAnsi="Tahoma" w:cs="Tahoma"/>
          <w:sz w:val="24"/>
          <w:szCs w:val="24"/>
        </w:rPr>
        <w:t xml:space="preserve"> possible solutions</w:t>
      </w:r>
      <w:r w:rsidR="00A16D55" w:rsidRPr="000557CF">
        <w:rPr>
          <w:rFonts w:ascii="Tahoma" w:hAnsi="Tahoma" w:cs="Tahoma"/>
          <w:sz w:val="24"/>
          <w:szCs w:val="24"/>
        </w:rPr>
        <w:t xml:space="preserve">, </w:t>
      </w:r>
      <w:r w:rsidR="002B3A4F" w:rsidRPr="000557CF">
        <w:rPr>
          <w:rFonts w:ascii="Tahoma" w:hAnsi="Tahoma" w:cs="Tahoma"/>
          <w:sz w:val="24"/>
          <w:szCs w:val="24"/>
        </w:rPr>
        <w:t>and management</w:t>
      </w:r>
      <w:r w:rsidR="008D5B5B" w:rsidRPr="000557CF">
        <w:rPr>
          <w:rFonts w:ascii="Tahoma" w:hAnsi="Tahoma" w:cs="Tahoma"/>
          <w:sz w:val="24"/>
          <w:szCs w:val="24"/>
        </w:rPr>
        <w:t xml:space="preserve"> practice</w:t>
      </w:r>
      <w:r w:rsidR="00DB26A0" w:rsidRPr="000557CF">
        <w:rPr>
          <w:rFonts w:ascii="Tahoma" w:hAnsi="Tahoma" w:cs="Tahoma"/>
          <w:sz w:val="24"/>
          <w:szCs w:val="24"/>
        </w:rPr>
        <w:t xml:space="preserve"> </w:t>
      </w:r>
      <w:r w:rsidR="00F87792" w:rsidRPr="000557CF">
        <w:rPr>
          <w:rFonts w:ascii="Tahoma" w:hAnsi="Tahoma" w:cs="Tahoma"/>
          <w:sz w:val="24"/>
          <w:szCs w:val="24"/>
        </w:rPr>
        <w:t>(</w:t>
      </w:r>
      <w:r w:rsidR="00676B31" w:rsidRPr="000557CF">
        <w:rPr>
          <w:rFonts w:ascii="Tahoma" w:hAnsi="Tahoma" w:cs="Tahoma"/>
          <w:sz w:val="24"/>
          <w:szCs w:val="24"/>
        </w:rPr>
        <w:t xml:space="preserve">Anderson, 1999; </w:t>
      </w:r>
      <w:r w:rsidR="00F87792" w:rsidRPr="000557CF">
        <w:rPr>
          <w:rFonts w:ascii="Tahoma" w:hAnsi="Tahoma" w:cs="Tahoma"/>
          <w:sz w:val="24"/>
          <w:szCs w:val="24"/>
        </w:rPr>
        <w:t xml:space="preserve">Chiles, 2003; </w:t>
      </w:r>
      <w:r w:rsidR="00831490" w:rsidRPr="000557CF">
        <w:rPr>
          <w:rFonts w:ascii="Tahoma" w:hAnsi="Tahoma" w:cs="Tahoma"/>
          <w:sz w:val="24"/>
          <w:szCs w:val="24"/>
        </w:rPr>
        <w:t xml:space="preserve">Langley, 2007; </w:t>
      </w:r>
      <w:r w:rsidR="008162EF" w:rsidRPr="000557CF">
        <w:rPr>
          <w:rFonts w:ascii="Tahoma" w:hAnsi="Tahoma" w:cs="Tahoma"/>
          <w:sz w:val="24"/>
          <w:szCs w:val="24"/>
        </w:rPr>
        <w:t xml:space="preserve">Tsoukas </w:t>
      </w:r>
      <w:r w:rsidR="003C4948" w:rsidRPr="000557CF">
        <w:rPr>
          <w:rFonts w:ascii="Tahoma" w:hAnsi="Tahoma" w:cs="Tahoma"/>
          <w:sz w:val="24"/>
          <w:szCs w:val="24"/>
        </w:rPr>
        <w:t>and</w:t>
      </w:r>
      <w:r w:rsidR="004F54B9" w:rsidRPr="000557CF">
        <w:rPr>
          <w:rFonts w:ascii="Tahoma" w:hAnsi="Tahoma" w:cs="Tahoma"/>
          <w:sz w:val="24"/>
          <w:szCs w:val="24"/>
        </w:rPr>
        <w:t xml:space="preserve"> Chia, 2002; </w:t>
      </w:r>
      <w:r w:rsidR="00DB26A0" w:rsidRPr="000557CF">
        <w:rPr>
          <w:rFonts w:ascii="Tahoma" w:hAnsi="Tahoma" w:cs="Tahoma"/>
          <w:sz w:val="24"/>
          <w:szCs w:val="24"/>
        </w:rPr>
        <w:t>Tsoukas, 2017)</w:t>
      </w:r>
      <w:r w:rsidR="00F87792" w:rsidRPr="000557CF">
        <w:rPr>
          <w:rFonts w:ascii="Tahoma" w:hAnsi="Tahoma" w:cs="Tahoma"/>
          <w:sz w:val="24"/>
          <w:szCs w:val="24"/>
        </w:rPr>
        <w:t>.</w:t>
      </w:r>
      <w:r w:rsidR="00DB26A0" w:rsidRPr="000557CF">
        <w:rPr>
          <w:rFonts w:ascii="Tahoma" w:hAnsi="Tahoma" w:cs="Tahoma"/>
          <w:sz w:val="24"/>
          <w:szCs w:val="24"/>
        </w:rPr>
        <w:t xml:space="preserve"> </w:t>
      </w:r>
      <w:r w:rsidR="00252C74" w:rsidRPr="000557CF">
        <w:rPr>
          <w:rFonts w:ascii="Tahoma" w:hAnsi="Tahoma" w:cs="Tahoma"/>
          <w:sz w:val="24"/>
          <w:szCs w:val="24"/>
        </w:rPr>
        <w:t xml:space="preserve">This shift in the emphasis in management education from a predominantly </w:t>
      </w:r>
      <w:r w:rsidR="008401B7" w:rsidRPr="000557CF">
        <w:rPr>
          <w:rFonts w:ascii="Tahoma" w:hAnsi="Tahoma" w:cs="Tahoma"/>
          <w:sz w:val="24"/>
          <w:szCs w:val="24"/>
        </w:rPr>
        <w:t xml:space="preserve">a </w:t>
      </w:r>
      <w:r w:rsidR="00087625" w:rsidRPr="000557CF">
        <w:rPr>
          <w:rFonts w:ascii="Tahoma" w:hAnsi="Tahoma" w:cs="Tahoma"/>
          <w:sz w:val="24"/>
          <w:szCs w:val="24"/>
        </w:rPr>
        <w:t xml:space="preserve">resource-based view of </w:t>
      </w:r>
      <w:r w:rsidR="002260E9" w:rsidRPr="000557CF">
        <w:rPr>
          <w:rFonts w:ascii="Tahoma" w:hAnsi="Tahoma" w:cs="Tahoma"/>
          <w:sz w:val="24"/>
          <w:szCs w:val="24"/>
        </w:rPr>
        <w:t xml:space="preserve">an </w:t>
      </w:r>
      <w:r w:rsidR="00087625" w:rsidRPr="000557CF">
        <w:rPr>
          <w:rFonts w:ascii="Tahoma" w:hAnsi="Tahoma" w:cs="Tahoma"/>
          <w:sz w:val="24"/>
          <w:szCs w:val="24"/>
        </w:rPr>
        <w:t>organisation</w:t>
      </w:r>
      <w:r w:rsidR="00252C74" w:rsidRPr="000557CF">
        <w:rPr>
          <w:rFonts w:ascii="Tahoma" w:hAnsi="Tahoma" w:cs="Tahoma"/>
          <w:sz w:val="24"/>
          <w:szCs w:val="24"/>
        </w:rPr>
        <w:t xml:space="preserve"> to one that </w:t>
      </w:r>
      <w:r w:rsidR="002260E9" w:rsidRPr="000557CF">
        <w:rPr>
          <w:rFonts w:ascii="Tahoma" w:hAnsi="Tahoma" w:cs="Tahoma"/>
          <w:sz w:val="24"/>
          <w:szCs w:val="24"/>
        </w:rPr>
        <w:t>is process-oriented,</w:t>
      </w:r>
      <w:r w:rsidR="00087625" w:rsidRPr="000557CF">
        <w:rPr>
          <w:rFonts w:ascii="Tahoma" w:hAnsi="Tahoma" w:cs="Tahoma"/>
          <w:sz w:val="24"/>
          <w:szCs w:val="24"/>
        </w:rPr>
        <w:t xml:space="preserve"> acknowledges the complexities inherent with</w:t>
      </w:r>
      <w:r w:rsidR="00FF7A2E">
        <w:rPr>
          <w:rFonts w:ascii="Tahoma" w:hAnsi="Tahoma" w:cs="Tahoma"/>
          <w:sz w:val="24"/>
          <w:szCs w:val="24"/>
        </w:rPr>
        <w:t>in</w:t>
      </w:r>
      <w:r w:rsidR="00087625" w:rsidRPr="000557CF">
        <w:rPr>
          <w:rFonts w:ascii="Tahoma" w:hAnsi="Tahoma" w:cs="Tahoma"/>
          <w:sz w:val="24"/>
          <w:szCs w:val="24"/>
        </w:rPr>
        <w:t xml:space="preserve"> organisation</w:t>
      </w:r>
      <w:r w:rsidR="00AE229C">
        <w:rPr>
          <w:rFonts w:ascii="Tahoma" w:hAnsi="Tahoma" w:cs="Tahoma"/>
          <w:sz w:val="24"/>
          <w:szCs w:val="24"/>
        </w:rPr>
        <w:t>s</w:t>
      </w:r>
      <w:r w:rsidR="00DA3644">
        <w:rPr>
          <w:rFonts w:ascii="Tahoma" w:hAnsi="Tahoma" w:cs="Tahoma"/>
          <w:sz w:val="24"/>
          <w:szCs w:val="24"/>
        </w:rPr>
        <w:t>,</w:t>
      </w:r>
      <w:r w:rsidR="002260E9" w:rsidRPr="000557CF">
        <w:rPr>
          <w:rFonts w:ascii="Tahoma" w:hAnsi="Tahoma" w:cs="Tahoma"/>
          <w:sz w:val="24"/>
          <w:szCs w:val="24"/>
        </w:rPr>
        <w:t xml:space="preserve"> and is fundamentally an epistemological endeavour.</w:t>
      </w:r>
      <w:r w:rsidR="00087625" w:rsidRPr="000557CF">
        <w:rPr>
          <w:rFonts w:ascii="Tahoma" w:hAnsi="Tahoma" w:cs="Tahoma"/>
          <w:sz w:val="24"/>
          <w:szCs w:val="24"/>
        </w:rPr>
        <w:t xml:space="preserve"> </w:t>
      </w:r>
      <w:r w:rsidR="00252C74" w:rsidRPr="000557CF">
        <w:rPr>
          <w:rFonts w:ascii="Tahoma" w:hAnsi="Tahoma" w:cs="Tahoma"/>
          <w:sz w:val="24"/>
          <w:szCs w:val="24"/>
        </w:rPr>
        <w:t xml:space="preserve">There is still, however, some ground to cover before we arrive at a truly </w:t>
      </w:r>
      <w:r w:rsidR="00125132" w:rsidRPr="000557CF">
        <w:rPr>
          <w:rFonts w:ascii="Tahoma" w:hAnsi="Tahoma" w:cs="Tahoma"/>
          <w:sz w:val="24"/>
          <w:szCs w:val="24"/>
        </w:rPr>
        <w:t>learner</w:t>
      </w:r>
      <w:r w:rsidR="006974DE" w:rsidRPr="000557CF">
        <w:rPr>
          <w:rFonts w:ascii="Tahoma" w:hAnsi="Tahoma" w:cs="Tahoma"/>
          <w:sz w:val="24"/>
          <w:szCs w:val="24"/>
        </w:rPr>
        <w:t>-</w:t>
      </w:r>
      <w:r w:rsidR="00252C74" w:rsidRPr="000557CF">
        <w:rPr>
          <w:rFonts w:ascii="Tahoma" w:hAnsi="Tahoma" w:cs="Tahoma"/>
          <w:sz w:val="24"/>
          <w:szCs w:val="24"/>
        </w:rPr>
        <w:t xml:space="preserve">centred curriculum that </w:t>
      </w:r>
      <w:r w:rsidR="00125132" w:rsidRPr="000557CF">
        <w:rPr>
          <w:rFonts w:ascii="Tahoma" w:hAnsi="Tahoma" w:cs="Tahoma"/>
          <w:sz w:val="24"/>
          <w:szCs w:val="24"/>
        </w:rPr>
        <w:t xml:space="preserve">addresses </w:t>
      </w:r>
      <w:r w:rsidR="006974DE" w:rsidRPr="000557CF">
        <w:rPr>
          <w:rFonts w:ascii="Tahoma" w:hAnsi="Tahoma" w:cs="Tahoma"/>
          <w:sz w:val="24"/>
          <w:szCs w:val="24"/>
        </w:rPr>
        <w:t>the demands of the information age and the complexities of organisational life in the twenty-first century</w:t>
      </w:r>
      <w:r w:rsidR="00252C74" w:rsidRPr="000557CF">
        <w:rPr>
          <w:rFonts w:ascii="Tahoma" w:hAnsi="Tahoma" w:cs="Tahoma"/>
          <w:sz w:val="24"/>
          <w:szCs w:val="24"/>
        </w:rPr>
        <w:t>.</w:t>
      </w:r>
      <w:r w:rsidR="006974DE" w:rsidRPr="000557CF">
        <w:rPr>
          <w:rFonts w:ascii="Tahoma" w:hAnsi="Tahoma" w:cs="Tahoma"/>
          <w:sz w:val="24"/>
          <w:szCs w:val="24"/>
        </w:rPr>
        <w:t xml:space="preserve"> T</w:t>
      </w:r>
      <w:r w:rsidR="00087625" w:rsidRPr="000557CF">
        <w:rPr>
          <w:rFonts w:ascii="Tahoma" w:hAnsi="Tahoma" w:cs="Tahoma"/>
          <w:sz w:val="24"/>
          <w:szCs w:val="24"/>
        </w:rPr>
        <w:t xml:space="preserve">his paper suggests that the adoption </w:t>
      </w:r>
      <w:r w:rsidR="008D5B5B" w:rsidRPr="000557CF">
        <w:rPr>
          <w:rFonts w:ascii="Tahoma" w:hAnsi="Tahoma" w:cs="Tahoma"/>
          <w:sz w:val="24"/>
          <w:szCs w:val="24"/>
        </w:rPr>
        <w:t>of heutagogic principles within</w:t>
      </w:r>
      <w:r w:rsidR="002260E9" w:rsidRPr="000557CF">
        <w:rPr>
          <w:rFonts w:ascii="Tahoma" w:hAnsi="Tahoma" w:cs="Tahoma"/>
          <w:sz w:val="24"/>
          <w:szCs w:val="24"/>
        </w:rPr>
        <w:t xml:space="preserve"> </w:t>
      </w:r>
      <w:r w:rsidR="008D5B5B" w:rsidRPr="000557CF">
        <w:rPr>
          <w:rFonts w:ascii="Tahoma" w:hAnsi="Tahoma" w:cs="Tahoma"/>
          <w:sz w:val="24"/>
          <w:szCs w:val="24"/>
        </w:rPr>
        <w:t>MBA curricula</w:t>
      </w:r>
      <w:r w:rsidR="002260E9" w:rsidRPr="000557CF">
        <w:rPr>
          <w:rFonts w:ascii="Tahoma" w:hAnsi="Tahoma" w:cs="Tahoma"/>
          <w:sz w:val="24"/>
          <w:szCs w:val="24"/>
        </w:rPr>
        <w:t xml:space="preserve"> may not only enrich management education but also prepare students to be more effective future managers</w:t>
      </w:r>
      <w:r w:rsidR="006974DE" w:rsidRPr="000557CF">
        <w:rPr>
          <w:rFonts w:ascii="Tahoma" w:hAnsi="Tahoma" w:cs="Tahoma"/>
          <w:sz w:val="24"/>
          <w:szCs w:val="24"/>
        </w:rPr>
        <w:t>.</w:t>
      </w:r>
      <w:r w:rsidR="00252C74" w:rsidRPr="000557CF">
        <w:rPr>
          <w:rFonts w:ascii="Tahoma" w:hAnsi="Tahoma" w:cs="Tahoma"/>
          <w:sz w:val="24"/>
          <w:szCs w:val="24"/>
        </w:rPr>
        <w:t xml:space="preserve"> </w:t>
      </w:r>
    </w:p>
    <w:p w:rsidR="00775D61" w:rsidRDefault="003B3496" w:rsidP="0047085E">
      <w:pPr>
        <w:spacing w:line="360" w:lineRule="auto"/>
        <w:ind w:firstLine="720"/>
        <w:rPr>
          <w:rFonts w:ascii="Tahoma" w:hAnsi="Tahoma" w:cs="Tahoma"/>
          <w:sz w:val="24"/>
          <w:szCs w:val="24"/>
        </w:rPr>
      </w:pPr>
      <w:r w:rsidRPr="000557CF">
        <w:rPr>
          <w:rFonts w:ascii="Tahoma" w:hAnsi="Tahoma" w:cs="Tahoma"/>
          <w:sz w:val="24"/>
          <w:szCs w:val="24"/>
        </w:rPr>
        <w:t xml:space="preserve">For </w:t>
      </w:r>
      <w:r w:rsidR="00CF68E7" w:rsidRPr="000557CF">
        <w:rPr>
          <w:rFonts w:ascii="Tahoma" w:hAnsi="Tahoma" w:cs="Tahoma"/>
          <w:sz w:val="24"/>
          <w:szCs w:val="24"/>
        </w:rPr>
        <w:t>Richardson</w:t>
      </w:r>
      <w:r w:rsidR="003C4948" w:rsidRPr="000557CF">
        <w:rPr>
          <w:rFonts w:ascii="Tahoma" w:hAnsi="Tahoma" w:cs="Tahoma"/>
          <w:sz w:val="24"/>
          <w:szCs w:val="24"/>
        </w:rPr>
        <w:t xml:space="preserve">, McGowan, and Styger (2018, </w:t>
      </w:r>
      <w:r w:rsidR="0091061E" w:rsidRPr="000557CF">
        <w:rPr>
          <w:rFonts w:ascii="Tahoma" w:hAnsi="Tahoma" w:cs="Tahoma"/>
          <w:sz w:val="24"/>
          <w:szCs w:val="24"/>
        </w:rPr>
        <w:t xml:space="preserve">p. </w:t>
      </w:r>
      <w:r w:rsidR="00CF68E7" w:rsidRPr="000557CF">
        <w:rPr>
          <w:rFonts w:ascii="Tahoma" w:hAnsi="Tahoma" w:cs="Tahoma"/>
          <w:sz w:val="24"/>
          <w:szCs w:val="24"/>
        </w:rPr>
        <w:t>1845)</w:t>
      </w:r>
      <w:r w:rsidR="00775D61">
        <w:rPr>
          <w:rFonts w:ascii="Tahoma" w:hAnsi="Tahoma" w:cs="Tahoma"/>
          <w:sz w:val="24"/>
          <w:szCs w:val="24"/>
        </w:rPr>
        <w:t>:</w:t>
      </w:r>
    </w:p>
    <w:p w:rsidR="00775D61" w:rsidRDefault="00775D61" w:rsidP="00775D61">
      <w:pPr>
        <w:spacing w:line="360" w:lineRule="auto"/>
        <w:ind w:left="850" w:right="850"/>
        <w:rPr>
          <w:rFonts w:ascii="Tahoma" w:hAnsi="Tahoma" w:cs="Tahoma"/>
          <w:sz w:val="24"/>
          <w:szCs w:val="24"/>
        </w:rPr>
      </w:pPr>
      <w:r>
        <w:rPr>
          <w:rFonts w:ascii="Tahoma" w:hAnsi="Tahoma" w:cs="Tahoma"/>
          <w:sz w:val="24"/>
          <w:szCs w:val="24"/>
        </w:rPr>
        <w:lastRenderedPageBreak/>
        <w:t>T</w:t>
      </w:r>
      <w:r w:rsidR="003B3496" w:rsidRPr="000557CF">
        <w:rPr>
          <w:rFonts w:ascii="Tahoma" w:hAnsi="Tahoma" w:cs="Tahoma"/>
          <w:sz w:val="24"/>
          <w:szCs w:val="24"/>
        </w:rPr>
        <w:t>he purpose of an MBA, by design, is to develop students that have the ability to undertake their careers and be able to be reflective, analytical and critical thinkers, with the ability to address and solve problems, and supported by the drive to be lifelong learners</w:t>
      </w:r>
      <w:r w:rsidR="00CF68E7" w:rsidRPr="000557CF">
        <w:rPr>
          <w:rFonts w:ascii="Tahoma" w:hAnsi="Tahoma" w:cs="Tahoma"/>
          <w:sz w:val="24"/>
          <w:szCs w:val="24"/>
        </w:rPr>
        <w:t xml:space="preserve">. </w:t>
      </w:r>
    </w:p>
    <w:p w:rsidR="002C3A55" w:rsidRPr="000557CF" w:rsidRDefault="00CF68E7" w:rsidP="00775D61">
      <w:pPr>
        <w:spacing w:line="360" w:lineRule="auto"/>
        <w:rPr>
          <w:rFonts w:ascii="Tahoma" w:hAnsi="Tahoma" w:cs="Tahoma"/>
          <w:sz w:val="24"/>
          <w:szCs w:val="24"/>
        </w:rPr>
      </w:pPr>
      <w:r w:rsidRPr="000557CF">
        <w:rPr>
          <w:rFonts w:ascii="Tahoma" w:hAnsi="Tahoma" w:cs="Tahoma"/>
          <w:sz w:val="24"/>
          <w:szCs w:val="24"/>
        </w:rPr>
        <w:t>Can we say that traditional MBA curricula fully deliver on these goals?</w:t>
      </w:r>
      <w:r w:rsidR="003B3496" w:rsidRPr="000557CF">
        <w:rPr>
          <w:rFonts w:ascii="Tahoma" w:hAnsi="Tahoma" w:cs="Tahoma"/>
          <w:sz w:val="24"/>
          <w:szCs w:val="24"/>
        </w:rPr>
        <w:t xml:space="preserve"> </w:t>
      </w:r>
      <w:r w:rsidR="00134724" w:rsidRPr="000557CF">
        <w:rPr>
          <w:rFonts w:ascii="Tahoma" w:hAnsi="Tahoma" w:cs="Tahoma"/>
          <w:sz w:val="24"/>
          <w:szCs w:val="24"/>
        </w:rPr>
        <w:t xml:space="preserve">This paper offers a conceptual overview of management education and outlines the case for a paradigm shift </w:t>
      </w:r>
      <w:r w:rsidR="008D5B5B" w:rsidRPr="000557CF">
        <w:rPr>
          <w:rFonts w:ascii="Tahoma" w:hAnsi="Tahoma" w:cs="Tahoma"/>
          <w:sz w:val="24"/>
          <w:szCs w:val="24"/>
        </w:rPr>
        <w:t xml:space="preserve">within MBA education </w:t>
      </w:r>
      <w:r w:rsidR="00134724" w:rsidRPr="000557CF">
        <w:rPr>
          <w:rFonts w:ascii="Tahoma" w:hAnsi="Tahoma" w:cs="Tahoma"/>
          <w:sz w:val="24"/>
          <w:szCs w:val="24"/>
        </w:rPr>
        <w:t>from the traditional reliance on pedagogy to</w:t>
      </w:r>
      <w:r w:rsidR="008D5B5B" w:rsidRPr="000557CF">
        <w:rPr>
          <w:rFonts w:ascii="Tahoma" w:hAnsi="Tahoma" w:cs="Tahoma"/>
          <w:sz w:val="24"/>
          <w:szCs w:val="24"/>
        </w:rPr>
        <w:t>wards</w:t>
      </w:r>
      <w:r w:rsidR="00134724" w:rsidRPr="000557CF">
        <w:rPr>
          <w:rFonts w:ascii="Tahoma" w:hAnsi="Tahoma" w:cs="Tahoma"/>
          <w:sz w:val="24"/>
          <w:szCs w:val="24"/>
        </w:rPr>
        <w:t xml:space="preserve"> greater variety in teaching and learning, particularly with the adoption of heutagogical approaches. </w:t>
      </w:r>
      <w:r w:rsidR="00802ADC" w:rsidRPr="000557CF">
        <w:rPr>
          <w:rFonts w:ascii="Tahoma" w:hAnsi="Tahoma" w:cs="Tahoma"/>
          <w:sz w:val="24"/>
          <w:szCs w:val="24"/>
        </w:rPr>
        <w:t xml:space="preserve">This discussion is informed by two underpinning research questions. Firstly, what is the case for the adoption </w:t>
      </w:r>
      <w:r w:rsidR="007C029C" w:rsidRPr="000557CF">
        <w:rPr>
          <w:rFonts w:ascii="Tahoma" w:hAnsi="Tahoma" w:cs="Tahoma"/>
          <w:sz w:val="24"/>
          <w:szCs w:val="24"/>
        </w:rPr>
        <w:t xml:space="preserve">of </w:t>
      </w:r>
      <w:r w:rsidR="00802ADC" w:rsidRPr="000557CF">
        <w:rPr>
          <w:rFonts w:ascii="Tahoma" w:hAnsi="Tahoma" w:cs="Tahoma"/>
          <w:sz w:val="24"/>
          <w:szCs w:val="24"/>
        </w:rPr>
        <w:t>heutagogy as a learning approach in management education? Secondly, how can heutagogical practice be implemented</w:t>
      </w:r>
      <w:r w:rsidR="008D5B5B" w:rsidRPr="000557CF">
        <w:rPr>
          <w:rFonts w:ascii="Tahoma" w:hAnsi="Tahoma" w:cs="Tahoma"/>
          <w:sz w:val="24"/>
          <w:szCs w:val="24"/>
        </w:rPr>
        <w:t xml:space="preserve"> in MBA programmes</w:t>
      </w:r>
      <w:r w:rsidR="00802ADC" w:rsidRPr="000557CF">
        <w:rPr>
          <w:rFonts w:ascii="Tahoma" w:hAnsi="Tahoma" w:cs="Tahoma"/>
          <w:sz w:val="24"/>
          <w:szCs w:val="24"/>
        </w:rPr>
        <w:t>? In addressing these questions, this paper makes a significant contribution</w:t>
      </w:r>
      <w:r w:rsidR="00134724" w:rsidRPr="000557CF">
        <w:rPr>
          <w:rFonts w:ascii="Tahoma" w:hAnsi="Tahoma" w:cs="Tahoma"/>
          <w:sz w:val="24"/>
          <w:szCs w:val="24"/>
        </w:rPr>
        <w:t xml:space="preserve"> to the discourse</w:t>
      </w:r>
      <w:r w:rsidR="00802ADC" w:rsidRPr="000557CF">
        <w:rPr>
          <w:rFonts w:ascii="Tahoma" w:hAnsi="Tahoma" w:cs="Tahoma"/>
          <w:sz w:val="24"/>
          <w:szCs w:val="24"/>
        </w:rPr>
        <w:t xml:space="preserve"> on management learning</w:t>
      </w:r>
      <w:r w:rsidR="003131F7" w:rsidRPr="000557CF">
        <w:rPr>
          <w:rFonts w:ascii="Tahoma" w:hAnsi="Tahoma" w:cs="Tahoma"/>
          <w:sz w:val="24"/>
          <w:szCs w:val="24"/>
        </w:rPr>
        <w:t xml:space="preserve">. </w:t>
      </w:r>
    </w:p>
    <w:p w:rsidR="00AE5FCF" w:rsidRPr="000557CF" w:rsidRDefault="00AE5FCF" w:rsidP="000557CF">
      <w:pPr>
        <w:spacing w:line="360" w:lineRule="auto"/>
        <w:rPr>
          <w:rFonts w:ascii="Tahoma" w:hAnsi="Tahoma" w:cs="Tahoma"/>
          <w:b/>
          <w:sz w:val="28"/>
          <w:szCs w:val="28"/>
        </w:rPr>
      </w:pPr>
      <w:r w:rsidRPr="000557CF">
        <w:rPr>
          <w:rFonts w:ascii="Tahoma" w:hAnsi="Tahoma" w:cs="Tahoma"/>
          <w:b/>
          <w:sz w:val="28"/>
          <w:szCs w:val="28"/>
        </w:rPr>
        <w:t>Literature review</w:t>
      </w:r>
    </w:p>
    <w:p w:rsidR="00777EE9" w:rsidRPr="000557CF" w:rsidRDefault="007C029C" w:rsidP="000557CF">
      <w:pPr>
        <w:spacing w:line="360" w:lineRule="auto"/>
        <w:rPr>
          <w:rFonts w:ascii="Tahoma" w:hAnsi="Tahoma" w:cs="Tahoma"/>
          <w:i/>
          <w:sz w:val="24"/>
          <w:szCs w:val="24"/>
        </w:rPr>
      </w:pPr>
      <w:r w:rsidRPr="000557CF">
        <w:rPr>
          <w:rFonts w:ascii="Tahoma" w:hAnsi="Tahoma" w:cs="Tahoma"/>
          <w:i/>
          <w:sz w:val="24"/>
          <w:szCs w:val="24"/>
        </w:rPr>
        <w:t>The changing context of</w:t>
      </w:r>
      <w:r w:rsidR="00777EE9" w:rsidRPr="000557CF">
        <w:rPr>
          <w:rFonts w:ascii="Tahoma" w:hAnsi="Tahoma" w:cs="Tahoma"/>
          <w:i/>
          <w:sz w:val="24"/>
          <w:szCs w:val="24"/>
        </w:rPr>
        <w:t xml:space="preserve"> management</w:t>
      </w:r>
      <w:r w:rsidR="005A39EE" w:rsidRPr="000557CF">
        <w:rPr>
          <w:rFonts w:ascii="Tahoma" w:hAnsi="Tahoma" w:cs="Tahoma"/>
          <w:i/>
          <w:sz w:val="24"/>
          <w:szCs w:val="24"/>
        </w:rPr>
        <w:t xml:space="preserve"> </w:t>
      </w:r>
      <w:r w:rsidR="00954904" w:rsidRPr="000557CF">
        <w:rPr>
          <w:rFonts w:ascii="Tahoma" w:hAnsi="Tahoma" w:cs="Tahoma"/>
          <w:i/>
          <w:sz w:val="24"/>
          <w:szCs w:val="24"/>
        </w:rPr>
        <w:t>decision-making</w:t>
      </w:r>
    </w:p>
    <w:p w:rsidR="006A34C1" w:rsidRDefault="006974DE" w:rsidP="006A34C1">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The c</w:t>
      </w:r>
      <w:r w:rsidR="00831490" w:rsidRPr="000557CF">
        <w:rPr>
          <w:rFonts w:ascii="Tahoma" w:hAnsi="Tahoma" w:cs="Tahoma"/>
          <w:sz w:val="24"/>
          <w:szCs w:val="24"/>
        </w:rPr>
        <w:t xml:space="preserve">hallenges facing organisations </w:t>
      </w:r>
      <w:r w:rsidR="00941E06" w:rsidRPr="000557CF">
        <w:rPr>
          <w:rFonts w:ascii="Tahoma" w:hAnsi="Tahoma" w:cs="Tahoma"/>
          <w:sz w:val="24"/>
          <w:szCs w:val="24"/>
        </w:rPr>
        <w:t>are complex</w:t>
      </w:r>
      <w:r w:rsidR="00A43BD6" w:rsidRPr="000557CF">
        <w:rPr>
          <w:rFonts w:ascii="Tahoma" w:hAnsi="Tahoma" w:cs="Tahoma"/>
          <w:sz w:val="24"/>
          <w:szCs w:val="24"/>
        </w:rPr>
        <w:t xml:space="preserve"> </w:t>
      </w:r>
      <w:r w:rsidR="00831490" w:rsidRPr="000557CF">
        <w:rPr>
          <w:rFonts w:ascii="Tahoma" w:hAnsi="Tahoma" w:cs="Tahoma"/>
          <w:sz w:val="24"/>
          <w:szCs w:val="24"/>
        </w:rPr>
        <w:t xml:space="preserve">as are the ways we respond </w:t>
      </w:r>
      <w:r w:rsidR="008162EF" w:rsidRPr="000557CF">
        <w:rPr>
          <w:rFonts w:ascii="Tahoma" w:hAnsi="Tahoma" w:cs="Tahoma"/>
          <w:sz w:val="24"/>
          <w:szCs w:val="24"/>
        </w:rPr>
        <w:t>(</w:t>
      </w:r>
      <w:r w:rsidR="00F402C7" w:rsidRPr="00012EE9">
        <w:rPr>
          <w:rFonts w:ascii="Tahoma" w:hAnsi="Tahoma" w:cs="Tahoma"/>
          <w:sz w:val="24"/>
          <w:szCs w:val="24"/>
        </w:rPr>
        <w:t>Anderson</w:t>
      </w:r>
      <w:r w:rsidR="00012EE9" w:rsidRPr="00012EE9">
        <w:rPr>
          <w:rFonts w:ascii="Tahoma" w:hAnsi="Tahoma" w:cs="Tahoma"/>
          <w:sz w:val="24"/>
          <w:szCs w:val="24"/>
        </w:rPr>
        <w:t xml:space="preserve"> et al.</w:t>
      </w:r>
      <w:r w:rsidR="00F402C7" w:rsidRPr="00012EE9">
        <w:rPr>
          <w:rFonts w:ascii="Tahoma" w:hAnsi="Tahoma" w:cs="Tahoma"/>
          <w:sz w:val="24"/>
          <w:szCs w:val="24"/>
        </w:rPr>
        <w:t>, 2018;</w:t>
      </w:r>
      <w:r w:rsidR="00F402C7">
        <w:rPr>
          <w:rFonts w:ascii="Tahoma" w:hAnsi="Tahoma" w:cs="Tahoma"/>
          <w:color w:val="FF0000"/>
          <w:sz w:val="24"/>
          <w:szCs w:val="24"/>
        </w:rPr>
        <w:t xml:space="preserve"> </w:t>
      </w:r>
      <w:proofErr w:type="spellStart"/>
      <w:r w:rsidR="00F402C7" w:rsidRPr="005E505E">
        <w:rPr>
          <w:rFonts w:ascii="Tahoma" w:hAnsi="Tahoma" w:cs="Tahoma"/>
          <w:sz w:val="24"/>
          <w:szCs w:val="24"/>
        </w:rPr>
        <w:t>Abreu</w:t>
      </w:r>
      <w:proofErr w:type="spellEnd"/>
      <w:r w:rsidR="00F402C7" w:rsidRPr="005E505E">
        <w:rPr>
          <w:rFonts w:ascii="Tahoma" w:hAnsi="Tahoma" w:cs="Tahoma"/>
          <w:sz w:val="24"/>
          <w:szCs w:val="24"/>
        </w:rPr>
        <w:t xml:space="preserve"> </w:t>
      </w:r>
      <w:proofErr w:type="spellStart"/>
      <w:r w:rsidR="005C2B7D" w:rsidRPr="005E505E">
        <w:rPr>
          <w:rFonts w:ascii="Tahoma" w:hAnsi="Tahoma" w:cs="Tahoma"/>
          <w:sz w:val="24"/>
          <w:szCs w:val="24"/>
        </w:rPr>
        <w:t>Pederzini</w:t>
      </w:r>
      <w:proofErr w:type="spellEnd"/>
      <w:r w:rsidR="005C2B7D" w:rsidRPr="005E505E">
        <w:rPr>
          <w:rFonts w:ascii="Tahoma" w:hAnsi="Tahoma" w:cs="Tahoma"/>
          <w:sz w:val="24"/>
          <w:szCs w:val="24"/>
        </w:rPr>
        <w:t>, 201</w:t>
      </w:r>
      <w:r w:rsidR="00F402C7" w:rsidRPr="005E505E">
        <w:rPr>
          <w:rFonts w:ascii="Tahoma" w:hAnsi="Tahoma" w:cs="Tahoma"/>
          <w:sz w:val="24"/>
          <w:szCs w:val="24"/>
        </w:rPr>
        <w:t>9</w:t>
      </w:r>
      <w:r w:rsidR="00A43BD6" w:rsidRPr="000557CF">
        <w:rPr>
          <w:rFonts w:ascii="Tahoma" w:hAnsi="Tahoma" w:cs="Tahoma"/>
          <w:sz w:val="24"/>
          <w:szCs w:val="24"/>
        </w:rPr>
        <w:t>)</w:t>
      </w:r>
      <w:r w:rsidR="00941E06" w:rsidRPr="000557CF">
        <w:rPr>
          <w:rFonts w:ascii="Tahoma" w:hAnsi="Tahoma" w:cs="Tahoma"/>
          <w:sz w:val="24"/>
          <w:szCs w:val="24"/>
        </w:rPr>
        <w:t xml:space="preserve">. </w:t>
      </w:r>
      <w:r w:rsidR="003C4948" w:rsidRPr="000557CF">
        <w:rPr>
          <w:rFonts w:ascii="Tahoma" w:hAnsi="Tahoma" w:cs="Tahoma"/>
          <w:sz w:val="24"/>
          <w:szCs w:val="24"/>
        </w:rPr>
        <w:t xml:space="preserve">Langley (2007, </w:t>
      </w:r>
      <w:r w:rsidR="0091061E" w:rsidRPr="000557CF">
        <w:rPr>
          <w:rFonts w:ascii="Tahoma" w:hAnsi="Tahoma" w:cs="Tahoma"/>
          <w:sz w:val="24"/>
          <w:szCs w:val="24"/>
        </w:rPr>
        <w:t xml:space="preserve">p. </w:t>
      </w:r>
      <w:r w:rsidR="009846B3" w:rsidRPr="000557CF">
        <w:rPr>
          <w:rFonts w:ascii="Tahoma" w:hAnsi="Tahoma" w:cs="Tahoma"/>
          <w:sz w:val="24"/>
          <w:szCs w:val="24"/>
        </w:rPr>
        <w:t>273) invites management educators to acknowledge that ‘there is an elephant in the room and it is process’. F</w:t>
      </w:r>
      <w:r w:rsidR="00ED49BC" w:rsidRPr="000557CF">
        <w:rPr>
          <w:rFonts w:ascii="Tahoma" w:hAnsi="Tahoma" w:cs="Tahoma"/>
          <w:sz w:val="24"/>
          <w:szCs w:val="24"/>
        </w:rPr>
        <w:t xml:space="preserve">or Langley (2007) there is a clear need </w:t>
      </w:r>
      <w:r w:rsidR="009846B3" w:rsidRPr="000557CF">
        <w:rPr>
          <w:rFonts w:ascii="Tahoma" w:hAnsi="Tahoma" w:cs="Tahoma"/>
          <w:sz w:val="24"/>
          <w:szCs w:val="24"/>
        </w:rPr>
        <w:t>to close a</w:t>
      </w:r>
      <w:r w:rsidR="00ED49BC" w:rsidRPr="000557CF">
        <w:rPr>
          <w:rFonts w:ascii="Tahoma" w:hAnsi="Tahoma" w:cs="Tahoma"/>
          <w:sz w:val="24"/>
          <w:szCs w:val="24"/>
        </w:rPr>
        <w:t>n epistemological</w:t>
      </w:r>
      <w:r w:rsidR="009846B3" w:rsidRPr="000557CF">
        <w:rPr>
          <w:rFonts w:ascii="Tahoma" w:hAnsi="Tahoma" w:cs="Tahoma"/>
          <w:sz w:val="24"/>
          <w:szCs w:val="24"/>
        </w:rPr>
        <w:t xml:space="preserve"> gap </w:t>
      </w:r>
      <w:r w:rsidR="00ED49BC" w:rsidRPr="000557CF">
        <w:rPr>
          <w:rFonts w:ascii="Tahoma" w:hAnsi="Tahoma" w:cs="Tahoma"/>
          <w:sz w:val="24"/>
          <w:szCs w:val="24"/>
        </w:rPr>
        <w:t>which has sought to dissociate</w:t>
      </w:r>
      <w:r w:rsidR="009846B3" w:rsidRPr="000557CF">
        <w:rPr>
          <w:rFonts w:ascii="Tahoma" w:hAnsi="Tahoma" w:cs="Tahoma"/>
          <w:sz w:val="24"/>
          <w:szCs w:val="24"/>
        </w:rPr>
        <w:t xml:space="preserve"> complexity from organisational processes. </w:t>
      </w:r>
      <w:r w:rsidR="00ED49BC" w:rsidRPr="000557CF">
        <w:rPr>
          <w:rFonts w:ascii="Tahoma" w:hAnsi="Tahoma" w:cs="Tahoma"/>
          <w:sz w:val="24"/>
          <w:szCs w:val="24"/>
        </w:rPr>
        <w:t xml:space="preserve">This invitation therefore involves an exploration of </w:t>
      </w:r>
      <w:r w:rsidR="00087625" w:rsidRPr="000557CF">
        <w:rPr>
          <w:rFonts w:ascii="Tahoma" w:hAnsi="Tahoma" w:cs="Tahoma"/>
          <w:sz w:val="24"/>
          <w:szCs w:val="24"/>
        </w:rPr>
        <w:t>what</w:t>
      </w:r>
      <w:r w:rsidR="00ED49BC" w:rsidRPr="000557CF">
        <w:rPr>
          <w:rFonts w:ascii="Tahoma" w:hAnsi="Tahoma" w:cs="Tahoma"/>
          <w:sz w:val="24"/>
          <w:szCs w:val="24"/>
        </w:rPr>
        <w:t xml:space="preserve"> </w:t>
      </w:r>
      <w:r w:rsidR="00ED49BC" w:rsidRPr="00AE229C">
        <w:rPr>
          <w:rFonts w:ascii="Tahoma" w:hAnsi="Tahoma" w:cs="Tahoma"/>
          <w:i/>
          <w:sz w:val="24"/>
          <w:szCs w:val="24"/>
        </w:rPr>
        <w:t>organisation</w:t>
      </w:r>
      <w:r w:rsidR="00ED49BC" w:rsidRPr="000557CF">
        <w:rPr>
          <w:rFonts w:ascii="Tahoma" w:hAnsi="Tahoma" w:cs="Tahoma"/>
          <w:sz w:val="24"/>
          <w:szCs w:val="24"/>
        </w:rPr>
        <w:t xml:space="preserve"> means</w:t>
      </w:r>
      <w:r w:rsidR="00AD3CDA" w:rsidRPr="000557CF">
        <w:rPr>
          <w:rFonts w:ascii="Tahoma" w:hAnsi="Tahoma" w:cs="Tahoma"/>
          <w:sz w:val="24"/>
          <w:szCs w:val="24"/>
        </w:rPr>
        <w:t xml:space="preserve"> </w:t>
      </w:r>
      <w:r w:rsidR="00AE229C">
        <w:rPr>
          <w:rFonts w:ascii="Tahoma" w:hAnsi="Tahoma" w:cs="Tahoma"/>
          <w:sz w:val="24"/>
          <w:szCs w:val="24"/>
        </w:rPr>
        <w:t>as</w:t>
      </w:r>
      <w:r w:rsidR="006A34C1">
        <w:rPr>
          <w:rFonts w:ascii="Tahoma" w:hAnsi="Tahoma" w:cs="Tahoma"/>
          <w:sz w:val="24"/>
          <w:szCs w:val="24"/>
        </w:rPr>
        <w:t xml:space="preserve"> </w:t>
      </w:r>
      <w:r w:rsidR="00ED49BC" w:rsidRPr="000557CF">
        <w:rPr>
          <w:rFonts w:ascii="Tahoma" w:hAnsi="Tahoma" w:cs="Tahoma"/>
          <w:sz w:val="24"/>
          <w:szCs w:val="24"/>
        </w:rPr>
        <w:t xml:space="preserve">a noun or a verb </w:t>
      </w:r>
      <w:r w:rsidR="006A34C1">
        <w:rPr>
          <w:rFonts w:ascii="Tahoma" w:hAnsi="Tahoma" w:cs="Tahoma"/>
          <w:sz w:val="24"/>
          <w:szCs w:val="24"/>
        </w:rPr>
        <w:t>(</w:t>
      </w:r>
      <w:r w:rsidR="00ED49BC" w:rsidRPr="000557CF">
        <w:rPr>
          <w:rFonts w:ascii="Tahoma" w:hAnsi="Tahoma" w:cs="Tahoma"/>
          <w:sz w:val="24"/>
          <w:szCs w:val="24"/>
        </w:rPr>
        <w:t>Weick</w:t>
      </w:r>
      <w:r w:rsidR="006A34C1">
        <w:rPr>
          <w:rFonts w:ascii="Tahoma" w:hAnsi="Tahoma" w:cs="Tahoma"/>
          <w:sz w:val="24"/>
          <w:szCs w:val="24"/>
        </w:rPr>
        <w:t xml:space="preserve">, </w:t>
      </w:r>
      <w:r w:rsidR="00ED49BC" w:rsidRPr="000557CF">
        <w:rPr>
          <w:rFonts w:ascii="Tahoma" w:hAnsi="Tahoma" w:cs="Tahoma"/>
          <w:sz w:val="24"/>
          <w:szCs w:val="24"/>
        </w:rPr>
        <w:t>1979)</w:t>
      </w:r>
      <w:r w:rsidR="006A34C1">
        <w:rPr>
          <w:rFonts w:ascii="Tahoma" w:hAnsi="Tahoma" w:cs="Tahoma"/>
          <w:sz w:val="24"/>
          <w:szCs w:val="24"/>
        </w:rPr>
        <w:t>,</w:t>
      </w:r>
      <w:r w:rsidR="00ED49BC" w:rsidRPr="000557CF">
        <w:rPr>
          <w:rFonts w:ascii="Tahoma" w:hAnsi="Tahoma" w:cs="Tahoma"/>
          <w:sz w:val="24"/>
          <w:szCs w:val="24"/>
        </w:rPr>
        <w:t xml:space="preserve"> </w:t>
      </w:r>
      <w:r w:rsidR="00087625" w:rsidRPr="000557CF">
        <w:rPr>
          <w:rFonts w:ascii="Tahoma" w:hAnsi="Tahoma" w:cs="Tahoma"/>
          <w:sz w:val="24"/>
          <w:szCs w:val="24"/>
        </w:rPr>
        <w:t xml:space="preserve">as well as how we theorise </w:t>
      </w:r>
      <w:r w:rsidR="00ED49BC" w:rsidRPr="000557CF">
        <w:rPr>
          <w:rFonts w:ascii="Tahoma" w:hAnsi="Tahoma" w:cs="Tahoma"/>
          <w:sz w:val="24"/>
          <w:szCs w:val="24"/>
        </w:rPr>
        <w:t xml:space="preserve">it as a resource or as a social endeavour. </w:t>
      </w:r>
      <w:r w:rsidR="001109D2" w:rsidRPr="000557CF">
        <w:rPr>
          <w:rFonts w:ascii="Tahoma" w:hAnsi="Tahoma" w:cs="Tahoma"/>
          <w:sz w:val="24"/>
          <w:szCs w:val="24"/>
        </w:rPr>
        <w:t>The most immediate concern relates to the raison d’etre of management</w:t>
      </w:r>
      <w:r w:rsidR="008F24F0" w:rsidRPr="000557CF">
        <w:rPr>
          <w:rFonts w:ascii="Tahoma" w:hAnsi="Tahoma" w:cs="Tahoma"/>
          <w:sz w:val="24"/>
          <w:szCs w:val="24"/>
        </w:rPr>
        <w:t>,</w:t>
      </w:r>
      <w:r w:rsidR="001109D2" w:rsidRPr="000557CF">
        <w:rPr>
          <w:rFonts w:ascii="Tahoma" w:hAnsi="Tahoma" w:cs="Tahoma"/>
          <w:sz w:val="24"/>
          <w:szCs w:val="24"/>
        </w:rPr>
        <w:t xml:space="preserve"> </w:t>
      </w:r>
      <w:r w:rsidR="00803391" w:rsidRPr="000557CF">
        <w:rPr>
          <w:rFonts w:ascii="Tahoma" w:hAnsi="Tahoma" w:cs="Tahoma"/>
          <w:sz w:val="24"/>
          <w:szCs w:val="24"/>
        </w:rPr>
        <w:t xml:space="preserve">and how we </w:t>
      </w:r>
      <w:r w:rsidR="008F24F0" w:rsidRPr="000557CF">
        <w:rPr>
          <w:rFonts w:ascii="Tahoma" w:hAnsi="Tahoma" w:cs="Tahoma"/>
          <w:sz w:val="24"/>
          <w:szCs w:val="24"/>
        </w:rPr>
        <w:t xml:space="preserve">therefore view management </w:t>
      </w:r>
      <w:r w:rsidR="008F24F0" w:rsidRPr="006A34C1">
        <w:rPr>
          <w:rFonts w:ascii="Tahoma" w:hAnsi="Tahoma" w:cs="Tahoma"/>
          <w:sz w:val="24"/>
          <w:szCs w:val="24"/>
        </w:rPr>
        <w:t>education</w:t>
      </w:r>
      <w:r w:rsidR="00691F3B" w:rsidRPr="006A34C1">
        <w:rPr>
          <w:rFonts w:ascii="Tahoma" w:hAnsi="Tahoma" w:cs="Tahoma"/>
          <w:sz w:val="24"/>
          <w:szCs w:val="24"/>
        </w:rPr>
        <w:t xml:space="preserve"> (Mintzberg and Gosling, 2003</w:t>
      </w:r>
      <w:r w:rsidR="00566C5B" w:rsidRPr="006A34C1">
        <w:rPr>
          <w:rFonts w:ascii="Tahoma" w:hAnsi="Tahoma" w:cs="Tahoma"/>
          <w:sz w:val="24"/>
          <w:szCs w:val="24"/>
        </w:rPr>
        <w:t xml:space="preserve">; </w:t>
      </w:r>
      <w:r w:rsidR="00566C5B" w:rsidRPr="006A34C1">
        <w:rPr>
          <w:rFonts w:ascii="Tahoma" w:hAnsi="Tahoma" w:cs="Tahoma"/>
          <w:spacing w:val="5"/>
          <w:sz w:val="24"/>
          <w:szCs w:val="24"/>
          <w:shd w:val="clear" w:color="auto" w:fill="FFFFFF"/>
        </w:rPr>
        <w:t>Gosling and Mintzberg, 2006)</w:t>
      </w:r>
      <w:r w:rsidR="001109D2" w:rsidRPr="006A34C1">
        <w:rPr>
          <w:rFonts w:ascii="Tahoma" w:hAnsi="Tahoma" w:cs="Tahoma"/>
          <w:sz w:val="24"/>
          <w:szCs w:val="24"/>
        </w:rPr>
        <w:t>.</w:t>
      </w:r>
      <w:r w:rsidR="00803391" w:rsidRPr="006A34C1">
        <w:rPr>
          <w:rFonts w:ascii="Tahoma" w:hAnsi="Tahoma" w:cs="Tahoma"/>
          <w:sz w:val="24"/>
          <w:szCs w:val="24"/>
        </w:rPr>
        <w:t xml:space="preserve"> Although it is tem</w:t>
      </w:r>
      <w:r w:rsidR="00803391" w:rsidRPr="000557CF">
        <w:rPr>
          <w:rFonts w:ascii="Tahoma" w:hAnsi="Tahoma" w:cs="Tahoma"/>
          <w:sz w:val="24"/>
          <w:szCs w:val="24"/>
        </w:rPr>
        <w:t>pting t</w:t>
      </w:r>
      <w:r w:rsidR="00482F91" w:rsidRPr="000557CF">
        <w:rPr>
          <w:rFonts w:ascii="Tahoma" w:hAnsi="Tahoma" w:cs="Tahoma"/>
          <w:sz w:val="24"/>
          <w:szCs w:val="24"/>
        </w:rPr>
        <w:t>o focus entirely on how we prepare</w:t>
      </w:r>
      <w:r w:rsidR="00803391" w:rsidRPr="000557CF">
        <w:rPr>
          <w:rFonts w:ascii="Tahoma" w:hAnsi="Tahoma" w:cs="Tahoma"/>
          <w:sz w:val="24"/>
          <w:szCs w:val="24"/>
        </w:rPr>
        <w:t xml:space="preserve"> managers, the problem we face is much more complex</w:t>
      </w:r>
      <w:r w:rsidR="00AE6B51" w:rsidRPr="00AE6B51">
        <w:rPr>
          <w:rFonts w:ascii="Tahoma" w:hAnsi="Tahoma" w:cs="Tahoma"/>
          <w:sz w:val="24"/>
          <w:szCs w:val="24"/>
        </w:rPr>
        <w:t xml:space="preserve"> </w:t>
      </w:r>
      <w:r w:rsidR="00AE6B51" w:rsidRPr="006A34C1">
        <w:rPr>
          <w:rFonts w:ascii="Tahoma" w:hAnsi="Tahoma" w:cs="Tahoma"/>
          <w:sz w:val="24"/>
          <w:szCs w:val="24"/>
        </w:rPr>
        <w:t>(Verela, Burke, and Michel, 2013)</w:t>
      </w:r>
      <w:r w:rsidR="00803391" w:rsidRPr="006A34C1">
        <w:rPr>
          <w:rFonts w:ascii="Tahoma" w:hAnsi="Tahoma" w:cs="Tahoma"/>
          <w:sz w:val="24"/>
          <w:szCs w:val="24"/>
        </w:rPr>
        <w:t>.</w:t>
      </w:r>
      <w:r w:rsidR="00803391" w:rsidRPr="00AE6B51">
        <w:rPr>
          <w:rFonts w:ascii="Tahoma" w:hAnsi="Tahoma" w:cs="Tahoma"/>
          <w:color w:val="7030A0"/>
          <w:sz w:val="24"/>
          <w:szCs w:val="24"/>
        </w:rPr>
        <w:t xml:space="preserve"> </w:t>
      </w:r>
      <w:r w:rsidR="00482F91" w:rsidRPr="000557CF">
        <w:rPr>
          <w:rFonts w:ascii="Tahoma" w:hAnsi="Tahoma" w:cs="Tahoma"/>
          <w:sz w:val="24"/>
          <w:szCs w:val="24"/>
        </w:rPr>
        <w:t xml:space="preserve">Fundamentally, we must confront some ontological and epistemological </w:t>
      </w:r>
      <w:r w:rsidR="00482F91" w:rsidRPr="006A34C1">
        <w:rPr>
          <w:rFonts w:ascii="Tahoma" w:hAnsi="Tahoma" w:cs="Tahoma"/>
          <w:sz w:val="24"/>
          <w:szCs w:val="24"/>
        </w:rPr>
        <w:t xml:space="preserve">issues </w:t>
      </w:r>
      <w:r w:rsidR="00AE6B51" w:rsidRPr="006A34C1">
        <w:rPr>
          <w:rFonts w:ascii="Tahoma" w:hAnsi="Tahoma" w:cs="Tahoma"/>
          <w:sz w:val="24"/>
          <w:szCs w:val="24"/>
        </w:rPr>
        <w:t xml:space="preserve">(Spender, 2017) </w:t>
      </w:r>
      <w:r w:rsidR="00482F91" w:rsidRPr="006A34C1">
        <w:rPr>
          <w:rFonts w:ascii="Tahoma" w:hAnsi="Tahoma" w:cs="Tahoma"/>
          <w:sz w:val="24"/>
          <w:szCs w:val="24"/>
        </w:rPr>
        <w:t>that</w:t>
      </w:r>
      <w:r w:rsidR="00482F91" w:rsidRPr="000557CF">
        <w:rPr>
          <w:rFonts w:ascii="Tahoma" w:hAnsi="Tahoma" w:cs="Tahoma"/>
          <w:sz w:val="24"/>
          <w:szCs w:val="24"/>
        </w:rPr>
        <w:t xml:space="preserve"> relate to our conception </w:t>
      </w:r>
      <w:r w:rsidR="00482F91" w:rsidRPr="000557CF">
        <w:rPr>
          <w:rFonts w:ascii="Tahoma" w:hAnsi="Tahoma" w:cs="Tahoma"/>
          <w:sz w:val="24"/>
          <w:szCs w:val="24"/>
        </w:rPr>
        <w:lastRenderedPageBreak/>
        <w:t>of what it means to manage</w:t>
      </w:r>
      <w:r w:rsidR="00691F3B">
        <w:rPr>
          <w:rFonts w:ascii="Tahoma" w:hAnsi="Tahoma" w:cs="Tahoma"/>
          <w:sz w:val="24"/>
          <w:szCs w:val="24"/>
        </w:rPr>
        <w:t xml:space="preserve"> </w:t>
      </w:r>
      <w:r w:rsidR="00691F3B" w:rsidRPr="006A34C1">
        <w:rPr>
          <w:rFonts w:ascii="Tahoma" w:hAnsi="Tahoma" w:cs="Tahoma"/>
          <w:sz w:val="24"/>
          <w:szCs w:val="24"/>
        </w:rPr>
        <w:t>Mintzberg (2004, 2013)</w:t>
      </w:r>
      <w:r w:rsidR="00482F91" w:rsidRPr="006A34C1">
        <w:rPr>
          <w:rFonts w:ascii="Tahoma" w:hAnsi="Tahoma" w:cs="Tahoma"/>
          <w:sz w:val="24"/>
          <w:szCs w:val="24"/>
        </w:rPr>
        <w:t>.</w:t>
      </w:r>
      <w:r w:rsidR="00482F91" w:rsidRPr="00691F3B">
        <w:rPr>
          <w:rFonts w:ascii="Tahoma" w:hAnsi="Tahoma" w:cs="Tahoma"/>
          <w:color w:val="7030A0"/>
          <w:sz w:val="24"/>
          <w:szCs w:val="24"/>
        </w:rPr>
        <w:t xml:space="preserve"> </w:t>
      </w:r>
      <w:r w:rsidR="00803391" w:rsidRPr="000557CF">
        <w:rPr>
          <w:rFonts w:ascii="Tahoma" w:hAnsi="Tahoma" w:cs="Tahoma"/>
          <w:sz w:val="24"/>
          <w:szCs w:val="24"/>
        </w:rPr>
        <w:t xml:space="preserve">Rather than reducing our discourse on management </w:t>
      </w:r>
      <w:r w:rsidR="00482F91" w:rsidRPr="000557CF">
        <w:rPr>
          <w:rFonts w:ascii="Tahoma" w:hAnsi="Tahoma" w:cs="Tahoma"/>
          <w:sz w:val="24"/>
          <w:szCs w:val="24"/>
        </w:rPr>
        <w:t xml:space="preserve">education </w:t>
      </w:r>
      <w:r w:rsidR="00803391" w:rsidRPr="000557CF">
        <w:rPr>
          <w:rFonts w:ascii="Tahoma" w:hAnsi="Tahoma" w:cs="Tahoma"/>
          <w:sz w:val="24"/>
          <w:szCs w:val="24"/>
        </w:rPr>
        <w:t>to a discussion of training, we need to consider how organisations identify and respond to challenges, and how our understandin</w:t>
      </w:r>
      <w:r w:rsidR="00482F91" w:rsidRPr="000557CF">
        <w:rPr>
          <w:rFonts w:ascii="Tahoma" w:hAnsi="Tahoma" w:cs="Tahoma"/>
          <w:sz w:val="24"/>
          <w:szCs w:val="24"/>
        </w:rPr>
        <w:t>g of management may be developed more fully</w:t>
      </w:r>
      <w:r w:rsidR="00803391" w:rsidRPr="000557CF">
        <w:rPr>
          <w:rFonts w:ascii="Tahoma" w:hAnsi="Tahoma" w:cs="Tahoma"/>
          <w:sz w:val="24"/>
          <w:szCs w:val="24"/>
        </w:rPr>
        <w:t>.</w:t>
      </w:r>
      <w:r w:rsidR="00482F91" w:rsidRPr="000557CF">
        <w:rPr>
          <w:rFonts w:ascii="Tahoma" w:hAnsi="Tahoma" w:cs="Tahoma"/>
          <w:sz w:val="24"/>
          <w:szCs w:val="24"/>
        </w:rPr>
        <w:t xml:space="preserve"> </w:t>
      </w:r>
    </w:p>
    <w:p w:rsidR="00AE5FCF" w:rsidRDefault="008D5B5B" w:rsidP="00DF4E33">
      <w:pPr>
        <w:autoSpaceDE w:val="0"/>
        <w:autoSpaceDN w:val="0"/>
        <w:adjustRightInd w:val="0"/>
        <w:spacing w:line="360" w:lineRule="auto"/>
        <w:rPr>
          <w:rFonts w:ascii="Tahoma" w:hAnsi="Tahoma" w:cs="Tahoma"/>
          <w:sz w:val="24"/>
          <w:szCs w:val="24"/>
        </w:rPr>
      </w:pPr>
      <w:r w:rsidRPr="000557CF">
        <w:rPr>
          <w:rFonts w:ascii="Tahoma" w:hAnsi="Tahoma" w:cs="Tahoma"/>
          <w:sz w:val="24"/>
          <w:szCs w:val="24"/>
        </w:rPr>
        <w:t xml:space="preserve">Historically, MBA programmes have been </w:t>
      </w:r>
      <w:r w:rsidR="009E7637" w:rsidRPr="000557CF">
        <w:rPr>
          <w:rFonts w:ascii="Tahoma" w:hAnsi="Tahoma" w:cs="Tahoma"/>
          <w:sz w:val="24"/>
          <w:szCs w:val="24"/>
        </w:rPr>
        <w:t xml:space="preserve">underpinned by </w:t>
      </w:r>
      <w:r w:rsidR="00482F91" w:rsidRPr="000557CF">
        <w:rPr>
          <w:rFonts w:ascii="Tahoma" w:hAnsi="Tahoma" w:cs="Tahoma"/>
          <w:sz w:val="24"/>
          <w:szCs w:val="24"/>
        </w:rPr>
        <w:t>rational</w:t>
      </w:r>
      <w:r w:rsidR="009E7637" w:rsidRPr="000557CF">
        <w:rPr>
          <w:rFonts w:ascii="Tahoma" w:hAnsi="Tahoma" w:cs="Tahoma"/>
          <w:sz w:val="24"/>
          <w:szCs w:val="24"/>
        </w:rPr>
        <w:t>-analytic</w:t>
      </w:r>
      <w:r w:rsidR="00482F91" w:rsidRPr="000557CF">
        <w:rPr>
          <w:rFonts w:ascii="Tahoma" w:hAnsi="Tahoma" w:cs="Tahoma"/>
          <w:sz w:val="24"/>
          <w:szCs w:val="24"/>
        </w:rPr>
        <w:t xml:space="preserve"> forms of knowledge </w:t>
      </w:r>
      <w:r w:rsidR="00E13C29" w:rsidRPr="000557CF">
        <w:rPr>
          <w:rFonts w:ascii="Tahoma" w:hAnsi="Tahoma" w:cs="Tahoma"/>
          <w:sz w:val="24"/>
          <w:szCs w:val="24"/>
        </w:rPr>
        <w:t>and C</w:t>
      </w:r>
      <w:r w:rsidR="00802ADC" w:rsidRPr="000557CF">
        <w:rPr>
          <w:rFonts w:ascii="Tahoma" w:hAnsi="Tahoma" w:cs="Tahoma"/>
          <w:sz w:val="24"/>
          <w:szCs w:val="24"/>
        </w:rPr>
        <w:t xml:space="preserve">lassical Decision Making (CDM) </w:t>
      </w:r>
      <w:r w:rsidR="008162EF" w:rsidRPr="000557CF">
        <w:rPr>
          <w:rFonts w:ascii="Tahoma" w:hAnsi="Tahoma" w:cs="Tahoma"/>
          <w:sz w:val="24"/>
          <w:szCs w:val="24"/>
        </w:rPr>
        <w:t xml:space="preserve">practices (Abraham </w:t>
      </w:r>
      <w:r w:rsidR="003C4948" w:rsidRPr="000557CF">
        <w:rPr>
          <w:rFonts w:ascii="Tahoma" w:hAnsi="Tahoma" w:cs="Tahoma"/>
          <w:sz w:val="24"/>
          <w:szCs w:val="24"/>
        </w:rPr>
        <w:t>and</w:t>
      </w:r>
      <w:r w:rsidR="00E13C29" w:rsidRPr="000557CF">
        <w:rPr>
          <w:rFonts w:ascii="Tahoma" w:hAnsi="Tahoma" w:cs="Tahoma"/>
          <w:sz w:val="24"/>
          <w:szCs w:val="24"/>
        </w:rPr>
        <w:t xml:space="preserve"> Collins, 2011) </w:t>
      </w:r>
      <w:r w:rsidR="00482F91" w:rsidRPr="000557CF">
        <w:rPr>
          <w:rFonts w:ascii="Tahoma" w:hAnsi="Tahoma" w:cs="Tahoma"/>
          <w:sz w:val="24"/>
          <w:szCs w:val="24"/>
        </w:rPr>
        <w:t>that are predicated on objectivist notions of reality and the way in which organisations operate</w:t>
      </w:r>
      <w:r w:rsidR="008162EF" w:rsidRPr="000557CF">
        <w:rPr>
          <w:rFonts w:ascii="Tahoma" w:hAnsi="Tahoma" w:cs="Tahoma"/>
          <w:sz w:val="24"/>
          <w:szCs w:val="24"/>
        </w:rPr>
        <w:t xml:space="preserve"> (</w:t>
      </w:r>
      <w:r w:rsidR="008162EF" w:rsidRPr="006A34C1">
        <w:rPr>
          <w:rFonts w:ascii="Tahoma" w:hAnsi="Tahoma" w:cs="Tahoma"/>
          <w:sz w:val="24"/>
          <w:szCs w:val="24"/>
        </w:rPr>
        <w:t>Bettis</w:t>
      </w:r>
      <w:r w:rsidR="006A34C1">
        <w:rPr>
          <w:rFonts w:ascii="Tahoma" w:hAnsi="Tahoma" w:cs="Tahoma"/>
          <w:sz w:val="24"/>
          <w:szCs w:val="24"/>
        </w:rPr>
        <w:t xml:space="preserve"> et al.</w:t>
      </w:r>
      <w:r w:rsidR="001E7E4B" w:rsidRPr="006A34C1">
        <w:rPr>
          <w:rFonts w:ascii="Tahoma" w:hAnsi="Tahoma" w:cs="Tahoma"/>
          <w:sz w:val="24"/>
          <w:szCs w:val="24"/>
        </w:rPr>
        <w:t>,</w:t>
      </w:r>
      <w:r w:rsidR="001E7E4B" w:rsidRPr="000557CF">
        <w:rPr>
          <w:rFonts w:ascii="Tahoma" w:hAnsi="Tahoma" w:cs="Tahoma"/>
          <w:sz w:val="24"/>
          <w:szCs w:val="24"/>
        </w:rPr>
        <w:t xml:space="preserve"> 2014)</w:t>
      </w:r>
      <w:r w:rsidR="00482F91" w:rsidRPr="000557CF">
        <w:rPr>
          <w:rFonts w:ascii="Tahoma" w:hAnsi="Tahoma" w:cs="Tahoma"/>
          <w:sz w:val="24"/>
          <w:szCs w:val="24"/>
        </w:rPr>
        <w:t xml:space="preserve">. This approach claims that organisational managers should </w:t>
      </w:r>
      <w:r w:rsidR="007C029C" w:rsidRPr="000557CF">
        <w:rPr>
          <w:rFonts w:ascii="Tahoma" w:hAnsi="Tahoma" w:cs="Tahoma"/>
          <w:sz w:val="24"/>
          <w:szCs w:val="24"/>
        </w:rPr>
        <w:t xml:space="preserve">be </w:t>
      </w:r>
      <w:r w:rsidR="00277EFD" w:rsidRPr="000557CF">
        <w:rPr>
          <w:rFonts w:ascii="Tahoma" w:hAnsi="Tahoma" w:cs="Tahoma"/>
          <w:sz w:val="24"/>
          <w:szCs w:val="24"/>
        </w:rPr>
        <w:t xml:space="preserve">trained to be able to identify problems and then devise logical solutions. This conception of organisations aligns with the idea of machine bureaucracies that are organised along rationalist lines and that objectify problems and in </w:t>
      </w:r>
      <w:r w:rsidR="00F31A00">
        <w:rPr>
          <w:rFonts w:ascii="Tahoma" w:hAnsi="Tahoma" w:cs="Tahoma"/>
          <w:sz w:val="24"/>
          <w:szCs w:val="24"/>
        </w:rPr>
        <w:t xml:space="preserve">so </w:t>
      </w:r>
      <w:r w:rsidR="00277EFD" w:rsidRPr="000557CF">
        <w:rPr>
          <w:rFonts w:ascii="Tahoma" w:hAnsi="Tahoma" w:cs="Tahoma"/>
          <w:sz w:val="24"/>
          <w:szCs w:val="24"/>
        </w:rPr>
        <w:t>doin</w:t>
      </w:r>
      <w:r w:rsidR="007C029C" w:rsidRPr="000557CF">
        <w:rPr>
          <w:rFonts w:ascii="Tahoma" w:hAnsi="Tahoma" w:cs="Tahoma"/>
          <w:sz w:val="24"/>
          <w:szCs w:val="24"/>
        </w:rPr>
        <w:t>g de-emphasise</w:t>
      </w:r>
      <w:r w:rsidR="00277EFD" w:rsidRPr="000557CF">
        <w:rPr>
          <w:rFonts w:ascii="Tahoma" w:hAnsi="Tahoma" w:cs="Tahoma"/>
          <w:sz w:val="24"/>
          <w:szCs w:val="24"/>
        </w:rPr>
        <w:t xml:space="preserve"> the debate over what course of action is appropriate. </w:t>
      </w:r>
      <w:r w:rsidR="0075130A" w:rsidRPr="000557CF">
        <w:rPr>
          <w:rFonts w:ascii="Tahoma" w:hAnsi="Tahoma" w:cs="Tahoma"/>
          <w:sz w:val="24"/>
          <w:szCs w:val="24"/>
        </w:rPr>
        <w:t xml:space="preserve">Tsoukas (2017) suggests that we </w:t>
      </w:r>
      <w:r w:rsidR="004E6499" w:rsidRPr="000557CF">
        <w:rPr>
          <w:rFonts w:ascii="Tahoma" w:hAnsi="Tahoma" w:cs="Tahoma"/>
          <w:sz w:val="24"/>
          <w:szCs w:val="24"/>
        </w:rPr>
        <w:t xml:space="preserve">reject </w:t>
      </w:r>
      <w:r w:rsidR="002E6115" w:rsidRPr="000557CF">
        <w:rPr>
          <w:rFonts w:ascii="Tahoma" w:hAnsi="Tahoma" w:cs="Tahoma"/>
          <w:sz w:val="24"/>
          <w:szCs w:val="24"/>
        </w:rPr>
        <w:t>this</w:t>
      </w:r>
      <w:r w:rsidR="007C029C" w:rsidRPr="000557CF">
        <w:rPr>
          <w:rFonts w:ascii="Tahoma" w:hAnsi="Tahoma" w:cs="Tahoma"/>
          <w:sz w:val="24"/>
          <w:szCs w:val="24"/>
        </w:rPr>
        <w:t xml:space="preserve"> </w:t>
      </w:r>
      <w:r w:rsidR="004E6499" w:rsidRPr="000557CF">
        <w:rPr>
          <w:rFonts w:ascii="Tahoma" w:hAnsi="Tahoma" w:cs="Tahoma"/>
          <w:sz w:val="24"/>
          <w:szCs w:val="24"/>
        </w:rPr>
        <w:t xml:space="preserve">disjunctive </w:t>
      </w:r>
      <w:r w:rsidR="00831490" w:rsidRPr="000557CF">
        <w:rPr>
          <w:rFonts w:ascii="Tahoma" w:hAnsi="Tahoma" w:cs="Tahoma"/>
          <w:sz w:val="24"/>
          <w:szCs w:val="24"/>
        </w:rPr>
        <w:t xml:space="preserve">view of organisational processes </w:t>
      </w:r>
      <w:r w:rsidR="004E6499" w:rsidRPr="000557CF">
        <w:rPr>
          <w:rFonts w:ascii="Tahoma" w:hAnsi="Tahoma" w:cs="Tahoma"/>
          <w:sz w:val="24"/>
          <w:szCs w:val="24"/>
        </w:rPr>
        <w:t xml:space="preserve">in favour of conjunctive thinking and </w:t>
      </w:r>
      <w:r w:rsidR="0075130A" w:rsidRPr="000557CF">
        <w:rPr>
          <w:rFonts w:ascii="Tahoma" w:hAnsi="Tahoma" w:cs="Tahoma"/>
          <w:sz w:val="24"/>
          <w:szCs w:val="24"/>
        </w:rPr>
        <w:t>embrace the idea of complexity</w:t>
      </w:r>
      <w:r w:rsidR="007C029C" w:rsidRPr="000557CF">
        <w:rPr>
          <w:rFonts w:ascii="Tahoma" w:hAnsi="Tahoma" w:cs="Tahoma"/>
          <w:sz w:val="24"/>
          <w:szCs w:val="24"/>
        </w:rPr>
        <w:t>. In doing so, we may better</w:t>
      </w:r>
      <w:r w:rsidR="0075130A" w:rsidRPr="000557CF">
        <w:rPr>
          <w:rFonts w:ascii="Tahoma" w:hAnsi="Tahoma" w:cs="Tahoma"/>
          <w:sz w:val="24"/>
          <w:szCs w:val="24"/>
        </w:rPr>
        <w:t xml:space="preserve"> understand the challenges organisations face</w:t>
      </w:r>
      <w:r w:rsidR="007C029C" w:rsidRPr="000557CF">
        <w:rPr>
          <w:rFonts w:ascii="Tahoma" w:hAnsi="Tahoma" w:cs="Tahoma"/>
          <w:sz w:val="24"/>
          <w:szCs w:val="24"/>
        </w:rPr>
        <w:t xml:space="preserve"> </w:t>
      </w:r>
      <w:r w:rsidR="00F31A00" w:rsidRPr="006A34C1">
        <w:rPr>
          <w:rFonts w:ascii="Tahoma" w:hAnsi="Tahoma" w:cs="Tahoma"/>
          <w:sz w:val="24"/>
          <w:szCs w:val="24"/>
        </w:rPr>
        <w:t xml:space="preserve">and enable the </w:t>
      </w:r>
      <w:r w:rsidR="007C029C" w:rsidRPr="006A34C1">
        <w:rPr>
          <w:rFonts w:ascii="Tahoma" w:hAnsi="Tahoma" w:cs="Tahoma"/>
          <w:sz w:val="24"/>
          <w:szCs w:val="24"/>
        </w:rPr>
        <w:t>develop</w:t>
      </w:r>
      <w:r w:rsidR="00F31A00" w:rsidRPr="006A34C1">
        <w:rPr>
          <w:rFonts w:ascii="Tahoma" w:hAnsi="Tahoma" w:cs="Tahoma"/>
          <w:sz w:val="24"/>
          <w:szCs w:val="24"/>
        </w:rPr>
        <w:t>ment of</w:t>
      </w:r>
      <w:r w:rsidR="007C029C" w:rsidRPr="006A34C1">
        <w:rPr>
          <w:rFonts w:ascii="Tahoma" w:hAnsi="Tahoma" w:cs="Tahoma"/>
          <w:sz w:val="24"/>
          <w:szCs w:val="24"/>
        </w:rPr>
        <w:t xml:space="preserve"> appropriate</w:t>
      </w:r>
      <w:r w:rsidR="007C029C" w:rsidRPr="000557CF">
        <w:rPr>
          <w:rFonts w:ascii="Tahoma" w:hAnsi="Tahoma" w:cs="Tahoma"/>
          <w:sz w:val="24"/>
          <w:szCs w:val="24"/>
        </w:rPr>
        <w:t xml:space="preserve"> solutions</w:t>
      </w:r>
      <w:r w:rsidR="0075130A" w:rsidRPr="000557CF">
        <w:rPr>
          <w:rFonts w:ascii="Tahoma" w:hAnsi="Tahoma" w:cs="Tahoma"/>
          <w:sz w:val="24"/>
          <w:szCs w:val="24"/>
        </w:rPr>
        <w:t xml:space="preserve">. </w:t>
      </w:r>
    </w:p>
    <w:p w:rsidR="00954904" w:rsidRDefault="009263E2" w:rsidP="000557CF">
      <w:pPr>
        <w:spacing w:line="360" w:lineRule="auto"/>
        <w:rPr>
          <w:rFonts w:ascii="Tahoma" w:hAnsi="Tahoma" w:cs="Tahoma"/>
          <w:i/>
          <w:sz w:val="24"/>
          <w:szCs w:val="24"/>
        </w:rPr>
      </w:pPr>
      <w:r w:rsidRPr="000557CF">
        <w:rPr>
          <w:rFonts w:ascii="Tahoma" w:hAnsi="Tahoma" w:cs="Tahoma"/>
          <w:i/>
          <w:sz w:val="24"/>
          <w:szCs w:val="24"/>
        </w:rPr>
        <w:t>R</w:t>
      </w:r>
      <w:r w:rsidR="000645DF" w:rsidRPr="000557CF">
        <w:rPr>
          <w:rFonts w:ascii="Tahoma" w:hAnsi="Tahoma" w:cs="Tahoma"/>
          <w:i/>
          <w:sz w:val="24"/>
          <w:szCs w:val="24"/>
        </w:rPr>
        <w:t>e-conceptualising</w:t>
      </w:r>
      <w:r w:rsidRPr="000557CF">
        <w:rPr>
          <w:rFonts w:ascii="Tahoma" w:hAnsi="Tahoma" w:cs="Tahoma"/>
          <w:i/>
          <w:sz w:val="24"/>
          <w:szCs w:val="24"/>
        </w:rPr>
        <w:t xml:space="preserve"> ideas and practice in order to m</w:t>
      </w:r>
      <w:r w:rsidR="00F061F2" w:rsidRPr="000557CF">
        <w:rPr>
          <w:rFonts w:ascii="Tahoma" w:hAnsi="Tahoma" w:cs="Tahoma"/>
          <w:i/>
          <w:sz w:val="24"/>
          <w:szCs w:val="24"/>
        </w:rPr>
        <w:t>ake better management decisions</w:t>
      </w:r>
    </w:p>
    <w:p w:rsidR="00775D61" w:rsidRDefault="009263E2" w:rsidP="000557CF">
      <w:pPr>
        <w:spacing w:line="360" w:lineRule="auto"/>
        <w:rPr>
          <w:rFonts w:ascii="Tahoma" w:hAnsi="Tahoma" w:cs="Tahoma"/>
          <w:sz w:val="24"/>
          <w:szCs w:val="24"/>
        </w:rPr>
      </w:pPr>
      <w:r w:rsidRPr="000557CF">
        <w:rPr>
          <w:rFonts w:ascii="Tahoma" w:hAnsi="Tahoma" w:cs="Tahoma"/>
          <w:sz w:val="24"/>
          <w:szCs w:val="24"/>
        </w:rPr>
        <w:t>A number of scholars have written on</w:t>
      </w:r>
      <w:r w:rsidR="000645DF" w:rsidRPr="000557CF">
        <w:rPr>
          <w:rFonts w:ascii="Tahoma" w:hAnsi="Tahoma" w:cs="Tahoma"/>
          <w:sz w:val="24"/>
          <w:szCs w:val="24"/>
        </w:rPr>
        <w:t xml:space="preserve"> how organisations can change</w:t>
      </w:r>
      <w:r w:rsidRPr="000557CF">
        <w:rPr>
          <w:rFonts w:ascii="Tahoma" w:hAnsi="Tahoma" w:cs="Tahoma"/>
          <w:sz w:val="24"/>
          <w:szCs w:val="24"/>
        </w:rPr>
        <w:t xml:space="preserve"> management practices in order to meet the challenges of volatility, uncertainty, complexity and</w:t>
      </w:r>
      <w:r w:rsidR="008162EF" w:rsidRPr="000557CF">
        <w:rPr>
          <w:rFonts w:ascii="Tahoma" w:hAnsi="Tahoma" w:cs="Tahoma"/>
          <w:sz w:val="24"/>
          <w:szCs w:val="24"/>
        </w:rPr>
        <w:t xml:space="preserve"> ambiguity (VUCA) (Nicolaides </w:t>
      </w:r>
      <w:r w:rsidR="003C4948" w:rsidRPr="000557CF">
        <w:rPr>
          <w:rFonts w:ascii="Tahoma" w:hAnsi="Tahoma" w:cs="Tahoma"/>
          <w:sz w:val="24"/>
          <w:szCs w:val="24"/>
        </w:rPr>
        <w:t>and</w:t>
      </w:r>
      <w:r w:rsidR="008162EF" w:rsidRPr="000557CF">
        <w:rPr>
          <w:rFonts w:ascii="Tahoma" w:hAnsi="Tahoma" w:cs="Tahoma"/>
          <w:sz w:val="24"/>
          <w:szCs w:val="24"/>
        </w:rPr>
        <w:t xml:space="preserve"> McCallum, 2013; Bennet </w:t>
      </w:r>
      <w:r w:rsidR="003C4948" w:rsidRPr="000557CF">
        <w:rPr>
          <w:rFonts w:ascii="Tahoma" w:hAnsi="Tahoma" w:cs="Tahoma"/>
          <w:sz w:val="24"/>
          <w:szCs w:val="24"/>
        </w:rPr>
        <w:t>and</w:t>
      </w:r>
      <w:r w:rsidRPr="000557CF">
        <w:rPr>
          <w:rFonts w:ascii="Tahoma" w:hAnsi="Tahoma" w:cs="Tahoma"/>
          <w:sz w:val="24"/>
          <w:szCs w:val="24"/>
        </w:rPr>
        <w:t xml:space="preserve"> Lemoine, 2014). In particular, </w:t>
      </w:r>
      <w:r w:rsidRPr="00FE6AF1">
        <w:rPr>
          <w:rFonts w:ascii="Tahoma" w:hAnsi="Tahoma" w:cs="Tahoma"/>
          <w:sz w:val="24"/>
          <w:szCs w:val="24"/>
        </w:rPr>
        <w:t>Senge</w:t>
      </w:r>
      <w:r w:rsidR="00FE6AF1">
        <w:rPr>
          <w:rFonts w:ascii="Tahoma" w:hAnsi="Tahoma" w:cs="Tahoma"/>
          <w:sz w:val="24"/>
          <w:szCs w:val="24"/>
        </w:rPr>
        <w:t xml:space="preserve"> et al. </w:t>
      </w:r>
      <w:r w:rsidRPr="00FE6AF1">
        <w:rPr>
          <w:rFonts w:ascii="Tahoma" w:hAnsi="Tahoma" w:cs="Tahoma"/>
          <w:sz w:val="24"/>
          <w:szCs w:val="24"/>
        </w:rPr>
        <w:t>(2008)</w:t>
      </w:r>
      <w:r w:rsidR="00260DC9" w:rsidRPr="000557CF">
        <w:rPr>
          <w:rFonts w:ascii="Tahoma" w:hAnsi="Tahoma" w:cs="Tahoma"/>
          <w:sz w:val="24"/>
          <w:szCs w:val="24"/>
        </w:rPr>
        <w:t xml:space="preserve"> discuss the need to develop an environment within which individuals are able to increase their personal capacity and respond to changing problem scenarios. For Nicolaides and McCallum (2013, </w:t>
      </w:r>
      <w:r w:rsidR="0091061E" w:rsidRPr="000557CF">
        <w:rPr>
          <w:rFonts w:ascii="Tahoma" w:hAnsi="Tahoma" w:cs="Tahoma"/>
          <w:sz w:val="24"/>
          <w:szCs w:val="24"/>
        </w:rPr>
        <w:t xml:space="preserve">p. </w:t>
      </w:r>
      <w:r w:rsidR="00260DC9" w:rsidRPr="000557CF">
        <w:rPr>
          <w:rFonts w:ascii="Tahoma" w:hAnsi="Tahoma" w:cs="Tahoma"/>
          <w:sz w:val="24"/>
          <w:szCs w:val="24"/>
        </w:rPr>
        <w:t>248)</w:t>
      </w:r>
      <w:r w:rsidR="00FE6AF1">
        <w:rPr>
          <w:rFonts w:ascii="Tahoma" w:hAnsi="Tahoma" w:cs="Tahoma"/>
          <w:sz w:val="24"/>
          <w:szCs w:val="24"/>
        </w:rPr>
        <w:t>:</w:t>
      </w:r>
    </w:p>
    <w:p w:rsidR="00775D61" w:rsidRDefault="00775D61" w:rsidP="00775D61">
      <w:pPr>
        <w:spacing w:line="360" w:lineRule="auto"/>
        <w:ind w:left="850" w:right="850"/>
        <w:rPr>
          <w:rFonts w:ascii="Tahoma" w:hAnsi="Tahoma" w:cs="Tahoma"/>
          <w:sz w:val="24"/>
          <w:szCs w:val="24"/>
        </w:rPr>
      </w:pPr>
      <w:r>
        <w:rPr>
          <w:rFonts w:ascii="Tahoma" w:hAnsi="Tahoma" w:cs="Tahoma"/>
          <w:sz w:val="24"/>
          <w:szCs w:val="24"/>
        </w:rPr>
        <w:t>T</w:t>
      </w:r>
      <w:r w:rsidR="00260DC9" w:rsidRPr="000557CF">
        <w:rPr>
          <w:rFonts w:ascii="Tahoma" w:hAnsi="Tahoma" w:cs="Tahoma"/>
          <w:sz w:val="24"/>
          <w:szCs w:val="24"/>
        </w:rPr>
        <w:t>his capacity building requires the kind of inquiry that helps us unlearn the old assumptions and biases that obstruct our discovery… and to learn the means to enact new collective visions</w:t>
      </w:r>
      <w:r w:rsidR="00D21414" w:rsidRPr="000557CF">
        <w:rPr>
          <w:rFonts w:ascii="Tahoma" w:hAnsi="Tahoma" w:cs="Tahoma"/>
          <w:sz w:val="24"/>
          <w:szCs w:val="24"/>
        </w:rPr>
        <w:t>.</w:t>
      </w:r>
    </w:p>
    <w:p w:rsidR="00E13C29" w:rsidRDefault="006752F8" w:rsidP="006752F8">
      <w:pPr>
        <w:spacing w:line="360" w:lineRule="auto"/>
        <w:rPr>
          <w:rFonts w:ascii="Tahoma" w:hAnsi="Tahoma" w:cs="Tahoma"/>
          <w:sz w:val="24"/>
          <w:szCs w:val="24"/>
        </w:rPr>
      </w:pPr>
      <w:r>
        <w:rPr>
          <w:rFonts w:ascii="Tahoma" w:hAnsi="Tahoma" w:cs="Tahoma"/>
          <w:sz w:val="24"/>
          <w:szCs w:val="24"/>
        </w:rPr>
        <w:t xml:space="preserve">In this context </w:t>
      </w:r>
      <w:r w:rsidR="00E13C29" w:rsidRPr="000557CF">
        <w:rPr>
          <w:rFonts w:ascii="Tahoma" w:hAnsi="Tahoma" w:cs="Tahoma"/>
          <w:sz w:val="24"/>
          <w:szCs w:val="24"/>
        </w:rPr>
        <w:t>Natural</w:t>
      </w:r>
      <w:r w:rsidR="00D21414" w:rsidRPr="000557CF">
        <w:rPr>
          <w:rFonts w:ascii="Tahoma" w:hAnsi="Tahoma" w:cs="Tahoma"/>
          <w:sz w:val="24"/>
          <w:szCs w:val="24"/>
        </w:rPr>
        <w:t>istic Decision-Making (NDM) offers</w:t>
      </w:r>
      <w:r w:rsidR="00E13C29" w:rsidRPr="000557CF">
        <w:rPr>
          <w:rFonts w:ascii="Tahoma" w:hAnsi="Tahoma" w:cs="Tahoma"/>
          <w:sz w:val="24"/>
          <w:szCs w:val="24"/>
        </w:rPr>
        <w:t xml:space="preserve"> a more holistic understanding of decision-making. According to Abraham and Collins (2011, </w:t>
      </w:r>
      <w:r w:rsidR="0091061E" w:rsidRPr="000557CF">
        <w:rPr>
          <w:rFonts w:ascii="Tahoma" w:hAnsi="Tahoma" w:cs="Tahoma"/>
          <w:sz w:val="24"/>
          <w:szCs w:val="24"/>
        </w:rPr>
        <w:t xml:space="preserve">p. </w:t>
      </w:r>
      <w:r w:rsidR="00E13C29" w:rsidRPr="000557CF">
        <w:rPr>
          <w:rFonts w:ascii="Tahoma" w:hAnsi="Tahoma" w:cs="Tahoma"/>
          <w:sz w:val="24"/>
          <w:szCs w:val="24"/>
        </w:rPr>
        <w:t>374):</w:t>
      </w:r>
    </w:p>
    <w:p w:rsidR="00E13C29" w:rsidRPr="000557CF" w:rsidRDefault="00E13C29" w:rsidP="008C3222">
      <w:pPr>
        <w:spacing w:before="240" w:line="360" w:lineRule="auto"/>
        <w:ind w:left="851" w:right="851"/>
        <w:rPr>
          <w:rFonts w:ascii="Tahoma" w:hAnsi="Tahoma" w:cs="Tahoma"/>
          <w:sz w:val="24"/>
          <w:szCs w:val="24"/>
        </w:rPr>
      </w:pPr>
      <w:r w:rsidRPr="000557CF">
        <w:rPr>
          <w:rFonts w:ascii="Tahoma" w:hAnsi="Tahoma" w:cs="Tahoma"/>
          <w:sz w:val="24"/>
          <w:szCs w:val="24"/>
        </w:rPr>
        <w:lastRenderedPageBreak/>
        <w:t>One of the biggest reasons why NDM approaches are so attr</w:t>
      </w:r>
      <w:r w:rsidR="00411782" w:rsidRPr="000557CF">
        <w:rPr>
          <w:rFonts w:ascii="Tahoma" w:hAnsi="Tahoma" w:cs="Tahoma"/>
          <w:sz w:val="24"/>
          <w:szCs w:val="24"/>
        </w:rPr>
        <w:t xml:space="preserve">active is that society </w:t>
      </w:r>
      <w:r w:rsidRPr="000557CF">
        <w:rPr>
          <w:rFonts w:ascii="Tahoma" w:hAnsi="Tahoma" w:cs="Tahoma"/>
          <w:sz w:val="24"/>
          <w:szCs w:val="24"/>
        </w:rPr>
        <w:t>rewards experts who are quick to respond to</w:t>
      </w:r>
      <w:r w:rsidR="000557CF">
        <w:rPr>
          <w:rFonts w:ascii="Tahoma" w:hAnsi="Tahoma" w:cs="Tahoma"/>
          <w:sz w:val="24"/>
          <w:szCs w:val="24"/>
        </w:rPr>
        <w:t xml:space="preserve"> difficult questions. </w:t>
      </w:r>
      <w:r w:rsidRPr="000557CF">
        <w:rPr>
          <w:rFonts w:ascii="Tahoma" w:hAnsi="Tahoma" w:cs="Tahoma"/>
          <w:sz w:val="24"/>
          <w:szCs w:val="24"/>
        </w:rPr>
        <w:t>[However] problems can quickly arise, in that overconfiden</w:t>
      </w:r>
      <w:r w:rsidR="000557CF">
        <w:rPr>
          <w:rFonts w:ascii="Tahoma" w:hAnsi="Tahoma" w:cs="Tahoma"/>
          <w:sz w:val="24"/>
          <w:szCs w:val="24"/>
        </w:rPr>
        <w:t>ce can lead to mistakes</w:t>
      </w:r>
      <w:r w:rsidRPr="000557CF">
        <w:rPr>
          <w:rFonts w:ascii="Tahoma" w:hAnsi="Tahoma" w:cs="Tahoma"/>
          <w:sz w:val="24"/>
          <w:szCs w:val="24"/>
        </w:rPr>
        <w:t xml:space="preserve"> being ignored or blamed elsewhere, with bia</w:t>
      </w:r>
      <w:r w:rsidR="000557CF">
        <w:rPr>
          <w:rFonts w:ascii="Tahoma" w:hAnsi="Tahoma" w:cs="Tahoma"/>
          <w:sz w:val="24"/>
          <w:szCs w:val="24"/>
        </w:rPr>
        <w:t>ses in decision-making becoming</w:t>
      </w:r>
      <w:r w:rsidR="00F061F2" w:rsidRPr="000557CF">
        <w:rPr>
          <w:rFonts w:ascii="Tahoma" w:hAnsi="Tahoma" w:cs="Tahoma"/>
          <w:sz w:val="24"/>
          <w:szCs w:val="24"/>
        </w:rPr>
        <w:t xml:space="preserve"> established </w:t>
      </w:r>
      <w:r w:rsidRPr="000557CF">
        <w:rPr>
          <w:rFonts w:ascii="Tahoma" w:hAnsi="Tahoma" w:cs="Tahoma"/>
          <w:sz w:val="24"/>
          <w:szCs w:val="24"/>
        </w:rPr>
        <w:t>and unchallenged simpl</w:t>
      </w:r>
      <w:r w:rsidR="00395376" w:rsidRPr="000557CF">
        <w:rPr>
          <w:rFonts w:ascii="Tahoma" w:hAnsi="Tahoma" w:cs="Tahoma"/>
          <w:sz w:val="24"/>
          <w:szCs w:val="24"/>
        </w:rPr>
        <w:t>y because they are the ‘expert’</w:t>
      </w:r>
      <w:r w:rsidRPr="000557CF">
        <w:rPr>
          <w:rFonts w:ascii="Tahoma" w:hAnsi="Tahoma" w:cs="Tahoma"/>
          <w:sz w:val="24"/>
          <w:szCs w:val="24"/>
        </w:rPr>
        <w:t>.</w:t>
      </w:r>
    </w:p>
    <w:p w:rsidR="007C625D" w:rsidRPr="000557CF" w:rsidRDefault="00D21414" w:rsidP="00AB40D9">
      <w:pPr>
        <w:spacing w:line="360" w:lineRule="auto"/>
        <w:rPr>
          <w:rFonts w:ascii="Tahoma" w:hAnsi="Tahoma" w:cs="Tahoma"/>
          <w:sz w:val="24"/>
          <w:szCs w:val="24"/>
        </w:rPr>
      </w:pPr>
      <w:r w:rsidRPr="000557CF">
        <w:rPr>
          <w:rFonts w:ascii="Tahoma" w:hAnsi="Tahoma" w:cs="Tahoma"/>
          <w:sz w:val="24"/>
          <w:szCs w:val="24"/>
        </w:rPr>
        <w:t>The</w:t>
      </w:r>
      <w:r w:rsidR="006752F8">
        <w:rPr>
          <w:rFonts w:ascii="Tahoma" w:hAnsi="Tahoma" w:cs="Tahoma"/>
          <w:sz w:val="24"/>
          <w:szCs w:val="24"/>
        </w:rPr>
        <w:t>se</w:t>
      </w:r>
      <w:r w:rsidRPr="000557CF">
        <w:rPr>
          <w:rFonts w:ascii="Tahoma" w:hAnsi="Tahoma" w:cs="Tahoma"/>
          <w:sz w:val="24"/>
          <w:szCs w:val="24"/>
        </w:rPr>
        <w:t xml:space="preserve"> exigencies of organisational decision-making highlight </w:t>
      </w:r>
      <w:r w:rsidR="00E13C29" w:rsidRPr="000557CF">
        <w:rPr>
          <w:rFonts w:ascii="Tahoma" w:hAnsi="Tahoma" w:cs="Tahoma"/>
          <w:sz w:val="24"/>
          <w:szCs w:val="24"/>
        </w:rPr>
        <w:t>the importance of critical self-evaluation through personal reflection and professional reflexivity</w:t>
      </w:r>
      <w:r w:rsidR="000645DF" w:rsidRPr="000557CF">
        <w:rPr>
          <w:rFonts w:ascii="Tahoma" w:hAnsi="Tahoma" w:cs="Tahoma"/>
          <w:sz w:val="24"/>
          <w:szCs w:val="24"/>
        </w:rPr>
        <w:t>, as well as</w:t>
      </w:r>
      <w:r w:rsidRPr="000557CF">
        <w:rPr>
          <w:rFonts w:ascii="Tahoma" w:hAnsi="Tahoma" w:cs="Tahoma"/>
          <w:sz w:val="24"/>
          <w:szCs w:val="24"/>
        </w:rPr>
        <w:t xml:space="preserve"> an understanding of</w:t>
      </w:r>
      <w:r w:rsidR="000645DF" w:rsidRPr="000557CF">
        <w:rPr>
          <w:rFonts w:ascii="Tahoma" w:hAnsi="Tahoma" w:cs="Tahoma"/>
          <w:sz w:val="24"/>
          <w:szCs w:val="24"/>
        </w:rPr>
        <w:t xml:space="preserve"> how context influences the decision-making </w:t>
      </w:r>
      <w:r w:rsidR="000645DF" w:rsidRPr="00FE6AF1">
        <w:rPr>
          <w:rFonts w:ascii="Tahoma" w:hAnsi="Tahoma" w:cs="Tahoma"/>
          <w:sz w:val="24"/>
          <w:szCs w:val="24"/>
        </w:rPr>
        <w:t>process</w:t>
      </w:r>
      <w:r w:rsidR="00F31A00" w:rsidRPr="00FE6AF1">
        <w:rPr>
          <w:rFonts w:ascii="Tahoma" w:hAnsi="Tahoma" w:cs="Tahoma"/>
          <w:sz w:val="24"/>
          <w:szCs w:val="24"/>
        </w:rPr>
        <w:t xml:space="preserve"> (Cunliffe, 2002, 2916; Cunliffe and Bell, 2016)</w:t>
      </w:r>
      <w:r w:rsidRPr="00FE6AF1">
        <w:rPr>
          <w:rFonts w:ascii="Tahoma" w:hAnsi="Tahoma" w:cs="Tahoma"/>
          <w:sz w:val="24"/>
          <w:szCs w:val="24"/>
        </w:rPr>
        <w:t>. The challenge for educato</w:t>
      </w:r>
      <w:r w:rsidRPr="000557CF">
        <w:rPr>
          <w:rFonts w:ascii="Tahoma" w:hAnsi="Tahoma" w:cs="Tahoma"/>
          <w:sz w:val="24"/>
          <w:szCs w:val="24"/>
        </w:rPr>
        <w:t>rs is then how to promote appropriate learning approaches in order to meet the individual and organisational</w:t>
      </w:r>
      <w:r w:rsidR="004F5087" w:rsidRPr="000557CF">
        <w:rPr>
          <w:rFonts w:ascii="Tahoma" w:hAnsi="Tahoma" w:cs="Tahoma"/>
          <w:sz w:val="24"/>
          <w:szCs w:val="24"/>
        </w:rPr>
        <w:t xml:space="preserve"> imperatives in the age of VUCA?</w:t>
      </w:r>
    </w:p>
    <w:p w:rsidR="00874091" w:rsidRPr="000557CF" w:rsidRDefault="004F5087" w:rsidP="000557CF">
      <w:pPr>
        <w:spacing w:line="360" w:lineRule="auto"/>
        <w:rPr>
          <w:rFonts w:ascii="Tahoma" w:hAnsi="Tahoma" w:cs="Tahoma"/>
          <w:i/>
          <w:sz w:val="24"/>
          <w:szCs w:val="24"/>
        </w:rPr>
      </w:pPr>
      <w:r w:rsidRPr="00AB40D9">
        <w:rPr>
          <w:rFonts w:ascii="Tahoma" w:hAnsi="Tahoma" w:cs="Tahoma"/>
          <w:i/>
          <w:sz w:val="24"/>
          <w:szCs w:val="24"/>
        </w:rPr>
        <w:t>Promot</w:t>
      </w:r>
      <w:r w:rsidR="00147B6B" w:rsidRPr="00AB40D9">
        <w:rPr>
          <w:rFonts w:ascii="Tahoma" w:hAnsi="Tahoma" w:cs="Tahoma"/>
          <w:i/>
          <w:sz w:val="24"/>
          <w:szCs w:val="24"/>
        </w:rPr>
        <w:t>ing a</w:t>
      </w:r>
      <w:r w:rsidR="000645DF" w:rsidRPr="00AB40D9">
        <w:rPr>
          <w:rFonts w:ascii="Tahoma" w:hAnsi="Tahoma" w:cs="Tahoma"/>
          <w:i/>
          <w:sz w:val="24"/>
          <w:szCs w:val="24"/>
        </w:rPr>
        <w:t>daptive leadership an</w:t>
      </w:r>
      <w:r w:rsidR="00176B32" w:rsidRPr="00AB40D9">
        <w:rPr>
          <w:rFonts w:ascii="Tahoma" w:hAnsi="Tahoma" w:cs="Tahoma"/>
          <w:i/>
          <w:sz w:val="24"/>
          <w:szCs w:val="24"/>
        </w:rPr>
        <w:t>d management</w:t>
      </w:r>
      <w:r w:rsidR="00CF68E7" w:rsidRPr="00AB40D9">
        <w:rPr>
          <w:rFonts w:ascii="Tahoma" w:hAnsi="Tahoma" w:cs="Tahoma"/>
          <w:i/>
          <w:sz w:val="24"/>
          <w:szCs w:val="24"/>
        </w:rPr>
        <w:t xml:space="preserve"> in the age of VUCA</w:t>
      </w:r>
      <w:r w:rsidR="00874091" w:rsidRPr="000557CF">
        <w:rPr>
          <w:rFonts w:ascii="Tahoma" w:hAnsi="Tahoma" w:cs="Tahoma"/>
          <w:i/>
          <w:sz w:val="24"/>
          <w:szCs w:val="24"/>
        </w:rPr>
        <w:t xml:space="preserve"> </w:t>
      </w:r>
    </w:p>
    <w:p w:rsidR="002607B4" w:rsidRDefault="006049C5" w:rsidP="000557CF">
      <w:pPr>
        <w:spacing w:line="360" w:lineRule="auto"/>
        <w:rPr>
          <w:rFonts w:ascii="Tahoma" w:hAnsi="Tahoma" w:cs="Tahoma"/>
          <w:sz w:val="24"/>
          <w:szCs w:val="24"/>
        </w:rPr>
      </w:pPr>
      <w:r w:rsidRPr="000557CF">
        <w:rPr>
          <w:rFonts w:ascii="Tahoma" w:hAnsi="Tahoma" w:cs="Tahoma"/>
          <w:sz w:val="24"/>
          <w:szCs w:val="24"/>
        </w:rPr>
        <w:t>Ni</w:t>
      </w:r>
      <w:r w:rsidR="003C4948" w:rsidRPr="000557CF">
        <w:rPr>
          <w:rFonts w:ascii="Tahoma" w:hAnsi="Tahoma" w:cs="Tahoma"/>
          <w:sz w:val="24"/>
          <w:szCs w:val="24"/>
        </w:rPr>
        <w:t xml:space="preserve">colaides and McCallum (2013, </w:t>
      </w:r>
      <w:r w:rsidR="0091061E" w:rsidRPr="000557CF">
        <w:rPr>
          <w:rFonts w:ascii="Tahoma" w:hAnsi="Tahoma" w:cs="Tahoma"/>
          <w:sz w:val="24"/>
          <w:szCs w:val="24"/>
        </w:rPr>
        <w:t xml:space="preserve">p. </w:t>
      </w:r>
      <w:r w:rsidRPr="000557CF">
        <w:rPr>
          <w:rFonts w:ascii="Tahoma" w:hAnsi="Tahoma" w:cs="Tahoma"/>
          <w:sz w:val="24"/>
          <w:szCs w:val="24"/>
        </w:rPr>
        <w:t>248)</w:t>
      </w:r>
      <w:r w:rsidRPr="000557CF">
        <w:rPr>
          <w:rFonts w:ascii="Tahoma" w:hAnsi="Tahoma" w:cs="Tahoma"/>
          <w:b/>
          <w:i/>
          <w:color w:val="FF0000"/>
          <w:sz w:val="24"/>
          <w:szCs w:val="24"/>
        </w:rPr>
        <w:t xml:space="preserve"> </w:t>
      </w:r>
      <w:r w:rsidRPr="000557CF">
        <w:rPr>
          <w:rFonts w:ascii="Tahoma" w:hAnsi="Tahoma" w:cs="Tahoma"/>
          <w:color w:val="000000" w:themeColor="text1"/>
          <w:sz w:val="24"/>
          <w:szCs w:val="24"/>
        </w:rPr>
        <w:t>pose the problem of ‘how do we help build adaptive capacity to lead in the face of evolutionary challenges’?</w:t>
      </w:r>
      <w:r w:rsidRPr="000557CF">
        <w:rPr>
          <w:rFonts w:ascii="Tahoma" w:hAnsi="Tahoma" w:cs="Tahoma"/>
          <w:b/>
          <w:i/>
          <w:color w:val="000000" w:themeColor="text1"/>
          <w:sz w:val="24"/>
          <w:szCs w:val="24"/>
        </w:rPr>
        <w:t xml:space="preserve"> </w:t>
      </w:r>
      <w:r w:rsidR="00DF4E33" w:rsidRPr="00DF4E33">
        <w:rPr>
          <w:rFonts w:ascii="Tahoma" w:hAnsi="Tahoma" w:cs="Tahoma"/>
          <w:color w:val="000000" w:themeColor="text1"/>
          <w:sz w:val="24"/>
          <w:szCs w:val="24"/>
        </w:rPr>
        <w:t>Furthermore,</w:t>
      </w:r>
      <w:r w:rsidR="00DF4E33">
        <w:rPr>
          <w:rFonts w:ascii="Tahoma" w:hAnsi="Tahoma" w:cs="Tahoma"/>
          <w:b/>
          <w:i/>
          <w:color w:val="000000" w:themeColor="text1"/>
          <w:sz w:val="24"/>
          <w:szCs w:val="24"/>
        </w:rPr>
        <w:t xml:space="preserve"> </w:t>
      </w:r>
      <w:r w:rsidR="000645DF" w:rsidRPr="000557CF">
        <w:rPr>
          <w:rFonts w:ascii="Tahoma" w:hAnsi="Tahoma" w:cs="Tahoma"/>
          <w:sz w:val="24"/>
          <w:szCs w:val="24"/>
        </w:rPr>
        <w:t>Heifetz, Linsky and Grashow (2009)</w:t>
      </w:r>
      <w:r w:rsidR="00451F3F" w:rsidRPr="000557CF">
        <w:rPr>
          <w:rFonts w:ascii="Tahoma" w:hAnsi="Tahoma" w:cs="Tahoma"/>
          <w:sz w:val="24"/>
          <w:szCs w:val="24"/>
        </w:rPr>
        <w:t xml:space="preserve"> </w:t>
      </w:r>
      <w:r w:rsidRPr="000557CF">
        <w:rPr>
          <w:rFonts w:ascii="Tahoma" w:hAnsi="Tahoma" w:cs="Tahoma"/>
          <w:sz w:val="24"/>
          <w:szCs w:val="24"/>
        </w:rPr>
        <w:t>suggest</w:t>
      </w:r>
      <w:r w:rsidR="00451F3F" w:rsidRPr="000557CF">
        <w:rPr>
          <w:rFonts w:ascii="Tahoma" w:hAnsi="Tahoma" w:cs="Tahoma"/>
          <w:sz w:val="24"/>
          <w:szCs w:val="24"/>
        </w:rPr>
        <w:t xml:space="preserve"> that organisations aim for adaptive forms of leadership and management that reject established assumptions in problem-solving</w:t>
      </w:r>
      <w:r w:rsidR="00176B32" w:rsidRPr="000557CF">
        <w:rPr>
          <w:rFonts w:ascii="Tahoma" w:hAnsi="Tahoma" w:cs="Tahoma"/>
          <w:sz w:val="24"/>
          <w:szCs w:val="24"/>
        </w:rPr>
        <w:t xml:space="preserve"> that are often prevalent within MBA programmes</w:t>
      </w:r>
      <w:r w:rsidR="00DF4E33">
        <w:rPr>
          <w:rFonts w:ascii="Tahoma" w:hAnsi="Tahoma" w:cs="Tahoma"/>
          <w:sz w:val="24"/>
          <w:szCs w:val="24"/>
        </w:rPr>
        <w:t>, and</w:t>
      </w:r>
      <w:r w:rsidR="00E77723" w:rsidRPr="000557CF">
        <w:rPr>
          <w:rFonts w:ascii="Tahoma" w:hAnsi="Tahoma" w:cs="Tahoma"/>
          <w:sz w:val="24"/>
          <w:szCs w:val="24"/>
        </w:rPr>
        <w:t xml:space="preserve"> </w:t>
      </w:r>
      <w:r w:rsidR="002607B4" w:rsidRPr="000557CF">
        <w:rPr>
          <w:rFonts w:ascii="Tahoma" w:hAnsi="Tahoma" w:cs="Tahoma"/>
          <w:sz w:val="24"/>
          <w:szCs w:val="24"/>
        </w:rPr>
        <w:t>Hase (2014) argues that not only must</w:t>
      </w:r>
      <w:r w:rsidR="00395376" w:rsidRPr="000557CF">
        <w:rPr>
          <w:rFonts w:ascii="Tahoma" w:hAnsi="Tahoma" w:cs="Tahoma"/>
          <w:sz w:val="24"/>
          <w:szCs w:val="24"/>
        </w:rPr>
        <w:t xml:space="preserve"> organisations</w:t>
      </w:r>
      <w:r w:rsidR="002607B4" w:rsidRPr="000557CF">
        <w:rPr>
          <w:rFonts w:ascii="Tahoma" w:hAnsi="Tahoma" w:cs="Tahoma"/>
          <w:sz w:val="24"/>
          <w:szCs w:val="24"/>
        </w:rPr>
        <w:t xml:space="preserve"> restructure </w:t>
      </w:r>
      <w:r w:rsidR="00395376" w:rsidRPr="000557CF">
        <w:rPr>
          <w:rFonts w:ascii="Tahoma" w:hAnsi="Tahoma" w:cs="Tahoma"/>
          <w:sz w:val="24"/>
          <w:szCs w:val="24"/>
        </w:rPr>
        <w:t xml:space="preserve">the loci for decision-making but also the way in which we re-construct our cognitive schema when approaching problem-solving. For Hase (2014, </w:t>
      </w:r>
      <w:r w:rsidR="0091061E" w:rsidRPr="000557CF">
        <w:rPr>
          <w:rFonts w:ascii="Tahoma" w:hAnsi="Tahoma" w:cs="Tahoma"/>
          <w:sz w:val="24"/>
          <w:szCs w:val="24"/>
        </w:rPr>
        <w:t xml:space="preserve">p. </w:t>
      </w:r>
      <w:r w:rsidR="00395376" w:rsidRPr="000557CF">
        <w:rPr>
          <w:rFonts w:ascii="Tahoma" w:hAnsi="Tahoma" w:cs="Tahoma"/>
          <w:sz w:val="24"/>
          <w:szCs w:val="24"/>
        </w:rPr>
        <w:t>105):</w:t>
      </w:r>
    </w:p>
    <w:p w:rsidR="00955898" w:rsidRDefault="008F24F0" w:rsidP="000557CF">
      <w:pPr>
        <w:spacing w:line="360" w:lineRule="auto"/>
        <w:ind w:left="850" w:right="850"/>
        <w:rPr>
          <w:rFonts w:ascii="Tahoma" w:hAnsi="Tahoma" w:cs="Tahoma"/>
          <w:sz w:val="24"/>
          <w:szCs w:val="24"/>
        </w:rPr>
      </w:pPr>
      <w:r w:rsidRPr="000557CF">
        <w:rPr>
          <w:rFonts w:ascii="Tahoma" w:hAnsi="Tahoma" w:cs="Tahoma"/>
          <w:sz w:val="24"/>
          <w:szCs w:val="24"/>
        </w:rPr>
        <w:t>T</w:t>
      </w:r>
      <w:r w:rsidR="00395376" w:rsidRPr="000557CF">
        <w:rPr>
          <w:rFonts w:ascii="Tahoma" w:hAnsi="Tahoma" w:cs="Tahoma"/>
          <w:sz w:val="24"/>
          <w:szCs w:val="24"/>
        </w:rPr>
        <w:t xml:space="preserve">he capacity to learn is dependent on the ability for </w:t>
      </w:r>
      <w:r w:rsidR="000557CF">
        <w:rPr>
          <w:rFonts w:ascii="Tahoma" w:hAnsi="Tahoma" w:cs="Tahoma"/>
          <w:sz w:val="24"/>
          <w:szCs w:val="24"/>
        </w:rPr>
        <w:t xml:space="preserve">someone to be reflexive, </w:t>
      </w:r>
      <w:r w:rsidR="00395376" w:rsidRPr="000557CF">
        <w:rPr>
          <w:rFonts w:ascii="Tahoma" w:hAnsi="Tahoma" w:cs="Tahoma"/>
          <w:sz w:val="24"/>
          <w:szCs w:val="24"/>
        </w:rPr>
        <w:t>to be able to challenge his or her own dogmas and beliefs</w:t>
      </w:r>
      <w:r w:rsidR="000557CF">
        <w:rPr>
          <w:rFonts w:ascii="Tahoma" w:hAnsi="Tahoma" w:cs="Tahoma"/>
          <w:sz w:val="24"/>
          <w:szCs w:val="24"/>
        </w:rPr>
        <w:t xml:space="preserve"> in the face of </w:t>
      </w:r>
      <w:r w:rsidR="00395376" w:rsidRPr="000557CF">
        <w:rPr>
          <w:rFonts w:ascii="Tahoma" w:hAnsi="Tahoma" w:cs="Tahoma"/>
          <w:sz w:val="24"/>
          <w:szCs w:val="24"/>
        </w:rPr>
        <w:t>contradictory evidence. It involves d</w:t>
      </w:r>
      <w:r w:rsidR="00B8050E" w:rsidRPr="000557CF">
        <w:rPr>
          <w:rFonts w:ascii="Tahoma" w:hAnsi="Tahoma" w:cs="Tahoma"/>
          <w:sz w:val="24"/>
          <w:szCs w:val="24"/>
        </w:rPr>
        <w:t>ouble and triple loop learning.</w:t>
      </w:r>
    </w:p>
    <w:p w:rsidR="00042D0B" w:rsidRPr="000557CF" w:rsidRDefault="008C73C1" w:rsidP="000557CF">
      <w:pPr>
        <w:spacing w:after="100" w:afterAutospacing="1" w:line="360" w:lineRule="auto"/>
        <w:rPr>
          <w:rFonts w:ascii="Tahoma" w:hAnsi="Tahoma" w:cs="Tahoma"/>
          <w:color w:val="000000" w:themeColor="text1"/>
          <w:sz w:val="24"/>
          <w:szCs w:val="24"/>
        </w:rPr>
      </w:pPr>
      <w:r w:rsidRPr="000557CF">
        <w:rPr>
          <w:rFonts w:ascii="Tahoma" w:hAnsi="Tahoma" w:cs="Tahoma"/>
          <w:sz w:val="24"/>
          <w:szCs w:val="24"/>
        </w:rPr>
        <w:t xml:space="preserve">In order to change the way in which managers address problem-solving and decision-making, </w:t>
      </w:r>
      <w:r w:rsidR="00176B32" w:rsidRPr="000557CF">
        <w:rPr>
          <w:rFonts w:ascii="Tahoma" w:hAnsi="Tahoma" w:cs="Tahoma"/>
          <w:sz w:val="24"/>
          <w:szCs w:val="24"/>
        </w:rPr>
        <w:t>MBA programmes must lead on ‘</w:t>
      </w:r>
      <w:r w:rsidRPr="000557CF">
        <w:rPr>
          <w:rFonts w:ascii="Tahoma" w:hAnsi="Tahoma" w:cs="Tahoma"/>
          <w:sz w:val="24"/>
          <w:szCs w:val="24"/>
        </w:rPr>
        <w:t>an evolution of the way we learn and the way we lead</w:t>
      </w:r>
      <w:r w:rsidR="006049C5" w:rsidRPr="000557CF">
        <w:rPr>
          <w:rFonts w:ascii="Tahoma" w:hAnsi="Tahoma" w:cs="Tahoma"/>
          <w:sz w:val="24"/>
          <w:szCs w:val="24"/>
        </w:rPr>
        <w:t xml:space="preserve">’ (Nicolaides </w:t>
      </w:r>
      <w:r w:rsidR="003C4948" w:rsidRPr="000557CF">
        <w:rPr>
          <w:rFonts w:ascii="Tahoma" w:hAnsi="Tahoma" w:cs="Tahoma"/>
          <w:sz w:val="24"/>
          <w:szCs w:val="24"/>
        </w:rPr>
        <w:t xml:space="preserve">and McCallum, 2013, </w:t>
      </w:r>
      <w:r w:rsidR="0091061E" w:rsidRPr="000557CF">
        <w:rPr>
          <w:rFonts w:ascii="Tahoma" w:hAnsi="Tahoma" w:cs="Tahoma"/>
          <w:sz w:val="24"/>
          <w:szCs w:val="24"/>
        </w:rPr>
        <w:t xml:space="preserve">p. </w:t>
      </w:r>
      <w:r w:rsidR="006049C5" w:rsidRPr="000557CF">
        <w:rPr>
          <w:rFonts w:ascii="Tahoma" w:hAnsi="Tahoma" w:cs="Tahoma"/>
          <w:sz w:val="24"/>
          <w:szCs w:val="24"/>
        </w:rPr>
        <w:t>248)</w:t>
      </w:r>
      <w:r w:rsidR="00176B32" w:rsidRPr="000557CF">
        <w:rPr>
          <w:rFonts w:ascii="Tahoma" w:hAnsi="Tahoma" w:cs="Tahoma"/>
          <w:sz w:val="24"/>
          <w:szCs w:val="24"/>
        </w:rPr>
        <w:t xml:space="preserve"> and promote cultural </w:t>
      </w:r>
      <w:r w:rsidR="00176B32" w:rsidRPr="000557CF">
        <w:rPr>
          <w:rFonts w:ascii="Tahoma" w:hAnsi="Tahoma" w:cs="Tahoma"/>
          <w:sz w:val="24"/>
          <w:szCs w:val="24"/>
        </w:rPr>
        <w:lastRenderedPageBreak/>
        <w:t>changes within organisations</w:t>
      </w:r>
      <w:r w:rsidRPr="000557CF">
        <w:rPr>
          <w:rFonts w:ascii="Tahoma" w:hAnsi="Tahoma" w:cs="Tahoma"/>
          <w:sz w:val="24"/>
          <w:szCs w:val="24"/>
        </w:rPr>
        <w:t xml:space="preserve">. </w:t>
      </w:r>
      <w:r w:rsidR="009C133F" w:rsidRPr="000557CF">
        <w:rPr>
          <w:rFonts w:ascii="Tahoma" w:hAnsi="Tahoma" w:cs="Tahoma"/>
          <w:sz w:val="24"/>
          <w:szCs w:val="24"/>
        </w:rPr>
        <w:t>The development of looped learning theory (Torbert, 1991) provides an insight into how organisations may engender change through systemised forms of reflection and action-planning</w:t>
      </w:r>
      <w:r w:rsidR="00B8050E" w:rsidRPr="000557CF">
        <w:rPr>
          <w:rFonts w:ascii="Tahoma" w:hAnsi="Tahoma" w:cs="Tahoma"/>
          <w:sz w:val="24"/>
          <w:szCs w:val="24"/>
        </w:rPr>
        <w:t xml:space="preserve"> (See Table 1)</w:t>
      </w:r>
      <w:r w:rsidR="009C133F" w:rsidRPr="000557CF">
        <w:rPr>
          <w:rFonts w:ascii="Tahoma" w:hAnsi="Tahoma" w:cs="Tahoma"/>
          <w:sz w:val="24"/>
          <w:szCs w:val="24"/>
        </w:rPr>
        <w:t xml:space="preserve">. </w:t>
      </w:r>
      <w:r w:rsidR="00395376" w:rsidRPr="000557CF">
        <w:rPr>
          <w:rFonts w:ascii="Tahoma" w:hAnsi="Tahoma" w:cs="Tahoma"/>
          <w:sz w:val="24"/>
          <w:szCs w:val="24"/>
        </w:rPr>
        <w:t>Although</w:t>
      </w:r>
      <w:r w:rsidR="00395376" w:rsidRPr="000557CF">
        <w:rPr>
          <w:rFonts w:ascii="Tahoma" w:hAnsi="Tahoma" w:cs="Tahoma"/>
          <w:color w:val="FF0000"/>
          <w:sz w:val="24"/>
          <w:szCs w:val="24"/>
        </w:rPr>
        <w:t xml:space="preserve"> </w:t>
      </w:r>
      <w:r w:rsidR="00395376" w:rsidRPr="000557CF">
        <w:rPr>
          <w:rFonts w:ascii="Tahoma" w:hAnsi="Tahoma" w:cs="Tahoma"/>
          <w:color w:val="000000" w:themeColor="text1"/>
          <w:sz w:val="24"/>
          <w:szCs w:val="24"/>
        </w:rPr>
        <w:t xml:space="preserve">Romme and Witteloostuijn (1999, </w:t>
      </w:r>
      <w:r w:rsidR="0091061E" w:rsidRPr="000557CF">
        <w:rPr>
          <w:rFonts w:ascii="Tahoma" w:hAnsi="Tahoma" w:cs="Tahoma"/>
          <w:color w:val="000000" w:themeColor="text1"/>
          <w:sz w:val="24"/>
          <w:szCs w:val="24"/>
        </w:rPr>
        <w:t xml:space="preserve">p. </w:t>
      </w:r>
      <w:r w:rsidR="00395376" w:rsidRPr="000557CF">
        <w:rPr>
          <w:rFonts w:ascii="Tahoma" w:hAnsi="Tahoma" w:cs="Tahoma"/>
          <w:color w:val="000000" w:themeColor="text1"/>
          <w:sz w:val="24"/>
          <w:szCs w:val="24"/>
        </w:rPr>
        <w:t>440) acknowledge that double-loop learning has the potential to be transformative and change how organisations think of problem-solving, they also suggest that ‘most organisa</w:t>
      </w:r>
      <w:r w:rsidR="00F344BA" w:rsidRPr="000557CF">
        <w:rPr>
          <w:rFonts w:ascii="Tahoma" w:hAnsi="Tahoma" w:cs="Tahoma"/>
          <w:color w:val="000000" w:themeColor="text1"/>
          <w:sz w:val="24"/>
          <w:szCs w:val="24"/>
        </w:rPr>
        <w:t>tions seem to have great difficu</w:t>
      </w:r>
      <w:r w:rsidR="00395376" w:rsidRPr="000557CF">
        <w:rPr>
          <w:rFonts w:ascii="Tahoma" w:hAnsi="Tahoma" w:cs="Tahoma"/>
          <w:color w:val="000000" w:themeColor="text1"/>
          <w:sz w:val="24"/>
          <w:szCs w:val="24"/>
        </w:rPr>
        <w:t>lties in actuall</w:t>
      </w:r>
      <w:r w:rsidR="00F344BA" w:rsidRPr="000557CF">
        <w:rPr>
          <w:rFonts w:ascii="Tahoma" w:hAnsi="Tahoma" w:cs="Tahoma"/>
          <w:color w:val="000000" w:themeColor="text1"/>
          <w:sz w:val="24"/>
          <w:szCs w:val="24"/>
        </w:rPr>
        <w:t>y learning in a double-loop man</w:t>
      </w:r>
      <w:r w:rsidR="00395376" w:rsidRPr="000557CF">
        <w:rPr>
          <w:rFonts w:ascii="Tahoma" w:hAnsi="Tahoma" w:cs="Tahoma"/>
          <w:color w:val="000000" w:themeColor="text1"/>
          <w:sz w:val="24"/>
          <w:szCs w:val="24"/>
        </w:rPr>
        <w:t>ner’.</w:t>
      </w:r>
      <w:r w:rsidR="00F344BA" w:rsidRPr="000557CF">
        <w:rPr>
          <w:rFonts w:ascii="Tahoma" w:hAnsi="Tahoma" w:cs="Tahoma"/>
          <w:color w:val="000000" w:themeColor="text1"/>
          <w:sz w:val="24"/>
          <w:szCs w:val="24"/>
        </w:rPr>
        <w:t xml:space="preserve"> The internal educative and comm</w:t>
      </w:r>
      <w:r w:rsidR="004F5087" w:rsidRPr="000557CF">
        <w:rPr>
          <w:rFonts w:ascii="Tahoma" w:hAnsi="Tahoma" w:cs="Tahoma"/>
          <w:color w:val="000000" w:themeColor="text1"/>
          <w:sz w:val="24"/>
          <w:szCs w:val="24"/>
        </w:rPr>
        <w:t>unication networks within</w:t>
      </w:r>
      <w:r w:rsidR="00F344BA" w:rsidRPr="000557CF">
        <w:rPr>
          <w:rFonts w:ascii="Tahoma" w:hAnsi="Tahoma" w:cs="Tahoma"/>
          <w:color w:val="000000" w:themeColor="text1"/>
          <w:sz w:val="24"/>
          <w:szCs w:val="24"/>
        </w:rPr>
        <w:t xml:space="preserve"> organisations may not be fully developed and all too often organisational hierarchies </w:t>
      </w:r>
      <w:r w:rsidR="008F24F0" w:rsidRPr="000557CF">
        <w:rPr>
          <w:rFonts w:ascii="Tahoma" w:hAnsi="Tahoma" w:cs="Tahoma"/>
          <w:color w:val="000000" w:themeColor="text1"/>
          <w:sz w:val="24"/>
          <w:szCs w:val="24"/>
        </w:rPr>
        <w:t>may</w:t>
      </w:r>
      <w:r w:rsidR="00F93D5A" w:rsidRPr="000557CF">
        <w:rPr>
          <w:rFonts w:ascii="Tahoma" w:hAnsi="Tahoma" w:cs="Tahoma"/>
          <w:color w:val="000000" w:themeColor="text1"/>
          <w:sz w:val="24"/>
          <w:szCs w:val="24"/>
        </w:rPr>
        <w:t xml:space="preserve"> </w:t>
      </w:r>
      <w:r w:rsidR="00F344BA" w:rsidRPr="000557CF">
        <w:rPr>
          <w:rFonts w:ascii="Tahoma" w:hAnsi="Tahoma" w:cs="Tahoma"/>
          <w:color w:val="000000" w:themeColor="text1"/>
          <w:sz w:val="24"/>
          <w:szCs w:val="24"/>
        </w:rPr>
        <w:t xml:space="preserve">inhibit the sharing of ideas and best practice. Romme and Witteloostuijn (1999, </w:t>
      </w:r>
      <w:r w:rsidR="0091061E" w:rsidRPr="000557CF">
        <w:rPr>
          <w:rFonts w:ascii="Tahoma" w:hAnsi="Tahoma" w:cs="Tahoma"/>
          <w:color w:val="000000" w:themeColor="text1"/>
          <w:sz w:val="24"/>
          <w:szCs w:val="24"/>
        </w:rPr>
        <w:t xml:space="preserve">p. </w:t>
      </w:r>
      <w:r w:rsidR="00F344BA" w:rsidRPr="000557CF">
        <w:rPr>
          <w:rFonts w:ascii="Tahoma" w:hAnsi="Tahoma" w:cs="Tahoma"/>
          <w:color w:val="000000" w:themeColor="text1"/>
          <w:sz w:val="24"/>
          <w:szCs w:val="24"/>
        </w:rPr>
        <w:t>440)</w:t>
      </w:r>
      <w:r w:rsidR="003A5168" w:rsidRPr="000557CF">
        <w:rPr>
          <w:rFonts w:ascii="Tahoma" w:hAnsi="Tahoma" w:cs="Tahoma"/>
          <w:color w:val="000000" w:themeColor="text1"/>
          <w:sz w:val="24"/>
          <w:szCs w:val="24"/>
        </w:rPr>
        <w:t xml:space="preserve"> suggest that</w:t>
      </w:r>
      <w:r w:rsidR="00F344BA" w:rsidRPr="000557CF">
        <w:rPr>
          <w:rFonts w:ascii="Tahoma" w:hAnsi="Tahoma" w:cs="Tahoma"/>
          <w:color w:val="000000" w:themeColor="text1"/>
          <w:sz w:val="24"/>
          <w:szCs w:val="24"/>
        </w:rPr>
        <w:t>:</w:t>
      </w:r>
    </w:p>
    <w:p w:rsidR="00042D0B" w:rsidRDefault="00EE51B5" w:rsidP="00B814F3">
      <w:pPr>
        <w:spacing w:after="100" w:afterAutospacing="1" w:line="360" w:lineRule="auto"/>
        <w:ind w:left="850" w:right="850"/>
        <w:rPr>
          <w:rFonts w:ascii="Tahoma" w:hAnsi="Tahoma" w:cs="Tahoma"/>
          <w:color w:val="000000" w:themeColor="text1"/>
          <w:sz w:val="24"/>
          <w:szCs w:val="24"/>
        </w:rPr>
      </w:pPr>
      <w:r w:rsidRPr="000557CF">
        <w:rPr>
          <w:rFonts w:ascii="Tahoma" w:hAnsi="Tahoma" w:cs="Tahoma"/>
          <w:color w:val="000000" w:themeColor="text1"/>
          <w:sz w:val="24"/>
          <w:szCs w:val="24"/>
        </w:rPr>
        <w:t>T</w:t>
      </w:r>
      <w:r w:rsidR="00F344BA" w:rsidRPr="000557CF">
        <w:rPr>
          <w:rFonts w:ascii="Tahoma" w:hAnsi="Tahoma" w:cs="Tahoma"/>
          <w:color w:val="000000" w:themeColor="text1"/>
          <w:sz w:val="24"/>
          <w:szCs w:val="24"/>
        </w:rPr>
        <w:t xml:space="preserve">riple loop learning is about increasing the fullness and deepness </w:t>
      </w:r>
      <w:r w:rsidR="000557CF">
        <w:rPr>
          <w:rFonts w:ascii="Tahoma" w:hAnsi="Tahoma" w:cs="Tahoma"/>
          <w:color w:val="000000" w:themeColor="text1"/>
          <w:sz w:val="24"/>
          <w:szCs w:val="24"/>
        </w:rPr>
        <w:t xml:space="preserve">of learning </w:t>
      </w:r>
      <w:r w:rsidR="00F344BA" w:rsidRPr="000557CF">
        <w:rPr>
          <w:rFonts w:ascii="Tahoma" w:hAnsi="Tahoma" w:cs="Tahoma"/>
          <w:color w:val="000000" w:themeColor="text1"/>
          <w:sz w:val="24"/>
          <w:szCs w:val="24"/>
        </w:rPr>
        <w:t>about the diversity of issues and dilemmas faced, by linking together all local units of l</w:t>
      </w:r>
      <w:r w:rsidR="000557CF">
        <w:rPr>
          <w:rFonts w:ascii="Tahoma" w:hAnsi="Tahoma" w:cs="Tahoma"/>
          <w:color w:val="000000" w:themeColor="text1"/>
          <w:sz w:val="24"/>
          <w:szCs w:val="24"/>
        </w:rPr>
        <w:t xml:space="preserve">earning in one overall learning </w:t>
      </w:r>
      <w:r w:rsidR="00F344BA" w:rsidRPr="000557CF">
        <w:rPr>
          <w:rFonts w:ascii="Tahoma" w:hAnsi="Tahoma" w:cs="Tahoma"/>
          <w:color w:val="000000" w:themeColor="text1"/>
          <w:sz w:val="24"/>
          <w:szCs w:val="24"/>
        </w:rPr>
        <w:t>infrastructure as well as deve</w:t>
      </w:r>
      <w:r w:rsidR="000557CF">
        <w:rPr>
          <w:rFonts w:ascii="Tahoma" w:hAnsi="Tahoma" w:cs="Tahoma"/>
          <w:color w:val="000000" w:themeColor="text1"/>
          <w:sz w:val="24"/>
          <w:szCs w:val="24"/>
        </w:rPr>
        <w:t>loping the competences</w:t>
      </w:r>
      <w:r w:rsidR="00F344BA" w:rsidRPr="000557CF">
        <w:rPr>
          <w:rFonts w:ascii="Tahoma" w:hAnsi="Tahoma" w:cs="Tahoma"/>
          <w:color w:val="000000" w:themeColor="text1"/>
          <w:sz w:val="24"/>
          <w:szCs w:val="24"/>
        </w:rPr>
        <w:t xml:space="preserve"> and skills to use this infrastructure’.</w:t>
      </w:r>
    </w:p>
    <w:p w:rsidR="009376FF" w:rsidRDefault="004F5087" w:rsidP="00244A0A">
      <w:pPr>
        <w:spacing w:line="360" w:lineRule="auto"/>
        <w:rPr>
          <w:rFonts w:ascii="Tahoma" w:hAnsi="Tahoma" w:cs="Tahoma"/>
          <w:color w:val="000000" w:themeColor="text1"/>
          <w:sz w:val="24"/>
          <w:szCs w:val="24"/>
        </w:rPr>
      </w:pPr>
      <w:r w:rsidRPr="000557CF">
        <w:rPr>
          <w:rFonts w:ascii="Tahoma" w:hAnsi="Tahoma" w:cs="Tahoma"/>
          <w:color w:val="000000" w:themeColor="text1"/>
          <w:sz w:val="24"/>
          <w:szCs w:val="24"/>
        </w:rPr>
        <w:t>Future MBA programmes may usefully incorporate looped learning techniques</w:t>
      </w:r>
      <w:r w:rsidR="003A3E0B">
        <w:rPr>
          <w:rFonts w:ascii="Tahoma" w:hAnsi="Tahoma" w:cs="Tahoma"/>
          <w:color w:val="000000" w:themeColor="text1"/>
          <w:sz w:val="24"/>
          <w:szCs w:val="24"/>
        </w:rPr>
        <w:t xml:space="preserve"> </w:t>
      </w:r>
      <w:r w:rsidR="003A3E0B">
        <w:rPr>
          <w:rFonts w:ascii="Tahoma" w:hAnsi="Tahoma" w:cs="Tahoma"/>
          <w:color w:val="000000" w:themeColor="text1"/>
          <w:sz w:val="24"/>
          <w:szCs w:val="24"/>
        </w:rPr>
        <w:br/>
        <w:t>(Table 1)</w:t>
      </w:r>
      <w:r w:rsidRPr="000557CF">
        <w:rPr>
          <w:rFonts w:ascii="Tahoma" w:hAnsi="Tahoma" w:cs="Tahoma"/>
          <w:color w:val="000000" w:themeColor="text1"/>
          <w:sz w:val="24"/>
          <w:szCs w:val="24"/>
        </w:rPr>
        <w:t xml:space="preserve"> into the curriculum through embedded work-based projects or consultancy opportunities. Importantly, schola</w:t>
      </w:r>
      <w:r w:rsidR="002272CF" w:rsidRPr="000557CF">
        <w:rPr>
          <w:rFonts w:ascii="Tahoma" w:hAnsi="Tahoma" w:cs="Tahoma"/>
          <w:color w:val="000000" w:themeColor="text1"/>
          <w:sz w:val="24"/>
          <w:szCs w:val="24"/>
        </w:rPr>
        <w:t>rs have identified how heutagogical approaches</w:t>
      </w:r>
      <w:r w:rsidRPr="000557CF">
        <w:rPr>
          <w:rFonts w:ascii="Tahoma" w:hAnsi="Tahoma" w:cs="Tahoma"/>
          <w:color w:val="000000" w:themeColor="text1"/>
          <w:sz w:val="24"/>
          <w:szCs w:val="24"/>
        </w:rPr>
        <w:t xml:space="preserve"> may be particularly effective in the facilitation of triple loop learning (Yeo, 2006; Yaduvanshi </w:t>
      </w:r>
      <w:r w:rsidR="003C4948" w:rsidRPr="000557CF">
        <w:rPr>
          <w:rFonts w:ascii="Tahoma" w:hAnsi="Tahoma" w:cs="Tahoma"/>
          <w:color w:val="000000" w:themeColor="text1"/>
          <w:sz w:val="24"/>
          <w:szCs w:val="24"/>
        </w:rPr>
        <w:t>and</w:t>
      </w:r>
      <w:r w:rsidRPr="000557CF">
        <w:rPr>
          <w:rFonts w:ascii="Tahoma" w:hAnsi="Tahoma" w:cs="Tahoma"/>
          <w:color w:val="000000" w:themeColor="text1"/>
          <w:sz w:val="24"/>
          <w:szCs w:val="24"/>
        </w:rPr>
        <w:t xml:space="preserve"> Singh, 2017)</w:t>
      </w:r>
      <w:r w:rsidR="002272CF" w:rsidRPr="000557CF">
        <w:rPr>
          <w:rFonts w:ascii="Tahoma" w:hAnsi="Tahoma" w:cs="Tahoma"/>
          <w:color w:val="000000" w:themeColor="text1"/>
          <w:sz w:val="24"/>
          <w:szCs w:val="24"/>
        </w:rPr>
        <w:t>.</w:t>
      </w:r>
    </w:p>
    <w:p w:rsidR="006E0402" w:rsidRDefault="003A3E0B" w:rsidP="008C3222">
      <w:pPr>
        <w:autoSpaceDE w:val="0"/>
        <w:autoSpaceDN w:val="0"/>
        <w:adjustRightInd w:val="0"/>
        <w:spacing w:line="360" w:lineRule="auto"/>
        <w:rPr>
          <w:rFonts w:ascii="Tahoma" w:hAnsi="Tahoma" w:cs="Tahoma"/>
          <w:i/>
          <w:color w:val="000000" w:themeColor="text1"/>
          <w:sz w:val="24"/>
          <w:szCs w:val="24"/>
        </w:rPr>
      </w:pPr>
      <w:r w:rsidRPr="000557CF">
        <w:rPr>
          <w:rFonts w:ascii="Tahoma" w:hAnsi="Tahoma" w:cs="Tahoma"/>
          <w:i/>
          <w:color w:val="000000" w:themeColor="text1"/>
          <w:sz w:val="24"/>
          <w:szCs w:val="24"/>
        </w:rPr>
        <w:t>Towards heutagogy and capability in twenty-first century management learning</w:t>
      </w:r>
    </w:p>
    <w:p w:rsidR="003A3E0B" w:rsidRDefault="003A3E0B" w:rsidP="003A3E0B">
      <w:pPr>
        <w:spacing w:line="360" w:lineRule="auto"/>
        <w:rPr>
          <w:rFonts w:ascii="Tahoma" w:hAnsi="Tahoma" w:cs="Tahoma"/>
          <w:color w:val="000000" w:themeColor="text1"/>
          <w:sz w:val="24"/>
          <w:szCs w:val="24"/>
        </w:rPr>
      </w:pPr>
      <w:r w:rsidRPr="000557CF">
        <w:rPr>
          <w:rFonts w:ascii="Tahoma" w:hAnsi="Tahoma" w:cs="Tahoma"/>
          <w:color w:val="000000" w:themeColor="text1"/>
          <w:sz w:val="24"/>
          <w:szCs w:val="24"/>
        </w:rPr>
        <w:t>An alternative to both pedagogy and andragogy, heutagogy offers the prospect of a contemporary theory of learning that is fit for purpose in twenty-first century management education. Defined by Blaschke (2017, p. 129) as</w:t>
      </w:r>
      <w:r>
        <w:rPr>
          <w:rFonts w:ascii="Tahoma" w:hAnsi="Tahoma" w:cs="Tahoma"/>
          <w:color w:val="000000" w:themeColor="text1"/>
          <w:sz w:val="24"/>
          <w:szCs w:val="24"/>
        </w:rPr>
        <w:t>:</w:t>
      </w:r>
    </w:p>
    <w:p w:rsidR="003A3E0B" w:rsidRDefault="003A3E0B" w:rsidP="003A3E0B">
      <w:pPr>
        <w:spacing w:line="360" w:lineRule="auto"/>
        <w:ind w:left="850" w:right="850"/>
        <w:rPr>
          <w:rFonts w:ascii="Tahoma" w:hAnsi="Tahoma" w:cs="Tahoma"/>
          <w:color w:val="000000" w:themeColor="text1"/>
          <w:sz w:val="24"/>
          <w:szCs w:val="24"/>
        </w:rPr>
      </w:pPr>
      <w:r w:rsidRPr="000557CF">
        <w:rPr>
          <w:rFonts w:ascii="Tahoma" w:hAnsi="Tahoma" w:cs="Tahoma"/>
          <w:color w:val="000000" w:themeColor="text1"/>
          <w:sz w:val="24"/>
          <w:szCs w:val="24"/>
        </w:rPr>
        <w:t xml:space="preserve"> </w:t>
      </w:r>
      <w:r>
        <w:rPr>
          <w:rFonts w:ascii="Tahoma" w:hAnsi="Tahoma" w:cs="Tahoma"/>
          <w:color w:val="000000" w:themeColor="text1"/>
          <w:sz w:val="24"/>
          <w:szCs w:val="24"/>
        </w:rPr>
        <w:t>T</w:t>
      </w:r>
      <w:r w:rsidRPr="000557CF">
        <w:rPr>
          <w:rFonts w:ascii="Tahoma" w:hAnsi="Tahoma" w:cs="Tahoma"/>
          <w:color w:val="000000" w:themeColor="text1"/>
          <w:sz w:val="24"/>
          <w:szCs w:val="24"/>
        </w:rPr>
        <w:t xml:space="preserve">he study of self-determined learning, heutagogy is a learner-centered educational theory founded on the key principles of learner agency, self-efficacy, capability, and metacognition (knowing how to learn) and reflection. </w:t>
      </w:r>
    </w:p>
    <w:p w:rsidR="003A3E0B" w:rsidRDefault="003A3E0B" w:rsidP="003A3E0B">
      <w:pPr>
        <w:spacing w:after="100" w:afterAutospacing="1" w:line="240" w:lineRule="auto"/>
        <w:rPr>
          <w:rFonts w:ascii="Tahoma" w:eastAsia="Calibri" w:hAnsi="Tahoma" w:cs="Tahoma"/>
          <w:color w:val="000000" w:themeColor="text1"/>
          <w:sz w:val="24"/>
          <w:szCs w:val="24"/>
        </w:rPr>
      </w:pPr>
      <w:r w:rsidRPr="00244A0A">
        <w:rPr>
          <w:rFonts w:ascii="Tahoma" w:eastAsia="Calibri" w:hAnsi="Tahoma" w:cs="Tahoma"/>
          <w:color w:val="000000" w:themeColor="text1"/>
          <w:sz w:val="24"/>
          <w:szCs w:val="24"/>
        </w:rPr>
        <w:lastRenderedPageBreak/>
        <w:t>Table 1. An overview of different types of learning loops, after Flood and Romm (1996) and Romme and Witteloostuijn (1999).</w:t>
      </w:r>
    </w:p>
    <w:tbl>
      <w:tblPr>
        <w:tblStyle w:val="TableGrid1"/>
        <w:tblW w:w="0" w:type="auto"/>
        <w:tblLook w:val="04A0"/>
      </w:tblPr>
      <w:tblGrid>
        <w:gridCol w:w="1413"/>
        <w:gridCol w:w="2551"/>
        <w:gridCol w:w="2410"/>
        <w:gridCol w:w="2642"/>
      </w:tblGrid>
      <w:tr w:rsidR="00244A0A" w:rsidRPr="00244A0A" w:rsidTr="00244A0A">
        <w:tc>
          <w:tcPr>
            <w:tcW w:w="1413"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b/>
                <w:color w:val="000000" w:themeColor="text1"/>
                <w:sz w:val="24"/>
                <w:szCs w:val="24"/>
              </w:rPr>
            </w:pPr>
            <w:r w:rsidRPr="00244A0A">
              <w:rPr>
                <w:rFonts w:ascii="Tahoma" w:hAnsi="Tahoma" w:cs="Tahoma"/>
                <w:b/>
                <w:color w:val="000000" w:themeColor="text1"/>
                <w:sz w:val="24"/>
                <w:szCs w:val="24"/>
              </w:rPr>
              <w:t>Type of learning</w:t>
            </w:r>
          </w:p>
        </w:tc>
        <w:tc>
          <w:tcPr>
            <w:tcW w:w="2551"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Characterised as</w:t>
            </w:r>
          </w:p>
        </w:tc>
        <w:tc>
          <w:tcPr>
            <w:tcW w:w="2410"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Key question associated</w:t>
            </w:r>
          </w:p>
        </w:tc>
        <w:tc>
          <w:tcPr>
            <w:tcW w:w="2642"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 xml:space="preserve">Impact </w:t>
            </w:r>
          </w:p>
        </w:tc>
      </w:tr>
      <w:tr w:rsidR="00244A0A" w:rsidRPr="00244A0A" w:rsidTr="00244A0A">
        <w:tc>
          <w:tcPr>
            <w:tcW w:w="1413"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b/>
                <w:color w:val="000000" w:themeColor="text1"/>
                <w:sz w:val="24"/>
                <w:szCs w:val="24"/>
              </w:rPr>
            </w:pPr>
            <w:r w:rsidRPr="00244A0A">
              <w:rPr>
                <w:rFonts w:ascii="Tahoma" w:hAnsi="Tahoma" w:cs="Tahoma"/>
                <w:b/>
                <w:color w:val="000000" w:themeColor="text1"/>
                <w:sz w:val="24"/>
                <w:szCs w:val="24"/>
              </w:rPr>
              <w:t>Single loop</w:t>
            </w:r>
          </w:p>
        </w:tc>
        <w:tc>
          <w:tcPr>
            <w:tcW w:w="2551"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Simple actions that lead to an improvement, with changing policy</w:t>
            </w:r>
          </w:p>
        </w:tc>
        <w:tc>
          <w:tcPr>
            <w:tcW w:w="2410"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Is the organisation doing things correctly?</w:t>
            </w:r>
          </w:p>
        </w:tc>
        <w:tc>
          <w:tcPr>
            <w:tcW w:w="2642"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Changing how things are done, often on a one-off basis</w:t>
            </w:r>
          </w:p>
        </w:tc>
      </w:tr>
      <w:tr w:rsidR="00244A0A" w:rsidRPr="00244A0A" w:rsidTr="00244A0A">
        <w:tc>
          <w:tcPr>
            <w:tcW w:w="1413"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b/>
                <w:color w:val="000000" w:themeColor="text1"/>
                <w:sz w:val="24"/>
                <w:szCs w:val="24"/>
              </w:rPr>
            </w:pPr>
            <w:r w:rsidRPr="00244A0A">
              <w:rPr>
                <w:rFonts w:ascii="Tahoma" w:hAnsi="Tahoma" w:cs="Tahoma"/>
                <w:b/>
                <w:color w:val="000000" w:themeColor="text1"/>
                <w:sz w:val="24"/>
                <w:szCs w:val="24"/>
              </w:rPr>
              <w:t>Double loop</w:t>
            </w:r>
          </w:p>
        </w:tc>
        <w:tc>
          <w:tcPr>
            <w:tcW w:w="2551"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Reframing problems in order to see these differently</w:t>
            </w:r>
          </w:p>
        </w:tc>
        <w:tc>
          <w:tcPr>
            <w:tcW w:w="2410"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Are we approaching the task of problem-solving as we should?</w:t>
            </w:r>
          </w:p>
        </w:tc>
        <w:tc>
          <w:tcPr>
            <w:tcW w:w="2642"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Changing how we think of problem-solving</w:t>
            </w:r>
          </w:p>
        </w:tc>
      </w:tr>
      <w:tr w:rsidR="00244A0A" w:rsidRPr="00244A0A" w:rsidTr="00244A0A">
        <w:tc>
          <w:tcPr>
            <w:tcW w:w="1413"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b/>
                <w:color w:val="000000" w:themeColor="text1"/>
                <w:sz w:val="24"/>
                <w:szCs w:val="24"/>
              </w:rPr>
            </w:pPr>
            <w:r w:rsidRPr="00244A0A">
              <w:rPr>
                <w:rFonts w:ascii="Tahoma" w:hAnsi="Tahoma" w:cs="Tahoma"/>
                <w:b/>
                <w:color w:val="000000" w:themeColor="text1"/>
                <w:sz w:val="24"/>
                <w:szCs w:val="24"/>
              </w:rPr>
              <w:t>Triple loop</w:t>
            </w:r>
          </w:p>
        </w:tc>
        <w:tc>
          <w:tcPr>
            <w:tcW w:w="2551"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Developing new and more sophisticated approaches in problem-solving</w:t>
            </w:r>
          </w:p>
        </w:tc>
        <w:tc>
          <w:tcPr>
            <w:tcW w:w="2410"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How do organisations decide what is correct?</w:t>
            </w:r>
          </w:p>
        </w:tc>
        <w:tc>
          <w:tcPr>
            <w:tcW w:w="2642"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spacing w:after="100" w:afterAutospacing="1"/>
              <w:rPr>
                <w:rFonts w:ascii="Tahoma" w:hAnsi="Tahoma" w:cs="Tahoma"/>
                <w:color w:val="000000" w:themeColor="text1"/>
                <w:sz w:val="24"/>
                <w:szCs w:val="24"/>
              </w:rPr>
            </w:pPr>
            <w:r w:rsidRPr="00244A0A">
              <w:rPr>
                <w:rFonts w:ascii="Tahoma" w:hAnsi="Tahoma" w:cs="Tahoma"/>
                <w:color w:val="000000" w:themeColor="text1"/>
                <w:sz w:val="24"/>
                <w:szCs w:val="24"/>
              </w:rPr>
              <w:t>Undertaking an epistemological review of how we identify and the</w:t>
            </w:r>
            <w:r w:rsidR="001318D8">
              <w:rPr>
                <w:rFonts w:ascii="Tahoma" w:hAnsi="Tahoma" w:cs="Tahoma"/>
                <w:color w:val="000000" w:themeColor="text1"/>
                <w:sz w:val="24"/>
                <w:szCs w:val="24"/>
              </w:rPr>
              <w:t>n</w:t>
            </w:r>
            <w:r w:rsidRPr="00244A0A">
              <w:rPr>
                <w:rFonts w:ascii="Tahoma" w:hAnsi="Tahoma" w:cs="Tahoma"/>
                <w:color w:val="000000" w:themeColor="text1"/>
                <w:sz w:val="24"/>
                <w:szCs w:val="24"/>
              </w:rPr>
              <w:t xml:space="preserve"> address problems</w:t>
            </w:r>
          </w:p>
        </w:tc>
      </w:tr>
    </w:tbl>
    <w:p w:rsidR="003A3E0B" w:rsidRDefault="003A3E0B" w:rsidP="000557CF">
      <w:pPr>
        <w:spacing w:line="360" w:lineRule="auto"/>
        <w:rPr>
          <w:rFonts w:ascii="Tahoma" w:hAnsi="Tahoma" w:cs="Tahoma"/>
          <w:color w:val="000000" w:themeColor="text1"/>
          <w:sz w:val="24"/>
          <w:szCs w:val="24"/>
        </w:rPr>
      </w:pPr>
    </w:p>
    <w:p w:rsidR="00247597" w:rsidRDefault="00E17724" w:rsidP="000557CF">
      <w:pPr>
        <w:spacing w:line="360" w:lineRule="auto"/>
        <w:rPr>
          <w:rFonts w:ascii="Tahoma" w:hAnsi="Tahoma" w:cs="Tahoma"/>
          <w:color w:val="000000" w:themeColor="text1"/>
          <w:sz w:val="24"/>
          <w:szCs w:val="24"/>
        </w:rPr>
      </w:pPr>
      <w:r w:rsidRPr="000557CF">
        <w:rPr>
          <w:rFonts w:ascii="Tahoma" w:hAnsi="Tahoma" w:cs="Tahoma"/>
          <w:color w:val="000000" w:themeColor="text1"/>
          <w:sz w:val="24"/>
          <w:szCs w:val="24"/>
        </w:rPr>
        <w:t>As such, heutagogy links a</w:t>
      </w:r>
      <w:r w:rsidR="0082249E" w:rsidRPr="000557CF">
        <w:rPr>
          <w:rFonts w:ascii="Tahoma" w:hAnsi="Tahoma" w:cs="Tahoma"/>
          <w:color w:val="000000" w:themeColor="text1"/>
          <w:sz w:val="24"/>
          <w:szCs w:val="24"/>
        </w:rPr>
        <w:t xml:space="preserve"> number of theoretical concepts</w:t>
      </w:r>
      <w:r w:rsidRPr="000557CF">
        <w:rPr>
          <w:rFonts w:ascii="Tahoma" w:hAnsi="Tahoma" w:cs="Tahoma"/>
          <w:color w:val="000000" w:themeColor="text1"/>
          <w:sz w:val="24"/>
          <w:szCs w:val="24"/>
        </w:rPr>
        <w:t xml:space="preserve"> such as transformatio</w:t>
      </w:r>
      <w:r w:rsidR="0082249E" w:rsidRPr="000557CF">
        <w:rPr>
          <w:rFonts w:ascii="Tahoma" w:hAnsi="Tahoma" w:cs="Tahoma"/>
          <w:color w:val="000000" w:themeColor="text1"/>
          <w:sz w:val="24"/>
          <w:szCs w:val="24"/>
        </w:rPr>
        <w:t>nal learning and constructivism together and link</w:t>
      </w:r>
      <w:r w:rsidRPr="000557CF">
        <w:rPr>
          <w:rFonts w:ascii="Tahoma" w:hAnsi="Tahoma" w:cs="Tahoma"/>
          <w:color w:val="000000" w:themeColor="text1"/>
          <w:sz w:val="24"/>
          <w:szCs w:val="24"/>
        </w:rPr>
        <w:t xml:space="preserve"> these explicitly to a work-oriented form of learning for adults.</w:t>
      </w:r>
      <w:r w:rsidR="002E70BD" w:rsidRPr="000557CF">
        <w:rPr>
          <w:rFonts w:ascii="Tahoma" w:hAnsi="Tahoma" w:cs="Tahoma"/>
          <w:color w:val="000000" w:themeColor="text1"/>
          <w:sz w:val="24"/>
          <w:szCs w:val="24"/>
        </w:rPr>
        <w:t xml:space="preserve"> </w:t>
      </w:r>
      <w:r w:rsidR="009B17A6" w:rsidRPr="003A3E0B">
        <w:rPr>
          <w:rFonts w:ascii="Tahoma" w:hAnsi="Tahoma" w:cs="Tahoma"/>
          <w:color w:val="000000" w:themeColor="text1"/>
          <w:sz w:val="24"/>
          <w:szCs w:val="24"/>
        </w:rPr>
        <w:t>For Bhoyrub</w:t>
      </w:r>
      <w:r w:rsidR="003A3E0B">
        <w:rPr>
          <w:rFonts w:ascii="Tahoma" w:hAnsi="Tahoma" w:cs="Tahoma"/>
          <w:color w:val="000000" w:themeColor="text1"/>
          <w:sz w:val="24"/>
          <w:szCs w:val="24"/>
        </w:rPr>
        <w:t xml:space="preserve"> et al.</w:t>
      </w:r>
      <w:r w:rsidR="003C4948" w:rsidRPr="000557CF">
        <w:rPr>
          <w:rFonts w:ascii="Tahoma" w:hAnsi="Tahoma" w:cs="Tahoma"/>
          <w:color w:val="000000" w:themeColor="text1"/>
          <w:sz w:val="24"/>
          <w:szCs w:val="24"/>
        </w:rPr>
        <w:t xml:space="preserve"> (2010,</w:t>
      </w:r>
      <w:r w:rsidR="00DB3555" w:rsidRPr="000557CF">
        <w:rPr>
          <w:rFonts w:ascii="Tahoma" w:hAnsi="Tahoma" w:cs="Tahoma"/>
          <w:color w:val="000000" w:themeColor="text1"/>
          <w:sz w:val="24"/>
          <w:szCs w:val="24"/>
        </w:rPr>
        <w:t xml:space="preserve"> </w:t>
      </w:r>
      <w:r w:rsidR="0091061E" w:rsidRPr="000557CF">
        <w:rPr>
          <w:rFonts w:ascii="Tahoma" w:hAnsi="Tahoma" w:cs="Tahoma"/>
          <w:color w:val="000000" w:themeColor="text1"/>
          <w:sz w:val="24"/>
          <w:szCs w:val="24"/>
        </w:rPr>
        <w:t xml:space="preserve">p. </w:t>
      </w:r>
      <w:r w:rsidR="009B17A6" w:rsidRPr="000557CF">
        <w:rPr>
          <w:rFonts w:ascii="Tahoma" w:hAnsi="Tahoma" w:cs="Tahoma"/>
          <w:color w:val="000000" w:themeColor="text1"/>
          <w:sz w:val="24"/>
          <w:szCs w:val="24"/>
        </w:rPr>
        <w:t>323), ‘heutagogy is best understood through its connectedness to both complexity theory and individual capability’</w:t>
      </w:r>
      <w:r w:rsidR="003A3E0B">
        <w:rPr>
          <w:rFonts w:ascii="Tahoma" w:hAnsi="Tahoma" w:cs="Tahoma"/>
          <w:color w:val="000000" w:themeColor="text1"/>
          <w:sz w:val="24"/>
          <w:szCs w:val="24"/>
        </w:rPr>
        <w:t>, and, i</w:t>
      </w:r>
      <w:r w:rsidR="00A2547E" w:rsidRPr="000557CF">
        <w:rPr>
          <w:rFonts w:ascii="Tahoma" w:hAnsi="Tahoma" w:cs="Tahoma"/>
          <w:color w:val="000000" w:themeColor="text1"/>
          <w:sz w:val="24"/>
          <w:szCs w:val="24"/>
        </w:rPr>
        <w:t>n their critique of competency-based curricula, Stephenson and Yorke (1998) argue that future professionals would have not only to master the requisite knowledge and skills associated with their daily work</w:t>
      </w:r>
      <w:r w:rsidR="003A3E0B">
        <w:rPr>
          <w:rFonts w:ascii="Tahoma" w:hAnsi="Tahoma" w:cs="Tahoma"/>
          <w:color w:val="000000" w:themeColor="text1"/>
          <w:sz w:val="24"/>
          <w:szCs w:val="24"/>
        </w:rPr>
        <w:t>,</w:t>
      </w:r>
      <w:r w:rsidR="00A2547E" w:rsidRPr="000557CF">
        <w:rPr>
          <w:rFonts w:ascii="Tahoma" w:hAnsi="Tahoma" w:cs="Tahoma"/>
          <w:color w:val="000000" w:themeColor="text1"/>
          <w:sz w:val="24"/>
          <w:szCs w:val="24"/>
        </w:rPr>
        <w:t xml:space="preserve"> but also the capacity to act ethically and </w:t>
      </w:r>
      <w:r w:rsidR="003A3E0B">
        <w:rPr>
          <w:rFonts w:ascii="Tahoma" w:hAnsi="Tahoma" w:cs="Tahoma"/>
          <w:color w:val="000000" w:themeColor="text1"/>
          <w:sz w:val="24"/>
          <w:szCs w:val="24"/>
        </w:rPr>
        <w:t xml:space="preserve">to </w:t>
      </w:r>
      <w:r w:rsidR="00A2547E" w:rsidRPr="000557CF">
        <w:rPr>
          <w:rFonts w:ascii="Tahoma" w:hAnsi="Tahoma" w:cs="Tahoma"/>
          <w:color w:val="000000" w:themeColor="text1"/>
          <w:sz w:val="24"/>
          <w:szCs w:val="24"/>
        </w:rPr>
        <w:t xml:space="preserve">demonstrate the ability to make decisions in unfamiliar situations. </w:t>
      </w:r>
      <w:r w:rsidR="0082249E" w:rsidRPr="000557CF">
        <w:rPr>
          <w:rFonts w:ascii="Tahoma" w:hAnsi="Tahoma" w:cs="Tahoma"/>
          <w:color w:val="000000" w:themeColor="text1"/>
          <w:sz w:val="24"/>
          <w:szCs w:val="24"/>
        </w:rPr>
        <w:t>Stoszkowski and Collins (2017) note that such an approach also involves emotional maturity and that</w:t>
      </w:r>
      <w:r w:rsidR="00247597">
        <w:rPr>
          <w:rFonts w:ascii="Tahoma" w:hAnsi="Tahoma" w:cs="Tahoma"/>
          <w:color w:val="000000" w:themeColor="text1"/>
          <w:sz w:val="24"/>
          <w:szCs w:val="24"/>
        </w:rPr>
        <w:t>:</w:t>
      </w:r>
    </w:p>
    <w:p w:rsidR="00247597" w:rsidRDefault="00247597" w:rsidP="00247597">
      <w:pPr>
        <w:spacing w:line="360" w:lineRule="auto"/>
        <w:ind w:left="850" w:right="850"/>
        <w:rPr>
          <w:rFonts w:ascii="Tahoma" w:hAnsi="Tahoma" w:cs="Tahoma"/>
          <w:color w:val="000000" w:themeColor="text1"/>
          <w:sz w:val="24"/>
          <w:szCs w:val="24"/>
        </w:rPr>
      </w:pPr>
      <w:r>
        <w:rPr>
          <w:rFonts w:ascii="Tahoma" w:hAnsi="Tahoma" w:cs="Tahoma"/>
          <w:color w:val="000000" w:themeColor="text1"/>
          <w:sz w:val="24"/>
          <w:szCs w:val="24"/>
        </w:rPr>
        <w:t>T</w:t>
      </w:r>
      <w:r w:rsidR="00955898" w:rsidRPr="000557CF">
        <w:rPr>
          <w:rFonts w:ascii="Tahoma" w:hAnsi="Tahoma" w:cs="Tahoma"/>
          <w:color w:val="000000" w:themeColor="text1"/>
          <w:sz w:val="24"/>
          <w:szCs w:val="24"/>
        </w:rPr>
        <w:t xml:space="preserve">his attribute has been suggested as essential for self-directed learners, giving them the capacity to respond positively and reflect in a less ego-involved fashion when new and challenging perspectives are apparent. </w:t>
      </w:r>
    </w:p>
    <w:p w:rsidR="002C3A55" w:rsidRPr="000557CF" w:rsidRDefault="006E0402" w:rsidP="000557CF">
      <w:pPr>
        <w:spacing w:line="360" w:lineRule="auto"/>
        <w:rPr>
          <w:rFonts w:ascii="Tahoma" w:hAnsi="Tahoma" w:cs="Tahoma"/>
          <w:color w:val="000000" w:themeColor="text1"/>
          <w:sz w:val="24"/>
          <w:szCs w:val="24"/>
        </w:rPr>
      </w:pPr>
      <w:r>
        <w:rPr>
          <w:rFonts w:ascii="Tahoma" w:hAnsi="Tahoma" w:cs="Tahoma"/>
          <w:color w:val="000000" w:themeColor="text1"/>
          <w:sz w:val="24"/>
          <w:szCs w:val="24"/>
        </w:rPr>
        <w:t>In summary</w:t>
      </w:r>
      <w:r w:rsidR="00955898" w:rsidRPr="000557CF">
        <w:rPr>
          <w:rFonts w:ascii="Tahoma" w:hAnsi="Tahoma" w:cs="Tahoma"/>
          <w:color w:val="000000" w:themeColor="text1"/>
          <w:sz w:val="24"/>
          <w:szCs w:val="24"/>
        </w:rPr>
        <w:t xml:space="preserve">, the literature points to the beneficial connections that exist between reflexivity, problem-solving and heutagogic approaches to learning.  </w:t>
      </w:r>
    </w:p>
    <w:p w:rsidR="00211F76" w:rsidRDefault="0045569E" w:rsidP="000557CF">
      <w:pPr>
        <w:spacing w:line="360" w:lineRule="auto"/>
        <w:rPr>
          <w:rFonts w:ascii="Tahoma" w:hAnsi="Tahoma" w:cs="Tahoma"/>
          <w:sz w:val="24"/>
          <w:szCs w:val="24"/>
        </w:rPr>
      </w:pPr>
      <w:r w:rsidRPr="000557CF">
        <w:rPr>
          <w:rFonts w:ascii="Tahoma" w:hAnsi="Tahoma" w:cs="Tahoma"/>
          <w:sz w:val="24"/>
          <w:szCs w:val="24"/>
        </w:rPr>
        <w:lastRenderedPageBreak/>
        <w:t>The intellectual roo</w:t>
      </w:r>
      <w:r w:rsidR="005832C3" w:rsidRPr="000557CF">
        <w:rPr>
          <w:rFonts w:ascii="Tahoma" w:hAnsi="Tahoma" w:cs="Tahoma"/>
          <w:sz w:val="24"/>
          <w:szCs w:val="24"/>
        </w:rPr>
        <w:t>ts of heutagogy originated in</w:t>
      </w:r>
      <w:r w:rsidRPr="000557CF">
        <w:rPr>
          <w:rFonts w:ascii="Tahoma" w:hAnsi="Tahoma" w:cs="Tahoma"/>
          <w:sz w:val="24"/>
          <w:szCs w:val="24"/>
        </w:rPr>
        <w:t xml:space="preserve"> complexity theory and the development of learning for complex adaptive systems (Hase, Tay </w:t>
      </w:r>
      <w:r w:rsidR="003C4948" w:rsidRPr="000557CF">
        <w:rPr>
          <w:rFonts w:ascii="Tahoma" w:hAnsi="Tahoma" w:cs="Tahoma"/>
          <w:sz w:val="24"/>
          <w:szCs w:val="24"/>
        </w:rPr>
        <w:t>and</w:t>
      </w:r>
      <w:r w:rsidRPr="000557CF">
        <w:rPr>
          <w:rFonts w:ascii="Tahoma" w:hAnsi="Tahoma" w:cs="Tahoma"/>
          <w:sz w:val="24"/>
          <w:szCs w:val="24"/>
        </w:rPr>
        <w:t xml:space="preserve"> Goh, 2006)</w:t>
      </w:r>
      <w:r w:rsidR="003C4948" w:rsidRPr="000557CF">
        <w:rPr>
          <w:rFonts w:ascii="Tahoma" w:hAnsi="Tahoma" w:cs="Tahoma"/>
          <w:sz w:val="24"/>
          <w:szCs w:val="24"/>
        </w:rPr>
        <w:t xml:space="preserve">. For Hase and Kenyon (2003, </w:t>
      </w:r>
      <w:r w:rsidR="0091061E" w:rsidRPr="000557CF">
        <w:rPr>
          <w:rFonts w:ascii="Tahoma" w:hAnsi="Tahoma" w:cs="Tahoma"/>
          <w:sz w:val="24"/>
          <w:szCs w:val="24"/>
        </w:rPr>
        <w:t xml:space="preserve">p. </w:t>
      </w:r>
      <w:r w:rsidRPr="000557CF">
        <w:rPr>
          <w:rFonts w:ascii="Tahoma" w:hAnsi="Tahoma" w:cs="Tahoma"/>
          <w:sz w:val="24"/>
          <w:szCs w:val="24"/>
        </w:rPr>
        <w:t>3), complexity theory ‘provides an ontological basis for challenging some of the more traditional approaches to learning a</w:t>
      </w:r>
      <w:r w:rsidR="00247597">
        <w:rPr>
          <w:rFonts w:ascii="Tahoma" w:hAnsi="Tahoma" w:cs="Tahoma"/>
          <w:sz w:val="24"/>
          <w:szCs w:val="24"/>
        </w:rPr>
        <w:t>nd work</w:t>
      </w:r>
      <w:r w:rsidRPr="000557CF">
        <w:rPr>
          <w:rFonts w:ascii="Tahoma" w:hAnsi="Tahoma" w:cs="Tahoma"/>
          <w:sz w:val="24"/>
          <w:szCs w:val="24"/>
        </w:rPr>
        <w:t xml:space="preserve">’. In the place of rationalist notions associated with predictive behaviour, complexity </w:t>
      </w:r>
      <w:r w:rsidR="00D9349A" w:rsidRPr="000557CF">
        <w:rPr>
          <w:rFonts w:ascii="Tahoma" w:hAnsi="Tahoma" w:cs="Tahoma"/>
          <w:sz w:val="24"/>
          <w:szCs w:val="24"/>
        </w:rPr>
        <w:t>theory focuses on the subjective and uncertain</w:t>
      </w:r>
      <w:r w:rsidRPr="000557CF">
        <w:rPr>
          <w:rFonts w:ascii="Tahoma" w:hAnsi="Tahoma" w:cs="Tahoma"/>
          <w:sz w:val="24"/>
          <w:szCs w:val="24"/>
        </w:rPr>
        <w:t xml:space="preserve"> nature of the social world. </w:t>
      </w:r>
      <w:r w:rsidR="006E0402">
        <w:rPr>
          <w:rFonts w:ascii="Tahoma" w:hAnsi="Tahoma" w:cs="Tahoma"/>
          <w:sz w:val="24"/>
          <w:szCs w:val="24"/>
        </w:rPr>
        <w:t>It</w:t>
      </w:r>
      <w:r w:rsidRPr="000557CF">
        <w:rPr>
          <w:rFonts w:ascii="Tahoma" w:hAnsi="Tahoma" w:cs="Tahoma"/>
          <w:sz w:val="24"/>
          <w:szCs w:val="24"/>
        </w:rPr>
        <w:t xml:space="preserve"> views the world as characterised by dynamic and open environments where change is emergent and often non-linear, and where establishing any rules of behaviour are problematic. </w:t>
      </w:r>
      <w:r w:rsidR="006E0402">
        <w:rPr>
          <w:rFonts w:ascii="Tahoma" w:hAnsi="Tahoma" w:cs="Tahoma"/>
          <w:sz w:val="24"/>
          <w:szCs w:val="24"/>
        </w:rPr>
        <w:t>Furthermore, c</w:t>
      </w:r>
      <w:r w:rsidRPr="000557CF">
        <w:rPr>
          <w:rFonts w:ascii="Tahoma" w:hAnsi="Tahoma" w:cs="Tahoma"/>
          <w:sz w:val="24"/>
          <w:szCs w:val="24"/>
        </w:rPr>
        <w:t>omplexity theory contextualises the relational and processional nature of decision-making in organisations</w:t>
      </w:r>
      <w:r w:rsidR="008C3222">
        <w:rPr>
          <w:rFonts w:ascii="Tahoma" w:hAnsi="Tahoma" w:cs="Tahoma"/>
          <w:sz w:val="24"/>
          <w:szCs w:val="24"/>
        </w:rPr>
        <w:t xml:space="preserve"> (T</w:t>
      </w:r>
      <w:r w:rsidR="00B8050E" w:rsidRPr="000557CF">
        <w:rPr>
          <w:rFonts w:ascii="Tahoma" w:hAnsi="Tahoma" w:cs="Tahoma"/>
          <w:sz w:val="24"/>
          <w:szCs w:val="24"/>
        </w:rPr>
        <w:t>able 2</w:t>
      </w:r>
      <w:r w:rsidR="008C3222">
        <w:rPr>
          <w:rFonts w:ascii="Tahoma" w:hAnsi="Tahoma" w:cs="Tahoma"/>
          <w:sz w:val="24"/>
          <w:szCs w:val="24"/>
        </w:rPr>
        <w:t>)</w:t>
      </w:r>
      <w:r w:rsidR="00172B18" w:rsidRPr="000557CF">
        <w:rPr>
          <w:rFonts w:ascii="Tahoma" w:hAnsi="Tahoma" w:cs="Tahoma"/>
          <w:sz w:val="24"/>
          <w:szCs w:val="24"/>
        </w:rPr>
        <w:t>.</w:t>
      </w:r>
    </w:p>
    <w:p w:rsidR="006E0402" w:rsidRPr="00244A0A" w:rsidRDefault="006E0402" w:rsidP="006E0402">
      <w:pPr>
        <w:spacing w:line="240" w:lineRule="auto"/>
        <w:rPr>
          <w:rFonts w:ascii="Tahoma" w:eastAsia="Calibri" w:hAnsi="Tahoma" w:cs="Tahoma"/>
          <w:sz w:val="24"/>
          <w:szCs w:val="24"/>
        </w:rPr>
      </w:pPr>
      <w:r w:rsidRPr="00244A0A">
        <w:rPr>
          <w:rFonts w:ascii="Tahoma" w:eastAsia="Calibri" w:hAnsi="Tahoma" w:cs="Tahoma"/>
          <w:sz w:val="24"/>
          <w:szCs w:val="24"/>
        </w:rPr>
        <w:t xml:space="preserve">Table </w:t>
      </w:r>
      <w:r>
        <w:rPr>
          <w:rFonts w:ascii="Tahoma" w:eastAsia="Calibri" w:hAnsi="Tahoma" w:cs="Tahoma"/>
          <w:sz w:val="24"/>
          <w:szCs w:val="24"/>
        </w:rPr>
        <w:t>2</w:t>
      </w:r>
      <w:r w:rsidRPr="00244A0A">
        <w:rPr>
          <w:rFonts w:ascii="Tahoma" w:eastAsia="Calibri" w:hAnsi="Tahoma" w:cs="Tahoma"/>
          <w:sz w:val="24"/>
          <w:szCs w:val="24"/>
        </w:rPr>
        <w:t>. A typology of aspects involved in thinking after Helin et al. (2014).</w:t>
      </w:r>
    </w:p>
    <w:tbl>
      <w:tblPr>
        <w:tblStyle w:val="TableGrid2"/>
        <w:tblW w:w="0" w:type="auto"/>
        <w:tblLook w:val="04A0"/>
      </w:tblPr>
      <w:tblGrid>
        <w:gridCol w:w="1469"/>
        <w:gridCol w:w="3629"/>
        <w:gridCol w:w="3918"/>
      </w:tblGrid>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b/>
                <w:sz w:val="24"/>
                <w:szCs w:val="24"/>
              </w:rPr>
            </w:pPr>
            <w:r w:rsidRPr="00244A0A">
              <w:rPr>
                <w:rFonts w:ascii="Tahoma" w:hAnsi="Tahoma" w:cs="Tahoma"/>
                <w:b/>
                <w:sz w:val="24"/>
                <w:szCs w:val="24"/>
              </w:rPr>
              <w:t>Aspect</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b/>
                <w:sz w:val="24"/>
                <w:szCs w:val="24"/>
              </w:rPr>
            </w:pPr>
            <w:r w:rsidRPr="00244A0A">
              <w:rPr>
                <w:rFonts w:ascii="Tahoma" w:hAnsi="Tahoma" w:cs="Tahoma"/>
                <w:b/>
                <w:sz w:val="24"/>
                <w:szCs w:val="24"/>
              </w:rPr>
              <w:t xml:space="preserve">Working definition </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b/>
                <w:sz w:val="24"/>
                <w:szCs w:val="24"/>
              </w:rPr>
            </w:pPr>
            <w:r w:rsidRPr="00244A0A">
              <w:rPr>
                <w:rFonts w:ascii="Tahoma" w:hAnsi="Tahoma" w:cs="Tahoma"/>
                <w:b/>
                <w:sz w:val="24"/>
                <w:szCs w:val="24"/>
              </w:rPr>
              <w:t>Illustration</w:t>
            </w:r>
          </w:p>
        </w:tc>
      </w:tr>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Temporality </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Aims to understand the impact of time on human experience and our sense of meaning- and highlights the uncertainty of an unknowable future</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A narrative account of events, whether this is informal through discussion or more formalised as in history</w:t>
            </w:r>
          </w:p>
        </w:tc>
      </w:tr>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Wholeness </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Emphasises the holistic nature of the social world and the interactions between actors</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It is not possible to dissociate an individual from their organisational and wider societal context</w:t>
            </w:r>
          </w:p>
        </w:tc>
      </w:tr>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Openness  </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An awareness of our ‘self’ and how this can be constructed and re-constructed through social interaction</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Re-professionalisation as a result of training or new codes of behaviour</w:t>
            </w:r>
          </w:p>
        </w:tc>
      </w:tr>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Force </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A creative energy that may enable or inhibit individuals to act </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We adopt established norms of behaviour with organisation that are initiated by dominant social interests</w:t>
            </w:r>
          </w:p>
        </w:tc>
      </w:tr>
      <w:tr w:rsidR="00244A0A" w:rsidRPr="00244A0A" w:rsidTr="003C3BB5">
        <w:tc>
          <w:tcPr>
            <w:tcW w:w="146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Potentiality</w:t>
            </w:r>
          </w:p>
        </w:tc>
        <w:tc>
          <w:tcPr>
            <w:tcW w:w="3629"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 xml:space="preserve">The capacity to become more than that originality created. </w:t>
            </w:r>
          </w:p>
        </w:tc>
        <w:tc>
          <w:tcPr>
            <w:tcW w:w="3918" w:type="dxa"/>
            <w:tcBorders>
              <w:top w:val="single" w:sz="4" w:space="0" w:color="auto"/>
              <w:left w:val="single" w:sz="4" w:space="0" w:color="auto"/>
              <w:bottom w:val="single" w:sz="4" w:space="0" w:color="auto"/>
              <w:right w:val="single" w:sz="4" w:space="0" w:color="auto"/>
            </w:tcBorders>
            <w:hideMark/>
          </w:tcPr>
          <w:p w:rsidR="00244A0A" w:rsidRPr="00244A0A" w:rsidRDefault="00244A0A" w:rsidP="00244A0A">
            <w:pPr>
              <w:rPr>
                <w:rFonts w:ascii="Tahoma" w:hAnsi="Tahoma" w:cs="Tahoma"/>
                <w:sz w:val="24"/>
                <w:szCs w:val="24"/>
              </w:rPr>
            </w:pPr>
            <w:r w:rsidRPr="00244A0A">
              <w:rPr>
                <w:rFonts w:ascii="Tahoma" w:hAnsi="Tahoma" w:cs="Tahoma"/>
                <w:sz w:val="24"/>
                <w:szCs w:val="24"/>
              </w:rPr>
              <w:t>Individual growth</w:t>
            </w:r>
          </w:p>
        </w:tc>
      </w:tr>
    </w:tbl>
    <w:p w:rsidR="00244A0A" w:rsidRDefault="00244A0A" w:rsidP="000557CF">
      <w:pPr>
        <w:spacing w:line="360" w:lineRule="auto"/>
        <w:rPr>
          <w:rFonts w:ascii="Tahoma" w:hAnsi="Tahoma" w:cs="Tahoma"/>
          <w:sz w:val="24"/>
          <w:szCs w:val="24"/>
        </w:rPr>
      </w:pPr>
    </w:p>
    <w:p w:rsidR="005F127B" w:rsidRDefault="005F127B" w:rsidP="000557CF">
      <w:pPr>
        <w:spacing w:line="360" w:lineRule="auto"/>
        <w:rPr>
          <w:rFonts w:ascii="Tahoma" w:hAnsi="Tahoma" w:cs="Tahoma"/>
          <w:sz w:val="24"/>
          <w:szCs w:val="24"/>
        </w:rPr>
      </w:pPr>
      <w:r w:rsidRPr="008C3222">
        <w:rPr>
          <w:rFonts w:ascii="Tahoma" w:hAnsi="Tahoma" w:cs="Tahoma"/>
          <w:sz w:val="24"/>
          <w:szCs w:val="24"/>
        </w:rPr>
        <w:t>The typology presented in Table 2 informs our understanding of the human dimension to organisational processes. In particular, the idea of the ‘self in context’ is highlighted, with its emphasis on meaning, behaviours and the capacity to act. If we are to better understand how individuals engage with complexity in process-</w:t>
      </w:r>
      <w:r w:rsidRPr="008C3222">
        <w:rPr>
          <w:rFonts w:ascii="Tahoma" w:hAnsi="Tahoma" w:cs="Tahoma"/>
          <w:sz w:val="24"/>
          <w:szCs w:val="24"/>
        </w:rPr>
        <w:lastRenderedPageBreak/>
        <w:t xml:space="preserve">driven settings, then issues such as wholeness, openness and potentiality must underpin this goal. It also infers that we need to consider how to prepare </w:t>
      </w:r>
      <w:r w:rsidR="00684D01" w:rsidRPr="008C3222">
        <w:rPr>
          <w:rFonts w:ascii="Tahoma" w:hAnsi="Tahoma" w:cs="Tahoma"/>
          <w:sz w:val="24"/>
          <w:szCs w:val="24"/>
        </w:rPr>
        <w:t>people for complexity and the role of education within this agenda.</w:t>
      </w:r>
    </w:p>
    <w:p w:rsidR="00244A0A" w:rsidRPr="000557CF" w:rsidRDefault="00427DF3" w:rsidP="000557CF">
      <w:pPr>
        <w:spacing w:line="360" w:lineRule="auto"/>
        <w:rPr>
          <w:rFonts w:ascii="Tahoma" w:hAnsi="Tahoma" w:cs="Tahoma"/>
          <w:sz w:val="24"/>
          <w:szCs w:val="24"/>
        </w:rPr>
      </w:pPr>
      <w:r w:rsidRPr="000557CF">
        <w:rPr>
          <w:rFonts w:ascii="Tahoma" w:hAnsi="Tahoma" w:cs="Tahoma"/>
          <w:sz w:val="24"/>
          <w:szCs w:val="24"/>
        </w:rPr>
        <w:t>Th</w:t>
      </w:r>
      <w:r w:rsidR="005F127B">
        <w:rPr>
          <w:rFonts w:ascii="Tahoma" w:hAnsi="Tahoma" w:cs="Tahoma"/>
          <w:sz w:val="24"/>
          <w:szCs w:val="24"/>
        </w:rPr>
        <w:t>e</w:t>
      </w:r>
      <w:r w:rsidRPr="000557CF">
        <w:rPr>
          <w:rFonts w:ascii="Tahoma" w:hAnsi="Tahoma" w:cs="Tahoma"/>
          <w:sz w:val="24"/>
          <w:szCs w:val="24"/>
        </w:rPr>
        <w:t xml:space="preserve"> process perspective </w:t>
      </w:r>
      <w:r w:rsidR="0045569E" w:rsidRPr="000557CF">
        <w:rPr>
          <w:rFonts w:ascii="Tahoma" w:hAnsi="Tahoma" w:cs="Tahoma"/>
          <w:sz w:val="24"/>
          <w:szCs w:val="24"/>
        </w:rPr>
        <w:t>draws from a range of philosophers, including James (1907), Thrift (2008) and Wittgenstein (1980</w:t>
      </w:r>
      <w:r w:rsidR="00D14FED">
        <w:rPr>
          <w:rFonts w:ascii="Tahoma" w:hAnsi="Tahoma" w:cs="Tahoma"/>
          <w:sz w:val="24"/>
          <w:szCs w:val="24"/>
        </w:rPr>
        <w:t>; 1983</w:t>
      </w:r>
      <w:r w:rsidR="0045569E" w:rsidRPr="000557CF">
        <w:rPr>
          <w:rFonts w:ascii="Tahoma" w:hAnsi="Tahoma" w:cs="Tahoma"/>
          <w:sz w:val="24"/>
          <w:szCs w:val="24"/>
        </w:rPr>
        <w:t xml:space="preserve">), and is often associated with Whitehead’s ideas on the limitations of </w:t>
      </w:r>
      <w:r w:rsidR="0045569E" w:rsidRPr="008C3222">
        <w:rPr>
          <w:rFonts w:ascii="Tahoma" w:hAnsi="Tahoma" w:cs="Tahoma"/>
          <w:i/>
          <w:sz w:val="24"/>
          <w:szCs w:val="24"/>
        </w:rPr>
        <w:t>inert knowledge</w:t>
      </w:r>
      <w:r w:rsidR="0045569E" w:rsidRPr="000557CF">
        <w:rPr>
          <w:rFonts w:ascii="Tahoma" w:hAnsi="Tahoma" w:cs="Tahoma"/>
          <w:sz w:val="24"/>
          <w:szCs w:val="24"/>
        </w:rPr>
        <w:t xml:space="preserve"> (</w:t>
      </w:r>
      <w:r w:rsidR="0045569E" w:rsidRPr="008C3222">
        <w:rPr>
          <w:rFonts w:ascii="Tahoma" w:hAnsi="Tahoma" w:cs="Tahoma"/>
          <w:sz w:val="24"/>
          <w:szCs w:val="24"/>
        </w:rPr>
        <w:t>Whitehead, 1920</w:t>
      </w:r>
      <w:r w:rsidR="0045569E" w:rsidRPr="000557CF">
        <w:rPr>
          <w:rFonts w:ascii="Tahoma" w:hAnsi="Tahoma" w:cs="Tahoma"/>
          <w:sz w:val="24"/>
          <w:szCs w:val="24"/>
        </w:rPr>
        <w:t xml:space="preserve">), how we approach an understanding of organisational problems (Whitehead, 1967/1929), and the nature of social phenomena. </w:t>
      </w:r>
    </w:p>
    <w:p w:rsidR="00244A0A" w:rsidRPr="000557CF" w:rsidRDefault="0045569E" w:rsidP="000557CF">
      <w:pPr>
        <w:spacing w:line="360" w:lineRule="auto"/>
        <w:ind w:left="850" w:right="850"/>
        <w:rPr>
          <w:rFonts w:ascii="Tahoma" w:hAnsi="Tahoma" w:cs="Tahoma"/>
          <w:sz w:val="24"/>
          <w:szCs w:val="24"/>
        </w:rPr>
      </w:pPr>
      <w:r w:rsidRPr="000557CF">
        <w:rPr>
          <w:rFonts w:ascii="Tahoma" w:hAnsi="Tahoma" w:cs="Tahoma"/>
          <w:sz w:val="24"/>
          <w:szCs w:val="24"/>
        </w:rPr>
        <w:t>Studying the world processually acknowledges the pe</w:t>
      </w:r>
      <w:r w:rsidR="000557CF">
        <w:rPr>
          <w:rFonts w:ascii="Tahoma" w:hAnsi="Tahoma" w:cs="Tahoma"/>
          <w:sz w:val="24"/>
          <w:szCs w:val="24"/>
        </w:rPr>
        <w:t xml:space="preserve">rformative nature of research. </w:t>
      </w:r>
      <w:r w:rsidRPr="000557CF">
        <w:rPr>
          <w:rFonts w:ascii="Tahoma" w:hAnsi="Tahoma" w:cs="Tahoma"/>
          <w:sz w:val="24"/>
          <w:szCs w:val="24"/>
        </w:rPr>
        <w:t xml:space="preserve">Research, in the non-representational sense, does not leave the world alone when describing and modelling it. </w:t>
      </w:r>
      <w:r w:rsidR="000557CF">
        <w:rPr>
          <w:rFonts w:ascii="Tahoma" w:hAnsi="Tahoma" w:cs="Tahoma"/>
          <w:sz w:val="24"/>
          <w:szCs w:val="24"/>
        </w:rPr>
        <w:t xml:space="preserve">    </w:t>
      </w:r>
      <w:r w:rsidRPr="000557CF">
        <w:rPr>
          <w:rFonts w:ascii="Tahoma" w:hAnsi="Tahoma" w:cs="Tahoma"/>
          <w:sz w:val="24"/>
          <w:szCs w:val="24"/>
        </w:rPr>
        <w:t>It takes part as we imagine relationships and ‘explanations’ without</w:t>
      </w:r>
      <w:r w:rsidR="00172B18" w:rsidRPr="000557CF">
        <w:rPr>
          <w:rFonts w:ascii="Tahoma" w:hAnsi="Tahoma" w:cs="Tahoma"/>
          <w:sz w:val="24"/>
          <w:szCs w:val="24"/>
        </w:rPr>
        <w:t xml:space="preserve"> regulating origins or objectiv</w:t>
      </w:r>
      <w:r w:rsidRPr="000557CF">
        <w:rPr>
          <w:rFonts w:ascii="Tahoma" w:hAnsi="Tahoma" w:cs="Tahoma"/>
          <w:sz w:val="24"/>
          <w:szCs w:val="24"/>
        </w:rPr>
        <w:t>es anchored as touchstones of truth</w:t>
      </w:r>
      <w:r w:rsidR="00B873DE">
        <w:rPr>
          <w:rFonts w:ascii="Tahoma" w:hAnsi="Tahoma" w:cs="Tahoma"/>
          <w:sz w:val="24"/>
          <w:szCs w:val="24"/>
        </w:rPr>
        <w:t>.</w:t>
      </w:r>
      <w:r w:rsidRPr="000557CF">
        <w:rPr>
          <w:rFonts w:ascii="Tahoma" w:hAnsi="Tahoma" w:cs="Tahoma"/>
          <w:sz w:val="24"/>
          <w:szCs w:val="24"/>
        </w:rPr>
        <w:t xml:space="preserve"> (Helin, </w:t>
      </w:r>
      <w:r w:rsidR="00172B18" w:rsidRPr="000557CF">
        <w:rPr>
          <w:rFonts w:ascii="Tahoma" w:hAnsi="Tahoma" w:cs="Tahoma"/>
          <w:sz w:val="24"/>
          <w:szCs w:val="24"/>
        </w:rPr>
        <w:t xml:space="preserve">et al. </w:t>
      </w:r>
      <w:r w:rsidR="003C4948" w:rsidRPr="000557CF">
        <w:rPr>
          <w:rFonts w:ascii="Tahoma" w:hAnsi="Tahoma" w:cs="Tahoma"/>
          <w:sz w:val="24"/>
          <w:szCs w:val="24"/>
        </w:rPr>
        <w:t>2014,</w:t>
      </w:r>
      <w:r w:rsidRPr="000557CF">
        <w:rPr>
          <w:rFonts w:ascii="Tahoma" w:hAnsi="Tahoma" w:cs="Tahoma"/>
          <w:sz w:val="24"/>
          <w:szCs w:val="24"/>
        </w:rPr>
        <w:t xml:space="preserve"> </w:t>
      </w:r>
      <w:r w:rsidR="0091061E" w:rsidRPr="000557CF">
        <w:rPr>
          <w:rFonts w:ascii="Tahoma" w:hAnsi="Tahoma" w:cs="Tahoma"/>
          <w:sz w:val="24"/>
          <w:szCs w:val="24"/>
        </w:rPr>
        <w:t xml:space="preserve">p. </w:t>
      </w:r>
      <w:r w:rsidRPr="000557CF">
        <w:rPr>
          <w:rFonts w:ascii="Tahoma" w:hAnsi="Tahoma" w:cs="Tahoma"/>
          <w:sz w:val="24"/>
          <w:szCs w:val="24"/>
        </w:rPr>
        <w:t>10)</w:t>
      </w:r>
    </w:p>
    <w:p w:rsidR="00247597" w:rsidRDefault="00B873DE" w:rsidP="000557CF">
      <w:pPr>
        <w:spacing w:line="360" w:lineRule="auto"/>
        <w:rPr>
          <w:rFonts w:ascii="Tahoma" w:hAnsi="Tahoma" w:cs="Tahoma"/>
          <w:sz w:val="24"/>
          <w:szCs w:val="24"/>
        </w:rPr>
      </w:pPr>
      <w:r>
        <w:rPr>
          <w:rFonts w:ascii="Tahoma" w:hAnsi="Tahoma" w:cs="Tahoma"/>
          <w:sz w:val="24"/>
          <w:szCs w:val="24"/>
        </w:rPr>
        <w:t>Through a</w:t>
      </w:r>
      <w:r w:rsidR="0045569E" w:rsidRPr="000557CF">
        <w:rPr>
          <w:rFonts w:ascii="Tahoma" w:hAnsi="Tahoma" w:cs="Tahoma"/>
          <w:sz w:val="24"/>
          <w:szCs w:val="24"/>
        </w:rPr>
        <w:t xml:space="preserve">dopting a process-oriented perspective we engage in our understanding of our complex </w:t>
      </w:r>
      <w:r w:rsidR="00172B18" w:rsidRPr="000557CF">
        <w:rPr>
          <w:rFonts w:ascii="Tahoma" w:hAnsi="Tahoma" w:cs="Tahoma"/>
          <w:sz w:val="24"/>
          <w:szCs w:val="24"/>
        </w:rPr>
        <w:t xml:space="preserve">world from an imaginative and open-minded fashion </w:t>
      </w:r>
      <w:r w:rsidR="0045569E" w:rsidRPr="000557CF">
        <w:rPr>
          <w:rFonts w:ascii="Tahoma" w:hAnsi="Tahoma" w:cs="Tahoma"/>
          <w:sz w:val="24"/>
          <w:szCs w:val="24"/>
        </w:rPr>
        <w:t xml:space="preserve">rather than </w:t>
      </w:r>
      <w:r>
        <w:rPr>
          <w:rFonts w:ascii="Tahoma" w:hAnsi="Tahoma" w:cs="Tahoma"/>
          <w:sz w:val="24"/>
          <w:szCs w:val="24"/>
        </w:rPr>
        <w:t>the</w:t>
      </w:r>
      <w:r w:rsidR="0045569E" w:rsidRPr="000557CF">
        <w:rPr>
          <w:rFonts w:ascii="Tahoma" w:hAnsi="Tahoma" w:cs="Tahoma"/>
          <w:sz w:val="24"/>
          <w:szCs w:val="24"/>
        </w:rPr>
        <w:t xml:space="preserve"> highly structured and regimented way</w:t>
      </w:r>
      <w:r>
        <w:rPr>
          <w:rFonts w:ascii="Tahoma" w:hAnsi="Tahoma" w:cs="Tahoma"/>
          <w:sz w:val="24"/>
          <w:szCs w:val="24"/>
        </w:rPr>
        <w:t xml:space="preserve"> which often characterises </w:t>
      </w:r>
      <w:r w:rsidR="00172B18" w:rsidRPr="000557CF">
        <w:rPr>
          <w:rFonts w:ascii="Tahoma" w:hAnsi="Tahoma" w:cs="Tahoma"/>
          <w:sz w:val="24"/>
          <w:szCs w:val="24"/>
        </w:rPr>
        <w:t>pedagogic teaching methodology</w:t>
      </w:r>
      <w:r w:rsidR="0045569E" w:rsidRPr="000557CF">
        <w:rPr>
          <w:rFonts w:ascii="Tahoma" w:hAnsi="Tahoma" w:cs="Tahoma"/>
          <w:sz w:val="24"/>
          <w:szCs w:val="24"/>
        </w:rPr>
        <w:t xml:space="preserve">. </w:t>
      </w:r>
      <w:r w:rsidR="00F04E83">
        <w:rPr>
          <w:rFonts w:ascii="Tahoma" w:hAnsi="Tahoma" w:cs="Tahoma"/>
          <w:sz w:val="24"/>
          <w:szCs w:val="24"/>
        </w:rPr>
        <w:t>Hence, t</w:t>
      </w:r>
      <w:r w:rsidR="00172B18" w:rsidRPr="000557CF">
        <w:rPr>
          <w:rFonts w:ascii="Tahoma" w:hAnsi="Tahoma" w:cs="Tahoma"/>
          <w:sz w:val="24"/>
          <w:szCs w:val="24"/>
        </w:rPr>
        <w:t>he</w:t>
      </w:r>
      <w:r w:rsidR="00A2547E" w:rsidRPr="000557CF">
        <w:rPr>
          <w:rFonts w:ascii="Tahoma" w:hAnsi="Tahoma" w:cs="Tahoma"/>
          <w:sz w:val="24"/>
          <w:szCs w:val="24"/>
        </w:rPr>
        <w:t xml:space="preserve"> emphasis on </w:t>
      </w:r>
      <w:r w:rsidR="00172B18" w:rsidRPr="000557CF">
        <w:rPr>
          <w:rFonts w:ascii="Tahoma" w:hAnsi="Tahoma" w:cs="Tahoma"/>
          <w:sz w:val="24"/>
          <w:szCs w:val="24"/>
        </w:rPr>
        <w:t xml:space="preserve">individual </w:t>
      </w:r>
      <w:r w:rsidR="00A2547E" w:rsidRPr="000557CF">
        <w:rPr>
          <w:rFonts w:ascii="Tahoma" w:hAnsi="Tahoma" w:cs="Tahoma"/>
          <w:sz w:val="24"/>
          <w:szCs w:val="24"/>
        </w:rPr>
        <w:t xml:space="preserve">capability is a fundamental departure from competency-based notions of </w:t>
      </w:r>
      <w:r w:rsidR="00172B18" w:rsidRPr="000557CF">
        <w:rPr>
          <w:rFonts w:ascii="Tahoma" w:hAnsi="Tahoma" w:cs="Tahoma"/>
          <w:sz w:val="24"/>
          <w:szCs w:val="24"/>
        </w:rPr>
        <w:t xml:space="preserve">management practice and </w:t>
      </w:r>
      <w:r w:rsidR="00A2547E" w:rsidRPr="000557CF">
        <w:rPr>
          <w:rFonts w:ascii="Tahoma" w:hAnsi="Tahoma" w:cs="Tahoma"/>
          <w:sz w:val="24"/>
          <w:szCs w:val="24"/>
        </w:rPr>
        <w:t>education. For Halsa</w:t>
      </w:r>
      <w:r w:rsidR="003C4948" w:rsidRPr="000557CF">
        <w:rPr>
          <w:rFonts w:ascii="Tahoma" w:hAnsi="Tahoma" w:cs="Tahoma"/>
          <w:sz w:val="24"/>
          <w:szCs w:val="24"/>
        </w:rPr>
        <w:t xml:space="preserve">ll, Powell and Snowden (2016, </w:t>
      </w:r>
      <w:r w:rsidR="0091061E" w:rsidRPr="000557CF">
        <w:rPr>
          <w:rFonts w:ascii="Tahoma" w:hAnsi="Tahoma" w:cs="Tahoma"/>
          <w:sz w:val="24"/>
          <w:szCs w:val="24"/>
        </w:rPr>
        <w:t xml:space="preserve">p. </w:t>
      </w:r>
      <w:r w:rsidR="00A2547E" w:rsidRPr="000557CF">
        <w:rPr>
          <w:rFonts w:ascii="Tahoma" w:hAnsi="Tahoma" w:cs="Tahoma"/>
          <w:sz w:val="24"/>
          <w:szCs w:val="24"/>
        </w:rPr>
        <w:t>7)</w:t>
      </w:r>
      <w:r w:rsidR="00247597">
        <w:rPr>
          <w:rFonts w:ascii="Tahoma" w:hAnsi="Tahoma" w:cs="Tahoma"/>
          <w:sz w:val="24"/>
          <w:szCs w:val="24"/>
        </w:rPr>
        <w:t>:</w:t>
      </w:r>
      <w:r w:rsidR="00A2547E" w:rsidRPr="000557CF">
        <w:rPr>
          <w:rFonts w:ascii="Tahoma" w:hAnsi="Tahoma" w:cs="Tahoma"/>
          <w:sz w:val="24"/>
          <w:szCs w:val="24"/>
        </w:rPr>
        <w:t xml:space="preserve"> </w:t>
      </w:r>
    </w:p>
    <w:p w:rsidR="00247597" w:rsidRDefault="00247597" w:rsidP="00B873DE">
      <w:pPr>
        <w:spacing w:line="360" w:lineRule="auto"/>
        <w:ind w:left="850" w:right="850"/>
        <w:rPr>
          <w:rFonts w:ascii="Tahoma" w:hAnsi="Tahoma" w:cs="Tahoma"/>
          <w:sz w:val="24"/>
          <w:szCs w:val="24"/>
        </w:rPr>
      </w:pPr>
      <w:r>
        <w:rPr>
          <w:rFonts w:ascii="Tahoma" w:hAnsi="Tahoma" w:cs="Tahoma"/>
          <w:sz w:val="24"/>
          <w:szCs w:val="24"/>
        </w:rPr>
        <w:t>A</w:t>
      </w:r>
      <w:r w:rsidR="00A2547E" w:rsidRPr="000557CF">
        <w:rPr>
          <w:rFonts w:ascii="Tahoma" w:hAnsi="Tahoma" w:cs="Tahoma"/>
          <w:sz w:val="24"/>
          <w:szCs w:val="24"/>
        </w:rPr>
        <w:t xml:space="preserve"> capable individual, as opposed to a competent person who performs effectively in the present, is someone who is also forward</w:t>
      </w:r>
      <w:r w:rsidR="00F04E83">
        <w:rPr>
          <w:rFonts w:ascii="Tahoma" w:hAnsi="Tahoma" w:cs="Tahoma"/>
          <w:sz w:val="24"/>
          <w:szCs w:val="24"/>
        </w:rPr>
        <w:t xml:space="preserve"> </w:t>
      </w:r>
      <w:r w:rsidR="00A2547E" w:rsidRPr="000557CF">
        <w:rPr>
          <w:rFonts w:ascii="Tahoma" w:hAnsi="Tahoma" w:cs="Tahoma"/>
          <w:sz w:val="24"/>
          <w:szCs w:val="24"/>
        </w:rPr>
        <w:t xml:space="preserve">thinking and concerned with potential realisation, imagining the future and making it happen. </w:t>
      </w:r>
    </w:p>
    <w:p w:rsidR="00D9349A" w:rsidRPr="000557CF" w:rsidRDefault="00EB2EC0" w:rsidP="00247597">
      <w:pPr>
        <w:spacing w:line="360" w:lineRule="auto"/>
        <w:rPr>
          <w:rFonts w:ascii="Tahoma" w:hAnsi="Tahoma" w:cs="Tahoma"/>
          <w:sz w:val="24"/>
          <w:szCs w:val="24"/>
        </w:rPr>
      </w:pPr>
      <w:r w:rsidRPr="000557CF">
        <w:rPr>
          <w:rFonts w:ascii="Tahoma" w:hAnsi="Tahoma" w:cs="Tahoma"/>
          <w:sz w:val="24"/>
          <w:szCs w:val="24"/>
        </w:rPr>
        <w:t xml:space="preserve">In </w:t>
      </w:r>
      <w:r w:rsidR="00F04E83">
        <w:rPr>
          <w:rFonts w:ascii="Tahoma" w:hAnsi="Tahoma" w:cs="Tahoma"/>
          <w:sz w:val="24"/>
          <w:szCs w:val="24"/>
        </w:rPr>
        <w:t xml:space="preserve">this context where </w:t>
      </w:r>
      <w:r w:rsidRPr="000557CF">
        <w:rPr>
          <w:rFonts w:ascii="Tahoma" w:hAnsi="Tahoma" w:cs="Tahoma"/>
          <w:sz w:val="24"/>
          <w:szCs w:val="24"/>
        </w:rPr>
        <w:t>‘the world is no place for the inflexible, the unprepared, and the ostrich with head i</w:t>
      </w:r>
      <w:r w:rsidR="00DB3555" w:rsidRPr="000557CF">
        <w:rPr>
          <w:rFonts w:ascii="Tahoma" w:hAnsi="Tahoma" w:cs="Tahoma"/>
          <w:sz w:val="24"/>
          <w:szCs w:val="24"/>
        </w:rPr>
        <w:t>n sand’, Hase and Kenyon (</w:t>
      </w:r>
      <w:r w:rsidR="003C4948" w:rsidRPr="000557CF">
        <w:rPr>
          <w:rFonts w:ascii="Tahoma" w:hAnsi="Tahoma" w:cs="Tahoma"/>
          <w:sz w:val="24"/>
          <w:szCs w:val="24"/>
        </w:rPr>
        <w:t>2001,</w:t>
      </w:r>
      <w:r w:rsidR="00DB3555" w:rsidRPr="000557CF">
        <w:rPr>
          <w:rFonts w:ascii="Tahoma" w:hAnsi="Tahoma" w:cs="Tahoma"/>
          <w:sz w:val="24"/>
          <w:szCs w:val="24"/>
        </w:rPr>
        <w:t xml:space="preserve"> </w:t>
      </w:r>
      <w:r w:rsidR="0091061E" w:rsidRPr="000557CF">
        <w:rPr>
          <w:rFonts w:ascii="Tahoma" w:hAnsi="Tahoma" w:cs="Tahoma"/>
          <w:sz w:val="24"/>
          <w:szCs w:val="24"/>
        </w:rPr>
        <w:t xml:space="preserve">p. </w:t>
      </w:r>
      <w:r w:rsidRPr="000557CF">
        <w:rPr>
          <w:rFonts w:ascii="Tahoma" w:hAnsi="Tahoma" w:cs="Tahoma"/>
          <w:sz w:val="24"/>
          <w:szCs w:val="24"/>
        </w:rPr>
        <w:t>3) pu</w:t>
      </w:r>
      <w:r w:rsidR="002272CF" w:rsidRPr="000557CF">
        <w:rPr>
          <w:rFonts w:ascii="Tahoma" w:hAnsi="Tahoma" w:cs="Tahoma"/>
          <w:sz w:val="24"/>
          <w:szCs w:val="24"/>
        </w:rPr>
        <w:t>t forward the case for heutagogic</w:t>
      </w:r>
      <w:r w:rsidRPr="000557CF">
        <w:rPr>
          <w:rFonts w:ascii="Tahoma" w:hAnsi="Tahoma" w:cs="Tahoma"/>
          <w:sz w:val="24"/>
          <w:szCs w:val="24"/>
        </w:rPr>
        <w:t xml:space="preserve"> learning.</w:t>
      </w:r>
      <w:r w:rsidR="00B97145" w:rsidRPr="000557CF">
        <w:rPr>
          <w:rFonts w:ascii="Tahoma" w:hAnsi="Tahoma" w:cs="Tahoma"/>
          <w:sz w:val="24"/>
          <w:szCs w:val="24"/>
        </w:rPr>
        <w:t xml:space="preserve"> Moreover, Hase</w:t>
      </w:r>
      <w:r w:rsidR="00A2547E" w:rsidRPr="000557CF">
        <w:rPr>
          <w:rFonts w:ascii="Tahoma" w:hAnsi="Tahoma" w:cs="Tahoma"/>
          <w:sz w:val="24"/>
          <w:szCs w:val="24"/>
        </w:rPr>
        <w:t xml:space="preserve"> (2000) points to the failure of conventional educational approaches to address </w:t>
      </w:r>
      <w:r w:rsidR="00573459" w:rsidRPr="000557CF">
        <w:rPr>
          <w:rFonts w:ascii="Tahoma" w:hAnsi="Tahoma" w:cs="Tahoma"/>
          <w:sz w:val="24"/>
          <w:szCs w:val="24"/>
        </w:rPr>
        <w:t>the daily uncertainties in the workplace and</w:t>
      </w:r>
      <w:r w:rsidR="005C774D" w:rsidRPr="000557CF">
        <w:rPr>
          <w:rFonts w:ascii="Tahoma" w:hAnsi="Tahoma" w:cs="Tahoma"/>
          <w:sz w:val="24"/>
          <w:szCs w:val="24"/>
        </w:rPr>
        <w:t xml:space="preserve"> the </w:t>
      </w:r>
      <w:r w:rsidR="005C774D" w:rsidRPr="000557CF">
        <w:rPr>
          <w:rFonts w:ascii="Tahoma" w:hAnsi="Tahoma" w:cs="Tahoma"/>
          <w:sz w:val="24"/>
          <w:szCs w:val="24"/>
        </w:rPr>
        <w:lastRenderedPageBreak/>
        <w:t xml:space="preserve">need to develop capability. </w:t>
      </w:r>
      <w:r w:rsidR="005832C3" w:rsidRPr="000557CF">
        <w:rPr>
          <w:rFonts w:ascii="Tahoma" w:hAnsi="Tahoma" w:cs="Tahoma"/>
          <w:sz w:val="24"/>
          <w:szCs w:val="24"/>
        </w:rPr>
        <w:t>H</w:t>
      </w:r>
      <w:r w:rsidR="00B97145" w:rsidRPr="000557CF">
        <w:rPr>
          <w:rFonts w:ascii="Tahoma" w:hAnsi="Tahoma" w:cs="Tahoma"/>
          <w:sz w:val="24"/>
          <w:szCs w:val="24"/>
        </w:rPr>
        <w:t>eutago</w:t>
      </w:r>
      <w:r w:rsidR="009B17A6" w:rsidRPr="000557CF">
        <w:rPr>
          <w:rFonts w:ascii="Tahoma" w:hAnsi="Tahoma" w:cs="Tahoma"/>
          <w:sz w:val="24"/>
          <w:szCs w:val="24"/>
        </w:rPr>
        <w:t>gy</w:t>
      </w:r>
      <w:r w:rsidR="005832C3" w:rsidRPr="000557CF">
        <w:rPr>
          <w:rFonts w:ascii="Tahoma" w:hAnsi="Tahoma" w:cs="Tahoma"/>
          <w:sz w:val="24"/>
          <w:szCs w:val="24"/>
        </w:rPr>
        <w:t xml:space="preserve"> therefore represents an attempt to develop a theoretical framework within which to conceptualise how we may promote</w:t>
      </w:r>
      <w:r w:rsidR="00B97145" w:rsidRPr="000557CF">
        <w:rPr>
          <w:rFonts w:ascii="Tahoma" w:hAnsi="Tahoma" w:cs="Tahoma"/>
          <w:sz w:val="24"/>
          <w:szCs w:val="24"/>
        </w:rPr>
        <w:t xml:space="preserve"> those </w:t>
      </w:r>
      <w:r w:rsidR="005832C3" w:rsidRPr="000557CF">
        <w:rPr>
          <w:rFonts w:ascii="Tahoma" w:hAnsi="Tahoma" w:cs="Tahoma"/>
          <w:sz w:val="24"/>
          <w:szCs w:val="24"/>
        </w:rPr>
        <w:t xml:space="preserve">individual </w:t>
      </w:r>
      <w:r w:rsidR="00B97145" w:rsidRPr="000557CF">
        <w:rPr>
          <w:rFonts w:ascii="Tahoma" w:hAnsi="Tahoma" w:cs="Tahoma"/>
          <w:sz w:val="24"/>
          <w:szCs w:val="24"/>
        </w:rPr>
        <w:t xml:space="preserve">capabilities required in challenging </w:t>
      </w:r>
      <w:r w:rsidR="009B17A6" w:rsidRPr="000557CF">
        <w:rPr>
          <w:rFonts w:ascii="Tahoma" w:hAnsi="Tahoma" w:cs="Tahoma"/>
          <w:sz w:val="24"/>
          <w:szCs w:val="24"/>
        </w:rPr>
        <w:t xml:space="preserve">and unpredictable work-based </w:t>
      </w:r>
      <w:r w:rsidR="005832C3" w:rsidRPr="000557CF">
        <w:rPr>
          <w:rFonts w:ascii="Tahoma" w:hAnsi="Tahoma" w:cs="Tahoma"/>
          <w:sz w:val="24"/>
          <w:szCs w:val="24"/>
        </w:rPr>
        <w:t xml:space="preserve">contexts. </w:t>
      </w:r>
    </w:p>
    <w:p w:rsidR="00247597" w:rsidRDefault="005832C3" w:rsidP="00E7551C">
      <w:pPr>
        <w:spacing w:line="360" w:lineRule="auto"/>
        <w:rPr>
          <w:rFonts w:ascii="Tahoma" w:hAnsi="Tahoma" w:cs="Tahoma"/>
          <w:color w:val="000000" w:themeColor="text1"/>
          <w:sz w:val="24"/>
          <w:szCs w:val="24"/>
        </w:rPr>
      </w:pPr>
      <w:r w:rsidRPr="000557CF">
        <w:rPr>
          <w:rFonts w:ascii="Tahoma" w:hAnsi="Tahoma" w:cs="Tahoma"/>
          <w:sz w:val="24"/>
          <w:szCs w:val="24"/>
        </w:rPr>
        <w:t>Although advocates of heutagogy may claim that it promotes individual capability in workplace contexts through the empowerment of the learner</w:t>
      </w:r>
      <w:r w:rsidR="0071334C" w:rsidRPr="000557CF">
        <w:rPr>
          <w:rFonts w:ascii="Tahoma" w:hAnsi="Tahoma" w:cs="Tahoma"/>
          <w:sz w:val="24"/>
          <w:szCs w:val="24"/>
        </w:rPr>
        <w:t xml:space="preserve"> (Barton, 2012; Hase, 2014; Yaduvanshi </w:t>
      </w:r>
      <w:r w:rsidR="003C4948" w:rsidRPr="000557CF">
        <w:rPr>
          <w:rFonts w:ascii="Tahoma" w:hAnsi="Tahoma" w:cs="Tahoma"/>
          <w:sz w:val="24"/>
          <w:szCs w:val="24"/>
        </w:rPr>
        <w:t>and</w:t>
      </w:r>
      <w:r w:rsidR="0071334C" w:rsidRPr="000557CF">
        <w:rPr>
          <w:rFonts w:ascii="Tahoma" w:hAnsi="Tahoma" w:cs="Tahoma"/>
          <w:sz w:val="24"/>
          <w:szCs w:val="24"/>
        </w:rPr>
        <w:t xml:space="preserve"> Singh, 2017)</w:t>
      </w:r>
      <w:r w:rsidR="00E7551C">
        <w:rPr>
          <w:rFonts w:ascii="Tahoma" w:hAnsi="Tahoma" w:cs="Tahoma"/>
          <w:sz w:val="24"/>
          <w:szCs w:val="24"/>
        </w:rPr>
        <w:t>,</w:t>
      </w:r>
      <w:r w:rsidRPr="000557CF">
        <w:rPr>
          <w:rFonts w:ascii="Tahoma" w:hAnsi="Tahoma" w:cs="Tahoma"/>
          <w:sz w:val="24"/>
          <w:szCs w:val="24"/>
        </w:rPr>
        <w:t xml:space="preserve"> there are also </w:t>
      </w:r>
      <w:r w:rsidR="0071334C" w:rsidRPr="000557CF">
        <w:rPr>
          <w:rFonts w:ascii="Tahoma" w:hAnsi="Tahoma" w:cs="Tahoma"/>
          <w:sz w:val="24"/>
          <w:szCs w:val="24"/>
        </w:rPr>
        <w:t xml:space="preserve">challenges that attend this learning methodology. In addition to </w:t>
      </w:r>
      <w:r w:rsidR="00522675" w:rsidRPr="000557CF">
        <w:rPr>
          <w:rFonts w:ascii="Tahoma" w:hAnsi="Tahoma" w:cs="Tahoma"/>
          <w:sz w:val="24"/>
          <w:szCs w:val="24"/>
        </w:rPr>
        <w:t xml:space="preserve">the need for emotional maturity, heutagogic learning also </w:t>
      </w:r>
      <w:r w:rsidR="007D3C87" w:rsidRPr="000557CF">
        <w:rPr>
          <w:rFonts w:ascii="Tahoma" w:hAnsi="Tahoma" w:cs="Tahoma"/>
          <w:sz w:val="24"/>
          <w:szCs w:val="24"/>
        </w:rPr>
        <w:t>presuppose</w:t>
      </w:r>
      <w:r w:rsidR="00522675" w:rsidRPr="000557CF">
        <w:rPr>
          <w:rFonts w:ascii="Tahoma" w:hAnsi="Tahoma" w:cs="Tahoma"/>
          <w:sz w:val="24"/>
          <w:szCs w:val="24"/>
        </w:rPr>
        <w:t>s that learners are capable of identifying suitable learning objectives as well as the means by which to evaluate their progress.</w:t>
      </w:r>
      <w:r w:rsidR="007D3C87" w:rsidRPr="000557CF">
        <w:rPr>
          <w:rFonts w:ascii="Tahoma" w:hAnsi="Tahoma" w:cs="Tahoma"/>
          <w:sz w:val="24"/>
          <w:szCs w:val="24"/>
        </w:rPr>
        <w:t xml:space="preserve"> </w:t>
      </w:r>
      <w:r w:rsidR="00F0797D" w:rsidRPr="000557CF">
        <w:rPr>
          <w:rFonts w:ascii="Tahoma" w:hAnsi="Tahoma" w:cs="Tahoma"/>
          <w:sz w:val="24"/>
          <w:szCs w:val="24"/>
        </w:rPr>
        <w:t xml:space="preserve">For </w:t>
      </w:r>
      <w:r w:rsidR="00F0797D" w:rsidRPr="000557CF">
        <w:rPr>
          <w:rFonts w:ascii="Tahoma" w:hAnsi="Tahoma" w:cs="Tahoma"/>
          <w:color w:val="000000" w:themeColor="text1"/>
          <w:sz w:val="24"/>
          <w:szCs w:val="24"/>
        </w:rPr>
        <w:t>S</w:t>
      </w:r>
      <w:r w:rsidR="003C4948" w:rsidRPr="000557CF">
        <w:rPr>
          <w:rFonts w:ascii="Tahoma" w:hAnsi="Tahoma" w:cs="Tahoma"/>
          <w:color w:val="000000" w:themeColor="text1"/>
          <w:sz w:val="24"/>
          <w:szCs w:val="24"/>
        </w:rPr>
        <w:t>toszkowski and Collins (2017,</w:t>
      </w:r>
      <w:r w:rsidR="00F0797D" w:rsidRPr="000557CF">
        <w:rPr>
          <w:rFonts w:ascii="Tahoma" w:hAnsi="Tahoma" w:cs="Tahoma"/>
          <w:color w:val="000000" w:themeColor="text1"/>
          <w:sz w:val="24"/>
          <w:szCs w:val="24"/>
        </w:rPr>
        <w:t xml:space="preserve"> </w:t>
      </w:r>
      <w:r w:rsidR="0091061E" w:rsidRPr="000557CF">
        <w:rPr>
          <w:rFonts w:ascii="Tahoma" w:hAnsi="Tahoma" w:cs="Tahoma"/>
          <w:color w:val="000000" w:themeColor="text1"/>
          <w:sz w:val="24"/>
          <w:szCs w:val="24"/>
        </w:rPr>
        <w:t xml:space="preserve">p. </w:t>
      </w:r>
      <w:r w:rsidR="00F0797D" w:rsidRPr="000557CF">
        <w:rPr>
          <w:rFonts w:ascii="Tahoma" w:hAnsi="Tahoma" w:cs="Tahoma"/>
          <w:color w:val="000000" w:themeColor="text1"/>
          <w:sz w:val="24"/>
          <w:szCs w:val="24"/>
        </w:rPr>
        <w:t>6)</w:t>
      </w:r>
      <w:r w:rsidR="00247597">
        <w:rPr>
          <w:rFonts w:ascii="Tahoma" w:hAnsi="Tahoma" w:cs="Tahoma"/>
          <w:color w:val="000000" w:themeColor="text1"/>
          <w:sz w:val="24"/>
          <w:szCs w:val="24"/>
        </w:rPr>
        <w:t xml:space="preserve"> a:</w:t>
      </w:r>
    </w:p>
    <w:p w:rsidR="00247597" w:rsidRDefault="00247597" w:rsidP="00E7551C">
      <w:pPr>
        <w:spacing w:line="360" w:lineRule="auto"/>
        <w:ind w:left="850" w:right="850"/>
        <w:rPr>
          <w:rFonts w:ascii="Tahoma" w:hAnsi="Tahoma" w:cs="Tahoma"/>
          <w:color w:val="000000" w:themeColor="text1"/>
          <w:sz w:val="24"/>
          <w:szCs w:val="24"/>
        </w:rPr>
      </w:pPr>
      <w:r>
        <w:rPr>
          <w:rFonts w:ascii="Tahoma" w:hAnsi="Tahoma" w:cs="Tahoma"/>
          <w:color w:val="000000" w:themeColor="text1"/>
          <w:sz w:val="24"/>
          <w:szCs w:val="24"/>
        </w:rPr>
        <w:t>S</w:t>
      </w:r>
      <w:r w:rsidR="00F0797D" w:rsidRPr="000557CF">
        <w:rPr>
          <w:rFonts w:ascii="Tahoma" w:hAnsi="Tahoma" w:cs="Tahoma"/>
          <w:color w:val="000000" w:themeColor="text1"/>
          <w:sz w:val="24"/>
          <w:szCs w:val="24"/>
        </w:rPr>
        <w:t xml:space="preserve">trong case exists for an essential set of precursory skills, attitudes or characteristics which are essential if the desirable benefits of heutagogy are to be realised. </w:t>
      </w:r>
    </w:p>
    <w:p w:rsidR="005832C3" w:rsidRPr="000557CF" w:rsidRDefault="00F0797D" w:rsidP="00E7551C">
      <w:pPr>
        <w:spacing w:line="360" w:lineRule="auto"/>
        <w:rPr>
          <w:rFonts w:ascii="Tahoma" w:hAnsi="Tahoma" w:cs="Tahoma"/>
          <w:sz w:val="24"/>
          <w:szCs w:val="24"/>
        </w:rPr>
      </w:pPr>
      <w:r w:rsidRPr="000557CF">
        <w:rPr>
          <w:rFonts w:ascii="Tahoma" w:hAnsi="Tahoma" w:cs="Tahoma"/>
          <w:sz w:val="24"/>
          <w:szCs w:val="24"/>
        </w:rPr>
        <w:t xml:space="preserve">It therefore follows that there is a recognition on behalf of the learner and their organisation of the need for relevant functional skills or access to suitable learning resources. </w:t>
      </w:r>
      <w:r w:rsidR="007D3C87" w:rsidRPr="000557CF">
        <w:rPr>
          <w:rFonts w:ascii="Tahoma" w:hAnsi="Tahoma" w:cs="Tahoma"/>
          <w:sz w:val="24"/>
          <w:szCs w:val="24"/>
        </w:rPr>
        <w:t>Moreover, ‘individuals have to be very strong professionally to work in a heutagogical way when managed in a very prescriptive way [as] the current culture of education management can be a significant barrier’</w:t>
      </w:r>
      <w:r w:rsidR="003C4948" w:rsidRPr="000557CF">
        <w:rPr>
          <w:rFonts w:ascii="Tahoma" w:hAnsi="Tahoma" w:cs="Tahoma"/>
          <w:sz w:val="24"/>
          <w:szCs w:val="24"/>
        </w:rPr>
        <w:t xml:space="preserve"> (Ridden, 2014,</w:t>
      </w:r>
      <w:r w:rsidR="00125D47" w:rsidRPr="000557CF">
        <w:rPr>
          <w:rFonts w:ascii="Tahoma" w:hAnsi="Tahoma" w:cs="Tahoma"/>
          <w:sz w:val="24"/>
          <w:szCs w:val="24"/>
        </w:rPr>
        <w:t xml:space="preserve"> </w:t>
      </w:r>
      <w:r w:rsidR="00836567" w:rsidRPr="000557CF">
        <w:rPr>
          <w:rFonts w:ascii="Tahoma" w:hAnsi="Tahoma" w:cs="Tahoma"/>
          <w:sz w:val="24"/>
          <w:szCs w:val="24"/>
        </w:rPr>
        <w:t xml:space="preserve">p. </w:t>
      </w:r>
      <w:r w:rsidR="00125D47" w:rsidRPr="000557CF">
        <w:rPr>
          <w:rFonts w:ascii="Tahoma" w:hAnsi="Tahoma" w:cs="Tahoma"/>
          <w:sz w:val="24"/>
          <w:szCs w:val="24"/>
        </w:rPr>
        <w:t>120)</w:t>
      </w:r>
      <w:r w:rsidR="007D3C87" w:rsidRPr="000557CF">
        <w:rPr>
          <w:rFonts w:ascii="Tahoma" w:hAnsi="Tahoma" w:cs="Tahoma"/>
          <w:sz w:val="24"/>
          <w:szCs w:val="24"/>
        </w:rPr>
        <w:t xml:space="preserve">. </w:t>
      </w:r>
      <w:r w:rsidR="00125D47" w:rsidRPr="000557CF">
        <w:rPr>
          <w:rFonts w:ascii="Tahoma" w:hAnsi="Tahoma" w:cs="Tahoma"/>
          <w:sz w:val="24"/>
          <w:szCs w:val="24"/>
        </w:rPr>
        <w:t>I</w:t>
      </w:r>
      <w:r w:rsidR="007D3C87" w:rsidRPr="000557CF">
        <w:rPr>
          <w:rFonts w:ascii="Tahoma" w:hAnsi="Tahoma" w:cs="Tahoma"/>
          <w:sz w:val="24"/>
          <w:szCs w:val="24"/>
        </w:rPr>
        <w:t>f we are to realise the potential of heutagogy, then individuals should be sufficiently empowered to define what, how and when they engage in learning</w:t>
      </w:r>
      <w:r w:rsidR="00E7551C">
        <w:rPr>
          <w:rFonts w:ascii="Tahoma" w:hAnsi="Tahoma" w:cs="Tahoma"/>
          <w:sz w:val="24"/>
          <w:szCs w:val="24"/>
        </w:rPr>
        <w:t>,</w:t>
      </w:r>
      <w:r w:rsidR="002272CF" w:rsidRPr="000557CF">
        <w:rPr>
          <w:rFonts w:ascii="Tahoma" w:hAnsi="Tahoma" w:cs="Tahoma"/>
          <w:sz w:val="24"/>
          <w:szCs w:val="24"/>
        </w:rPr>
        <w:t xml:space="preserve"> and</w:t>
      </w:r>
      <w:r w:rsidR="00E7551C">
        <w:rPr>
          <w:rFonts w:ascii="Tahoma" w:hAnsi="Tahoma" w:cs="Tahoma"/>
          <w:sz w:val="24"/>
          <w:szCs w:val="24"/>
        </w:rPr>
        <w:t>,</w:t>
      </w:r>
      <w:r w:rsidR="002272CF" w:rsidRPr="000557CF">
        <w:rPr>
          <w:rFonts w:ascii="Tahoma" w:hAnsi="Tahoma" w:cs="Tahoma"/>
          <w:sz w:val="24"/>
          <w:szCs w:val="24"/>
        </w:rPr>
        <w:t xml:space="preserve"> historically, such opportunities have been limited within highly structured MBA programmes</w:t>
      </w:r>
      <w:r w:rsidR="007D3C87" w:rsidRPr="000557CF">
        <w:rPr>
          <w:rFonts w:ascii="Tahoma" w:hAnsi="Tahoma" w:cs="Tahoma"/>
          <w:sz w:val="24"/>
          <w:szCs w:val="24"/>
        </w:rPr>
        <w:t>.</w:t>
      </w:r>
      <w:r w:rsidR="002272CF" w:rsidRPr="000557CF">
        <w:rPr>
          <w:rFonts w:ascii="Tahoma" w:hAnsi="Tahoma" w:cs="Tahoma"/>
          <w:sz w:val="24"/>
          <w:szCs w:val="24"/>
        </w:rPr>
        <w:t xml:space="preserve"> </w:t>
      </w:r>
      <w:r w:rsidR="00E7551C">
        <w:rPr>
          <w:rFonts w:ascii="Tahoma" w:hAnsi="Tahoma" w:cs="Tahoma"/>
          <w:sz w:val="24"/>
          <w:szCs w:val="24"/>
        </w:rPr>
        <w:t>H</w:t>
      </w:r>
      <w:r w:rsidR="002272CF" w:rsidRPr="000557CF">
        <w:rPr>
          <w:rFonts w:ascii="Tahoma" w:hAnsi="Tahoma" w:cs="Tahoma"/>
          <w:sz w:val="24"/>
          <w:szCs w:val="24"/>
        </w:rPr>
        <w:t>ow can we address t</w:t>
      </w:r>
      <w:r w:rsidR="00444197" w:rsidRPr="000557CF">
        <w:rPr>
          <w:rFonts w:ascii="Tahoma" w:hAnsi="Tahoma" w:cs="Tahoma"/>
          <w:sz w:val="24"/>
          <w:szCs w:val="24"/>
        </w:rPr>
        <w:t>his</w:t>
      </w:r>
      <w:r w:rsidR="002272CF" w:rsidRPr="000557CF">
        <w:rPr>
          <w:rFonts w:ascii="Tahoma" w:hAnsi="Tahoma" w:cs="Tahoma"/>
          <w:sz w:val="24"/>
          <w:szCs w:val="24"/>
        </w:rPr>
        <w:t xml:space="preserve"> important </w:t>
      </w:r>
      <w:r w:rsidR="00444197" w:rsidRPr="000557CF">
        <w:rPr>
          <w:rFonts w:ascii="Tahoma" w:hAnsi="Tahoma" w:cs="Tahoma"/>
          <w:sz w:val="24"/>
          <w:szCs w:val="24"/>
        </w:rPr>
        <w:t>challenge</w:t>
      </w:r>
      <w:r w:rsidR="002272CF" w:rsidRPr="000557CF">
        <w:rPr>
          <w:rFonts w:ascii="Tahoma" w:hAnsi="Tahoma" w:cs="Tahoma"/>
          <w:sz w:val="24"/>
          <w:szCs w:val="24"/>
        </w:rPr>
        <w:t xml:space="preserve">? </w:t>
      </w:r>
      <w:r w:rsidR="00125D47" w:rsidRPr="000557CF">
        <w:rPr>
          <w:rFonts w:ascii="Tahoma" w:hAnsi="Tahoma" w:cs="Tahoma"/>
          <w:sz w:val="24"/>
          <w:szCs w:val="24"/>
        </w:rPr>
        <w:t xml:space="preserve"> </w:t>
      </w:r>
    </w:p>
    <w:p w:rsidR="004E5F84" w:rsidRPr="000557CF" w:rsidRDefault="004E5F84" w:rsidP="000557CF">
      <w:pPr>
        <w:spacing w:line="360" w:lineRule="auto"/>
        <w:rPr>
          <w:rFonts w:ascii="Tahoma" w:hAnsi="Tahoma" w:cs="Tahoma"/>
          <w:b/>
          <w:sz w:val="28"/>
          <w:szCs w:val="28"/>
        </w:rPr>
      </w:pPr>
      <w:r w:rsidRPr="000557CF">
        <w:rPr>
          <w:rFonts w:ascii="Tahoma" w:hAnsi="Tahoma" w:cs="Tahoma"/>
          <w:b/>
          <w:sz w:val="28"/>
          <w:szCs w:val="28"/>
        </w:rPr>
        <w:t>Research method</w:t>
      </w:r>
    </w:p>
    <w:p w:rsidR="00E04F5D" w:rsidRPr="000557CF" w:rsidRDefault="007F5F1F" w:rsidP="000557CF">
      <w:pPr>
        <w:spacing w:line="360" w:lineRule="auto"/>
        <w:rPr>
          <w:rFonts w:ascii="Tahoma" w:hAnsi="Tahoma" w:cs="Tahoma"/>
          <w:sz w:val="24"/>
          <w:szCs w:val="24"/>
        </w:rPr>
      </w:pPr>
      <w:r w:rsidRPr="000557CF">
        <w:rPr>
          <w:rFonts w:ascii="Tahoma" w:hAnsi="Tahoma" w:cs="Tahoma"/>
          <w:sz w:val="24"/>
          <w:szCs w:val="24"/>
        </w:rPr>
        <w:t xml:space="preserve">The practice of undertaking a review of the literature </w:t>
      </w:r>
      <w:r w:rsidR="00473C8C" w:rsidRPr="000557CF">
        <w:rPr>
          <w:rFonts w:ascii="Tahoma" w:hAnsi="Tahoma" w:cs="Tahoma"/>
          <w:sz w:val="24"/>
          <w:szCs w:val="24"/>
        </w:rPr>
        <w:t xml:space="preserve">is reported widely </w:t>
      </w:r>
      <w:r w:rsidRPr="000557CF">
        <w:rPr>
          <w:rFonts w:ascii="Tahoma" w:hAnsi="Tahoma" w:cs="Tahoma"/>
          <w:sz w:val="24"/>
          <w:szCs w:val="24"/>
        </w:rPr>
        <w:t xml:space="preserve">(Arghode, Brieger </w:t>
      </w:r>
      <w:r w:rsidR="003C4948" w:rsidRPr="000557CF">
        <w:rPr>
          <w:rFonts w:ascii="Tahoma" w:hAnsi="Tahoma" w:cs="Tahoma"/>
          <w:sz w:val="24"/>
          <w:szCs w:val="24"/>
        </w:rPr>
        <w:t>and</w:t>
      </w:r>
      <w:r w:rsidRPr="000557CF">
        <w:rPr>
          <w:rFonts w:ascii="Tahoma" w:hAnsi="Tahoma" w:cs="Tahoma"/>
          <w:sz w:val="24"/>
          <w:szCs w:val="24"/>
        </w:rPr>
        <w:t xml:space="preserve"> McLean, 2017; </w:t>
      </w:r>
      <w:r w:rsidRPr="005E505E">
        <w:rPr>
          <w:rFonts w:ascii="Tahoma" w:hAnsi="Tahoma" w:cs="Tahoma"/>
          <w:sz w:val="24"/>
          <w:szCs w:val="24"/>
        </w:rPr>
        <w:t>Hallinger, 201</w:t>
      </w:r>
      <w:r w:rsidR="00F402C7" w:rsidRPr="005E505E">
        <w:rPr>
          <w:rFonts w:ascii="Tahoma" w:hAnsi="Tahoma" w:cs="Tahoma"/>
          <w:sz w:val="24"/>
          <w:szCs w:val="24"/>
        </w:rPr>
        <w:t>3</w:t>
      </w:r>
      <w:r w:rsidRPr="000557CF">
        <w:rPr>
          <w:rFonts w:ascii="Tahoma" w:hAnsi="Tahoma" w:cs="Tahoma"/>
          <w:sz w:val="24"/>
          <w:szCs w:val="24"/>
        </w:rPr>
        <w:t xml:space="preserve">; Lee, Chamberlain </w:t>
      </w:r>
      <w:r w:rsidR="003C4948" w:rsidRPr="000557CF">
        <w:rPr>
          <w:rFonts w:ascii="Tahoma" w:hAnsi="Tahoma" w:cs="Tahoma"/>
          <w:sz w:val="24"/>
          <w:szCs w:val="24"/>
        </w:rPr>
        <w:t>and</w:t>
      </w:r>
      <w:r w:rsidRPr="000557CF">
        <w:rPr>
          <w:rFonts w:ascii="Tahoma" w:hAnsi="Tahoma" w:cs="Tahoma"/>
          <w:sz w:val="24"/>
          <w:szCs w:val="24"/>
        </w:rPr>
        <w:t xml:space="preserve"> Brandes, 2017; Mangiaracina, Song </w:t>
      </w:r>
      <w:r w:rsidR="003C4948" w:rsidRPr="000557CF">
        <w:rPr>
          <w:rFonts w:ascii="Tahoma" w:hAnsi="Tahoma" w:cs="Tahoma"/>
          <w:sz w:val="24"/>
          <w:szCs w:val="24"/>
        </w:rPr>
        <w:t>and</w:t>
      </w:r>
      <w:r w:rsidRPr="000557CF">
        <w:rPr>
          <w:rFonts w:ascii="Tahoma" w:hAnsi="Tahoma" w:cs="Tahoma"/>
          <w:sz w:val="24"/>
          <w:szCs w:val="24"/>
        </w:rPr>
        <w:t xml:space="preserve"> Perego, 2015; Manhart </w:t>
      </w:r>
      <w:r w:rsidR="003C4948" w:rsidRPr="000557CF">
        <w:rPr>
          <w:rFonts w:ascii="Tahoma" w:hAnsi="Tahoma" w:cs="Tahoma"/>
          <w:sz w:val="24"/>
          <w:szCs w:val="24"/>
        </w:rPr>
        <w:t>and</w:t>
      </w:r>
      <w:r w:rsidRPr="000557CF">
        <w:rPr>
          <w:rFonts w:ascii="Tahoma" w:hAnsi="Tahoma" w:cs="Tahoma"/>
          <w:sz w:val="24"/>
          <w:szCs w:val="24"/>
        </w:rPr>
        <w:t xml:space="preserve"> Thalmann, 2015</w:t>
      </w:r>
      <w:r w:rsidR="00473C8C" w:rsidRPr="000557CF">
        <w:rPr>
          <w:rFonts w:ascii="Tahoma" w:hAnsi="Tahoma" w:cs="Tahoma"/>
          <w:sz w:val="24"/>
          <w:szCs w:val="24"/>
        </w:rPr>
        <w:t xml:space="preserve">, Snyder, 2019; Xiao </w:t>
      </w:r>
      <w:r w:rsidR="003C4948" w:rsidRPr="000557CF">
        <w:rPr>
          <w:rFonts w:ascii="Tahoma" w:hAnsi="Tahoma" w:cs="Tahoma"/>
          <w:sz w:val="24"/>
          <w:szCs w:val="24"/>
        </w:rPr>
        <w:t>and</w:t>
      </w:r>
      <w:r w:rsidR="00473C8C" w:rsidRPr="000557CF">
        <w:rPr>
          <w:rFonts w:ascii="Tahoma" w:hAnsi="Tahoma" w:cs="Tahoma"/>
          <w:sz w:val="24"/>
          <w:szCs w:val="24"/>
        </w:rPr>
        <w:t xml:space="preserve"> Watson, 2019</w:t>
      </w:r>
      <w:r w:rsidRPr="000557CF">
        <w:rPr>
          <w:rFonts w:ascii="Tahoma" w:hAnsi="Tahoma" w:cs="Tahoma"/>
          <w:sz w:val="24"/>
          <w:szCs w:val="24"/>
        </w:rPr>
        <w:t xml:space="preserve">). </w:t>
      </w:r>
      <w:r w:rsidR="003C4948" w:rsidRPr="000557CF">
        <w:rPr>
          <w:rFonts w:ascii="Tahoma" w:hAnsi="Tahoma" w:cs="Tahoma"/>
          <w:sz w:val="24"/>
          <w:szCs w:val="24"/>
        </w:rPr>
        <w:t xml:space="preserve">However, </w:t>
      </w:r>
      <w:r w:rsidR="003C4948" w:rsidRPr="005E505E">
        <w:rPr>
          <w:rFonts w:ascii="Tahoma" w:hAnsi="Tahoma" w:cs="Tahoma"/>
          <w:sz w:val="24"/>
          <w:szCs w:val="24"/>
        </w:rPr>
        <w:t>Hallinger (2013,</w:t>
      </w:r>
      <w:r w:rsidR="003C4948" w:rsidRPr="000557CF">
        <w:rPr>
          <w:rFonts w:ascii="Tahoma" w:hAnsi="Tahoma" w:cs="Tahoma"/>
          <w:sz w:val="24"/>
          <w:szCs w:val="24"/>
        </w:rPr>
        <w:t xml:space="preserve"> </w:t>
      </w:r>
      <w:r w:rsidR="0091061E" w:rsidRPr="000557CF">
        <w:rPr>
          <w:rFonts w:ascii="Tahoma" w:hAnsi="Tahoma" w:cs="Tahoma"/>
          <w:sz w:val="24"/>
          <w:szCs w:val="24"/>
        </w:rPr>
        <w:t xml:space="preserve">p. </w:t>
      </w:r>
      <w:r w:rsidR="004D6563" w:rsidRPr="000557CF">
        <w:rPr>
          <w:rFonts w:ascii="Tahoma" w:hAnsi="Tahoma" w:cs="Tahoma"/>
          <w:sz w:val="24"/>
          <w:szCs w:val="24"/>
        </w:rPr>
        <w:t>127) concedes that</w:t>
      </w:r>
      <w:r w:rsidR="00E04F5D" w:rsidRPr="000557CF">
        <w:rPr>
          <w:rFonts w:ascii="Tahoma" w:hAnsi="Tahoma" w:cs="Tahoma"/>
          <w:sz w:val="24"/>
          <w:szCs w:val="24"/>
        </w:rPr>
        <w:t xml:space="preserve"> ‘</w:t>
      </w:r>
      <w:r w:rsidR="004D6563" w:rsidRPr="000557CF">
        <w:rPr>
          <w:rFonts w:ascii="Tahoma" w:hAnsi="Tahoma" w:cs="Tahoma"/>
          <w:sz w:val="24"/>
          <w:szCs w:val="24"/>
        </w:rPr>
        <w:t xml:space="preserve">it is </w:t>
      </w:r>
      <w:r w:rsidR="004D6563" w:rsidRPr="000557CF">
        <w:rPr>
          <w:rFonts w:ascii="Tahoma" w:hAnsi="Tahoma" w:cs="Tahoma"/>
          <w:sz w:val="24"/>
          <w:szCs w:val="24"/>
        </w:rPr>
        <w:lastRenderedPageBreak/>
        <w:t>somewhat surprising that</w:t>
      </w:r>
      <w:r w:rsidR="00247597">
        <w:rPr>
          <w:rFonts w:ascii="Tahoma" w:hAnsi="Tahoma" w:cs="Tahoma"/>
          <w:sz w:val="24"/>
          <w:szCs w:val="24"/>
        </w:rPr>
        <w:t xml:space="preserve">… </w:t>
      </w:r>
      <w:r w:rsidR="004D6563" w:rsidRPr="000557CF">
        <w:rPr>
          <w:rFonts w:ascii="Tahoma" w:hAnsi="Tahoma" w:cs="Tahoma"/>
          <w:sz w:val="24"/>
          <w:szCs w:val="24"/>
        </w:rPr>
        <w:t>scholars have not paid sustained attention to the “methods” employed in conducting reviews of research</w:t>
      </w:r>
      <w:r w:rsidR="00E04F5D" w:rsidRPr="000557CF">
        <w:rPr>
          <w:rFonts w:ascii="Tahoma" w:hAnsi="Tahoma" w:cs="Tahoma"/>
          <w:sz w:val="24"/>
          <w:szCs w:val="24"/>
        </w:rPr>
        <w:t>’</w:t>
      </w:r>
      <w:r w:rsidR="004D6563" w:rsidRPr="000557CF">
        <w:rPr>
          <w:rFonts w:ascii="Tahoma" w:hAnsi="Tahoma" w:cs="Tahoma"/>
          <w:sz w:val="24"/>
          <w:szCs w:val="24"/>
        </w:rPr>
        <w:t xml:space="preserve">. </w:t>
      </w:r>
      <w:r w:rsidR="00E04F5D" w:rsidRPr="000557CF">
        <w:rPr>
          <w:rFonts w:ascii="Tahoma" w:hAnsi="Tahoma" w:cs="Tahoma"/>
          <w:sz w:val="24"/>
          <w:szCs w:val="24"/>
        </w:rPr>
        <w:t>This paper therefore aims to explain the research approach taken and provide some illustrative criteria of quality.</w:t>
      </w:r>
    </w:p>
    <w:p w:rsidR="009356EE" w:rsidRPr="00924493" w:rsidRDefault="00096717" w:rsidP="000557CF">
      <w:pPr>
        <w:spacing w:line="360" w:lineRule="auto"/>
        <w:rPr>
          <w:rFonts w:ascii="Tahoma" w:hAnsi="Tahoma" w:cs="Tahoma"/>
          <w:sz w:val="24"/>
          <w:szCs w:val="24"/>
        </w:rPr>
      </w:pPr>
      <w:r w:rsidRPr="000557CF">
        <w:rPr>
          <w:rFonts w:ascii="Tahoma" w:hAnsi="Tahoma" w:cs="Tahoma"/>
          <w:sz w:val="24"/>
          <w:szCs w:val="24"/>
        </w:rPr>
        <w:t xml:space="preserve">Snyder (2019) highlights the benefits of undertaking a </w:t>
      </w:r>
      <w:r w:rsidR="00CF22EC" w:rsidRPr="000557CF">
        <w:rPr>
          <w:rFonts w:ascii="Tahoma" w:hAnsi="Tahoma" w:cs="Tahoma"/>
          <w:sz w:val="24"/>
          <w:szCs w:val="24"/>
        </w:rPr>
        <w:t xml:space="preserve">structured </w:t>
      </w:r>
      <w:r w:rsidRPr="000557CF">
        <w:rPr>
          <w:rFonts w:ascii="Tahoma" w:hAnsi="Tahoma" w:cs="Tahoma"/>
          <w:sz w:val="24"/>
          <w:szCs w:val="24"/>
        </w:rPr>
        <w:t>review of the literature in Business research. As knowledge production becomes increasingly dynamic and re-defined by interdisciplinary research interests, literature reviews serve an important function for academic researchers in that t</w:t>
      </w:r>
      <w:r w:rsidR="00E7551C">
        <w:rPr>
          <w:rFonts w:ascii="Tahoma" w:hAnsi="Tahoma" w:cs="Tahoma"/>
          <w:sz w:val="24"/>
          <w:szCs w:val="24"/>
        </w:rPr>
        <w:t>hey</w:t>
      </w:r>
      <w:r w:rsidRPr="000557CF">
        <w:rPr>
          <w:rFonts w:ascii="Tahoma" w:hAnsi="Tahoma" w:cs="Tahoma"/>
          <w:sz w:val="24"/>
          <w:szCs w:val="24"/>
        </w:rPr>
        <w:t xml:space="preserve"> delineate the nature of discourse and serve to develop theory. </w:t>
      </w:r>
      <w:r w:rsidR="00C33E02" w:rsidRPr="000557CF">
        <w:rPr>
          <w:rFonts w:ascii="Tahoma" w:hAnsi="Tahoma" w:cs="Tahoma"/>
          <w:sz w:val="24"/>
          <w:szCs w:val="24"/>
        </w:rPr>
        <w:t xml:space="preserve">This paper approximates most closely to a </w:t>
      </w:r>
      <w:r w:rsidR="009356EE" w:rsidRPr="000557CF">
        <w:rPr>
          <w:rFonts w:ascii="Tahoma" w:hAnsi="Tahoma" w:cs="Tahoma"/>
          <w:sz w:val="24"/>
          <w:szCs w:val="24"/>
        </w:rPr>
        <w:t>bounded approach (</w:t>
      </w:r>
      <w:r w:rsidR="009356EE" w:rsidRPr="005E505E">
        <w:rPr>
          <w:rFonts w:ascii="Tahoma" w:hAnsi="Tahoma" w:cs="Tahoma"/>
          <w:sz w:val="24"/>
          <w:szCs w:val="24"/>
        </w:rPr>
        <w:t>Hallinger</w:t>
      </w:r>
      <w:r w:rsidR="00E7551C" w:rsidRPr="005E505E">
        <w:rPr>
          <w:rFonts w:ascii="Tahoma" w:hAnsi="Tahoma" w:cs="Tahoma"/>
          <w:sz w:val="24"/>
          <w:szCs w:val="24"/>
        </w:rPr>
        <w:t>,</w:t>
      </w:r>
      <w:r w:rsidR="009356EE" w:rsidRPr="005E505E">
        <w:rPr>
          <w:rFonts w:ascii="Tahoma" w:hAnsi="Tahoma" w:cs="Tahoma"/>
          <w:sz w:val="24"/>
          <w:szCs w:val="24"/>
        </w:rPr>
        <w:t xml:space="preserve"> 2013</w:t>
      </w:r>
      <w:r w:rsidR="00C33E02" w:rsidRPr="000557CF">
        <w:rPr>
          <w:rFonts w:ascii="Tahoma" w:hAnsi="Tahoma" w:cs="Tahoma"/>
          <w:sz w:val="24"/>
          <w:szCs w:val="24"/>
        </w:rPr>
        <w:t>) in which the search terms were aligned to heutagogy and Business S</w:t>
      </w:r>
      <w:r w:rsidR="009356EE" w:rsidRPr="000557CF">
        <w:rPr>
          <w:rFonts w:ascii="Tahoma" w:hAnsi="Tahoma" w:cs="Tahoma"/>
          <w:sz w:val="24"/>
          <w:szCs w:val="24"/>
        </w:rPr>
        <w:t>chool ed</w:t>
      </w:r>
      <w:r w:rsidR="00C33E02" w:rsidRPr="000557CF">
        <w:rPr>
          <w:rFonts w:ascii="Tahoma" w:hAnsi="Tahoma" w:cs="Tahoma"/>
          <w:sz w:val="24"/>
          <w:szCs w:val="24"/>
        </w:rPr>
        <w:t>u</w:t>
      </w:r>
      <w:r w:rsidR="009356EE" w:rsidRPr="000557CF">
        <w:rPr>
          <w:rFonts w:ascii="Tahoma" w:hAnsi="Tahoma" w:cs="Tahoma"/>
          <w:sz w:val="24"/>
          <w:szCs w:val="24"/>
        </w:rPr>
        <w:t>c</w:t>
      </w:r>
      <w:r w:rsidR="00C33E02" w:rsidRPr="000557CF">
        <w:rPr>
          <w:rFonts w:ascii="Tahoma" w:hAnsi="Tahoma" w:cs="Tahoma"/>
          <w:sz w:val="24"/>
          <w:szCs w:val="24"/>
        </w:rPr>
        <w:t>ation</w:t>
      </w:r>
      <w:r w:rsidR="004705F6">
        <w:rPr>
          <w:rFonts w:ascii="Tahoma" w:hAnsi="Tahoma" w:cs="Tahoma"/>
          <w:sz w:val="24"/>
          <w:szCs w:val="24"/>
        </w:rPr>
        <w:t>. It</w:t>
      </w:r>
      <w:r w:rsidR="009356EE" w:rsidRPr="000557CF">
        <w:rPr>
          <w:rFonts w:ascii="Tahoma" w:hAnsi="Tahoma" w:cs="Tahoma"/>
          <w:sz w:val="24"/>
          <w:szCs w:val="24"/>
        </w:rPr>
        <w:t xml:space="preserve"> is stand-alone </w:t>
      </w:r>
      <w:r w:rsidR="00410014" w:rsidRPr="000557CF">
        <w:rPr>
          <w:rFonts w:ascii="Tahoma" w:hAnsi="Tahoma" w:cs="Tahoma"/>
          <w:sz w:val="24"/>
          <w:szCs w:val="24"/>
        </w:rPr>
        <w:t xml:space="preserve">(Xiao </w:t>
      </w:r>
      <w:r w:rsidR="003C4948" w:rsidRPr="000557CF">
        <w:rPr>
          <w:rFonts w:ascii="Tahoma" w:hAnsi="Tahoma" w:cs="Tahoma"/>
          <w:sz w:val="24"/>
          <w:szCs w:val="24"/>
        </w:rPr>
        <w:t>and</w:t>
      </w:r>
      <w:r w:rsidR="00410014" w:rsidRPr="000557CF">
        <w:rPr>
          <w:rFonts w:ascii="Tahoma" w:hAnsi="Tahoma" w:cs="Tahoma"/>
          <w:sz w:val="24"/>
          <w:szCs w:val="24"/>
        </w:rPr>
        <w:t xml:space="preserve"> Wats</w:t>
      </w:r>
      <w:r w:rsidR="009356EE" w:rsidRPr="000557CF">
        <w:rPr>
          <w:rFonts w:ascii="Tahoma" w:hAnsi="Tahoma" w:cs="Tahoma"/>
          <w:sz w:val="24"/>
          <w:szCs w:val="24"/>
        </w:rPr>
        <w:t xml:space="preserve">on, 2019) in its purpose as an overview of the topic. </w:t>
      </w:r>
      <w:r w:rsidR="007F5F1F" w:rsidRPr="000557CF">
        <w:rPr>
          <w:rFonts w:ascii="Tahoma" w:hAnsi="Tahoma" w:cs="Tahoma"/>
          <w:color w:val="000000" w:themeColor="text1"/>
          <w:sz w:val="24"/>
          <w:szCs w:val="24"/>
        </w:rPr>
        <w:t>Lee, Ch</w:t>
      </w:r>
      <w:r w:rsidR="009356EE" w:rsidRPr="000557CF">
        <w:rPr>
          <w:rFonts w:ascii="Tahoma" w:hAnsi="Tahoma" w:cs="Tahoma"/>
          <w:color w:val="000000" w:themeColor="text1"/>
          <w:sz w:val="24"/>
          <w:szCs w:val="24"/>
        </w:rPr>
        <w:t xml:space="preserve">amberlain and Brandes (2017) suggest that the identification of keywords and the scope of review are essential as an initial step in </w:t>
      </w:r>
      <w:r w:rsidR="007F5F1F" w:rsidRPr="000557CF">
        <w:rPr>
          <w:rFonts w:ascii="Tahoma" w:hAnsi="Tahoma" w:cs="Tahoma"/>
          <w:color w:val="000000" w:themeColor="text1"/>
          <w:sz w:val="24"/>
          <w:szCs w:val="24"/>
        </w:rPr>
        <w:t>p</w:t>
      </w:r>
      <w:r w:rsidR="009356EE" w:rsidRPr="000557CF">
        <w:rPr>
          <w:rFonts w:ascii="Tahoma" w:hAnsi="Tahoma" w:cs="Tahoma"/>
          <w:color w:val="000000" w:themeColor="text1"/>
          <w:sz w:val="24"/>
          <w:szCs w:val="24"/>
        </w:rPr>
        <w:t>lanning</w:t>
      </w:r>
      <w:r w:rsidR="007F5F1F" w:rsidRPr="000557CF">
        <w:rPr>
          <w:rFonts w:ascii="Tahoma" w:hAnsi="Tahoma" w:cs="Tahoma"/>
          <w:color w:val="000000" w:themeColor="text1"/>
          <w:sz w:val="24"/>
          <w:szCs w:val="24"/>
        </w:rPr>
        <w:t xml:space="preserve">. According to Rowley and Slack (2004), this </w:t>
      </w:r>
      <w:r w:rsidR="009356EE" w:rsidRPr="000557CF">
        <w:rPr>
          <w:rFonts w:ascii="Tahoma" w:hAnsi="Tahoma" w:cs="Tahoma"/>
          <w:color w:val="000000" w:themeColor="text1"/>
          <w:sz w:val="24"/>
          <w:szCs w:val="24"/>
        </w:rPr>
        <w:t xml:space="preserve">stage </w:t>
      </w:r>
      <w:r w:rsidR="007F5F1F" w:rsidRPr="000557CF">
        <w:rPr>
          <w:rFonts w:ascii="Tahoma" w:hAnsi="Tahoma" w:cs="Tahoma"/>
          <w:color w:val="000000" w:themeColor="text1"/>
          <w:sz w:val="24"/>
          <w:szCs w:val="24"/>
        </w:rPr>
        <w:t xml:space="preserve">involves a building blocks approach </w:t>
      </w:r>
      <w:r w:rsidR="009356EE" w:rsidRPr="000557CF">
        <w:rPr>
          <w:rFonts w:ascii="Tahoma" w:hAnsi="Tahoma" w:cs="Tahoma"/>
          <w:color w:val="000000" w:themeColor="text1"/>
          <w:sz w:val="24"/>
          <w:szCs w:val="24"/>
        </w:rPr>
        <w:t xml:space="preserve">in which the parameters of the </w:t>
      </w:r>
      <w:r w:rsidR="007F5F1F" w:rsidRPr="000557CF">
        <w:rPr>
          <w:rFonts w:ascii="Tahoma" w:hAnsi="Tahoma" w:cs="Tahoma"/>
          <w:color w:val="000000" w:themeColor="text1"/>
          <w:sz w:val="24"/>
          <w:szCs w:val="24"/>
        </w:rPr>
        <w:t>literature and lines of enquiry</w:t>
      </w:r>
      <w:r w:rsidR="009356EE" w:rsidRPr="000557CF">
        <w:rPr>
          <w:rFonts w:ascii="Tahoma" w:hAnsi="Tahoma" w:cs="Tahoma"/>
          <w:color w:val="000000" w:themeColor="text1"/>
          <w:sz w:val="24"/>
          <w:szCs w:val="24"/>
        </w:rPr>
        <w:t xml:space="preserve"> are defined. A subsequent </w:t>
      </w:r>
      <w:r w:rsidR="007F5F1F" w:rsidRPr="000557CF">
        <w:rPr>
          <w:rFonts w:ascii="Tahoma" w:hAnsi="Tahoma" w:cs="Tahoma"/>
          <w:color w:val="000000" w:themeColor="text1"/>
          <w:sz w:val="24"/>
          <w:szCs w:val="24"/>
        </w:rPr>
        <w:t>second stage</w:t>
      </w:r>
      <w:r w:rsidR="009356EE" w:rsidRPr="000557CF">
        <w:rPr>
          <w:rFonts w:ascii="Tahoma" w:hAnsi="Tahoma" w:cs="Tahoma"/>
          <w:color w:val="000000" w:themeColor="text1"/>
          <w:sz w:val="24"/>
          <w:szCs w:val="24"/>
        </w:rPr>
        <w:t xml:space="preserve"> involves the clarification of</w:t>
      </w:r>
      <w:r w:rsidR="007F5F1F" w:rsidRPr="000557CF">
        <w:rPr>
          <w:rFonts w:ascii="Tahoma" w:hAnsi="Tahoma" w:cs="Tahoma"/>
          <w:color w:val="000000" w:themeColor="text1"/>
          <w:sz w:val="24"/>
          <w:szCs w:val="24"/>
        </w:rPr>
        <w:t xml:space="preserve"> concepts and </w:t>
      </w:r>
      <w:r w:rsidR="009356EE" w:rsidRPr="000557CF">
        <w:rPr>
          <w:rFonts w:ascii="Tahoma" w:hAnsi="Tahoma" w:cs="Tahoma"/>
          <w:color w:val="000000" w:themeColor="text1"/>
          <w:sz w:val="24"/>
          <w:szCs w:val="24"/>
        </w:rPr>
        <w:t xml:space="preserve">the formulation of dominant </w:t>
      </w:r>
      <w:r w:rsidR="007F5F1F" w:rsidRPr="000557CF">
        <w:rPr>
          <w:rFonts w:ascii="Tahoma" w:hAnsi="Tahoma" w:cs="Tahoma"/>
          <w:color w:val="000000" w:themeColor="text1"/>
          <w:sz w:val="24"/>
          <w:szCs w:val="24"/>
        </w:rPr>
        <w:t>the</w:t>
      </w:r>
      <w:r w:rsidR="009356EE" w:rsidRPr="000557CF">
        <w:rPr>
          <w:rFonts w:ascii="Tahoma" w:hAnsi="Tahoma" w:cs="Tahoma"/>
          <w:color w:val="000000" w:themeColor="text1"/>
          <w:sz w:val="24"/>
          <w:szCs w:val="24"/>
        </w:rPr>
        <w:t>mes</w:t>
      </w:r>
      <w:r w:rsidR="007F5F1F" w:rsidRPr="000557CF">
        <w:rPr>
          <w:rFonts w:ascii="Tahoma" w:hAnsi="Tahoma" w:cs="Tahoma"/>
          <w:color w:val="000000" w:themeColor="text1"/>
          <w:sz w:val="24"/>
          <w:szCs w:val="24"/>
        </w:rPr>
        <w:t xml:space="preserve">. </w:t>
      </w:r>
    </w:p>
    <w:p w:rsidR="004705F6" w:rsidRDefault="009356EE" w:rsidP="000557CF">
      <w:pPr>
        <w:spacing w:line="360" w:lineRule="auto"/>
        <w:rPr>
          <w:rFonts w:ascii="Tahoma" w:hAnsi="Tahoma" w:cs="Tahoma"/>
          <w:color w:val="000000" w:themeColor="text1"/>
          <w:sz w:val="24"/>
          <w:szCs w:val="24"/>
        </w:rPr>
      </w:pPr>
      <w:r w:rsidRPr="000557CF">
        <w:rPr>
          <w:rFonts w:ascii="Tahoma" w:hAnsi="Tahoma" w:cs="Tahoma"/>
          <w:color w:val="000000" w:themeColor="text1"/>
          <w:sz w:val="24"/>
          <w:szCs w:val="24"/>
        </w:rPr>
        <w:t xml:space="preserve">In addition to </w:t>
      </w:r>
      <w:r w:rsidR="007F5F1F" w:rsidRPr="000557CF">
        <w:rPr>
          <w:rFonts w:ascii="Tahoma" w:hAnsi="Tahoma" w:cs="Tahoma"/>
          <w:color w:val="000000" w:themeColor="text1"/>
          <w:sz w:val="24"/>
          <w:szCs w:val="24"/>
        </w:rPr>
        <w:t xml:space="preserve">heutagogy </w:t>
      </w:r>
      <w:r w:rsidRPr="000557CF">
        <w:rPr>
          <w:rFonts w:ascii="Tahoma" w:hAnsi="Tahoma" w:cs="Tahoma"/>
          <w:color w:val="000000" w:themeColor="text1"/>
          <w:sz w:val="24"/>
          <w:szCs w:val="24"/>
        </w:rPr>
        <w:t xml:space="preserve">being </w:t>
      </w:r>
      <w:r w:rsidR="007D0858" w:rsidRPr="000557CF">
        <w:rPr>
          <w:rFonts w:ascii="Tahoma" w:hAnsi="Tahoma" w:cs="Tahoma"/>
          <w:color w:val="000000" w:themeColor="text1"/>
          <w:sz w:val="24"/>
          <w:szCs w:val="24"/>
        </w:rPr>
        <w:t xml:space="preserve">used as </w:t>
      </w:r>
      <w:r w:rsidR="007F5F1F" w:rsidRPr="000557CF">
        <w:rPr>
          <w:rFonts w:ascii="Tahoma" w:hAnsi="Tahoma" w:cs="Tahoma"/>
          <w:color w:val="000000" w:themeColor="text1"/>
          <w:sz w:val="24"/>
          <w:szCs w:val="24"/>
        </w:rPr>
        <w:t>the</w:t>
      </w:r>
      <w:r w:rsidRPr="000557CF">
        <w:rPr>
          <w:rFonts w:ascii="Tahoma" w:hAnsi="Tahoma" w:cs="Tahoma"/>
          <w:color w:val="000000" w:themeColor="text1"/>
          <w:sz w:val="24"/>
          <w:szCs w:val="24"/>
        </w:rPr>
        <w:t xml:space="preserve"> primary search term, other </w:t>
      </w:r>
      <w:r w:rsidR="007D0858" w:rsidRPr="000557CF">
        <w:rPr>
          <w:rFonts w:ascii="Tahoma" w:hAnsi="Tahoma" w:cs="Tahoma"/>
          <w:color w:val="000000" w:themeColor="text1"/>
          <w:sz w:val="24"/>
          <w:szCs w:val="24"/>
        </w:rPr>
        <w:t xml:space="preserve">terms derived from </w:t>
      </w:r>
      <w:r w:rsidRPr="000557CF">
        <w:rPr>
          <w:rFonts w:ascii="Tahoma" w:hAnsi="Tahoma" w:cs="Tahoma"/>
          <w:color w:val="000000" w:themeColor="text1"/>
          <w:sz w:val="24"/>
          <w:szCs w:val="24"/>
        </w:rPr>
        <w:t xml:space="preserve">management </w:t>
      </w:r>
      <w:r w:rsidR="007D0858" w:rsidRPr="000557CF">
        <w:rPr>
          <w:rFonts w:ascii="Tahoma" w:hAnsi="Tahoma" w:cs="Tahoma"/>
          <w:color w:val="000000" w:themeColor="text1"/>
          <w:sz w:val="24"/>
          <w:szCs w:val="24"/>
        </w:rPr>
        <w:t>learning</w:t>
      </w:r>
      <w:r w:rsidRPr="000557CF">
        <w:rPr>
          <w:rFonts w:ascii="Tahoma" w:hAnsi="Tahoma" w:cs="Tahoma"/>
          <w:color w:val="000000" w:themeColor="text1"/>
          <w:sz w:val="24"/>
          <w:szCs w:val="24"/>
        </w:rPr>
        <w:t xml:space="preserve"> were used, such as</w:t>
      </w:r>
      <w:r w:rsidR="007F5F1F" w:rsidRPr="000557CF">
        <w:rPr>
          <w:rFonts w:ascii="Tahoma" w:hAnsi="Tahoma" w:cs="Tahoma"/>
          <w:color w:val="000000" w:themeColor="text1"/>
          <w:sz w:val="24"/>
          <w:szCs w:val="24"/>
        </w:rPr>
        <w:t xml:space="preserve"> capability-based training, reflexivity</w:t>
      </w:r>
      <w:r w:rsidRPr="000557CF">
        <w:rPr>
          <w:rFonts w:ascii="Tahoma" w:hAnsi="Tahoma" w:cs="Tahoma"/>
          <w:color w:val="000000" w:themeColor="text1"/>
          <w:sz w:val="24"/>
          <w:szCs w:val="24"/>
        </w:rPr>
        <w:t>, and</w:t>
      </w:r>
      <w:r w:rsidR="007F5F1F" w:rsidRPr="000557CF">
        <w:rPr>
          <w:rFonts w:ascii="Tahoma" w:hAnsi="Tahoma" w:cs="Tahoma"/>
          <w:color w:val="000000" w:themeColor="text1"/>
          <w:sz w:val="24"/>
          <w:szCs w:val="24"/>
        </w:rPr>
        <w:t xml:space="preserve"> responsible management. </w:t>
      </w:r>
      <w:r w:rsidR="004705F6">
        <w:rPr>
          <w:rFonts w:ascii="Tahoma" w:hAnsi="Tahoma" w:cs="Tahoma"/>
          <w:color w:val="000000" w:themeColor="text1"/>
          <w:sz w:val="24"/>
          <w:szCs w:val="24"/>
        </w:rPr>
        <w:t>Except for</w:t>
      </w:r>
      <w:r w:rsidR="007F5F1F" w:rsidRPr="000557CF">
        <w:rPr>
          <w:rFonts w:ascii="Tahoma" w:hAnsi="Tahoma" w:cs="Tahoma"/>
          <w:color w:val="000000" w:themeColor="text1"/>
          <w:sz w:val="24"/>
          <w:szCs w:val="24"/>
        </w:rPr>
        <w:t xml:space="preserve"> </w:t>
      </w:r>
      <w:r w:rsidRPr="000557CF">
        <w:rPr>
          <w:rFonts w:ascii="Tahoma" w:hAnsi="Tahoma" w:cs="Tahoma"/>
          <w:color w:val="000000" w:themeColor="text1"/>
          <w:sz w:val="24"/>
          <w:szCs w:val="24"/>
        </w:rPr>
        <w:t xml:space="preserve">reference to </w:t>
      </w:r>
      <w:r w:rsidR="007F5F1F" w:rsidRPr="000557CF">
        <w:rPr>
          <w:rFonts w:ascii="Tahoma" w:hAnsi="Tahoma" w:cs="Tahoma"/>
          <w:color w:val="000000" w:themeColor="text1"/>
          <w:sz w:val="24"/>
          <w:szCs w:val="24"/>
        </w:rPr>
        <w:t xml:space="preserve">Schoen (1983), most of the literature was time-limited to the period </w:t>
      </w:r>
      <w:r w:rsidR="001A0805" w:rsidRPr="000557CF">
        <w:rPr>
          <w:rFonts w:ascii="Tahoma" w:hAnsi="Tahoma" w:cs="Tahoma"/>
          <w:color w:val="000000" w:themeColor="text1"/>
          <w:sz w:val="24"/>
          <w:szCs w:val="24"/>
        </w:rPr>
        <w:t xml:space="preserve">within </w:t>
      </w:r>
      <w:r w:rsidR="007F5F1F" w:rsidRPr="000557CF">
        <w:rPr>
          <w:rFonts w:ascii="Tahoma" w:hAnsi="Tahoma" w:cs="Tahoma"/>
          <w:color w:val="000000" w:themeColor="text1"/>
          <w:sz w:val="24"/>
          <w:szCs w:val="24"/>
        </w:rPr>
        <w:t xml:space="preserve">which heutagogy has influenced the discourse on </w:t>
      </w:r>
      <w:r w:rsidR="001A0805" w:rsidRPr="000557CF">
        <w:rPr>
          <w:rFonts w:ascii="Tahoma" w:hAnsi="Tahoma" w:cs="Tahoma"/>
          <w:color w:val="000000" w:themeColor="text1"/>
          <w:sz w:val="24"/>
          <w:szCs w:val="24"/>
        </w:rPr>
        <w:t xml:space="preserve">professional </w:t>
      </w:r>
      <w:r w:rsidR="007F5F1F" w:rsidRPr="000557CF">
        <w:rPr>
          <w:rFonts w:ascii="Tahoma" w:hAnsi="Tahoma" w:cs="Tahoma"/>
          <w:color w:val="000000" w:themeColor="text1"/>
          <w:sz w:val="24"/>
          <w:szCs w:val="24"/>
        </w:rPr>
        <w:t xml:space="preserve">learning. </w:t>
      </w:r>
      <w:r w:rsidR="001A0805" w:rsidRPr="000557CF">
        <w:rPr>
          <w:rFonts w:ascii="Tahoma" w:hAnsi="Tahoma" w:cs="Tahoma"/>
          <w:color w:val="000000" w:themeColor="text1"/>
          <w:sz w:val="24"/>
          <w:szCs w:val="24"/>
        </w:rPr>
        <w:t xml:space="preserve">Academic search engines, such as Google Scholar, </w:t>
      </w:r>
      <w:r w:rsidR="007F5F1F" w:rsidRPr="000557CF">
        <w:rPr>
          <w:rFonts w:ascii="Tahoma" w:hAnsi="Tahoma" w:cs="Tahoma"/>
          <w:color w:val="000000" w:themeColor="text1"/>
          <w:sz w:val="24"/>
          <w:szCs w:val="24"/>
        </w:rPr>
        <w:t>were use</w:t>
      </w:r>
      <w:r w:rsidR="001A0805" w:rsidRPr="000557CF">
        <w:rPr>
          <w:rFonts w:ascii="Tahoma" w:hAnsi="Tahoma" w:cs="Tahoma"/>
          <w:color w:val="000000" w:themeColor="text1"/>
          <w:sz w:val="24"/>
          <w:szCs w:val="24"/>
        </w:rPr>
        <w:t>d to search for relevant literature</w:t>
      </w:r>
      <w:r w:rsidR="007F5F1F" w:rsidRPr="000557CF">
        <w:rPr>
          <w:rFonts w:ascii="Tahoma" w:hAnsi="Tahoma" w:cs="Tahoma"/>
          <w:color w:val="000000" w:themeColor="text1"/>
          <w:sz w:val="24"/>
          <w:szCs w:val="24"/>
        </w:rPr>
        <w:t xml:space="preserve"> </w:t>
      </w:r>
      <w:r w:rsidR="001A0805" w:rsidRPr="000557CF">
        <w:rPr>
          <w:rFonts w:ascii="Tahoma" w:hAnsi="Tahoma" w:cs="Tahoma"/>
          <w:color w:val="000000" w:themeColor="text1"/>
          <w:sz w:val="24"/>
          <w:szCs w:val="24"/>
        </w:rPr>
        <w:t>in order to</w:t>
      </w:r>
      <w:r w:rsidR="00EE51B5" w:rsidRPr="000557CF">
        <w:rPr>
          <w:rFonts w:ascii="Tahoma" w:hAnsi="Tahoma" w:cs="Tahoma"/>
          <w:color w:val="000000" w:themeColor="text1"/>
          <w:sz w:val="24"/>
          <w:szCs w:val="24"/>
        </w:rPr>
        <w:t xml:space="preserve"> provide a descriptive review (Xiao </w:t>
      </w:r>
      <w:r w:rsidR="003C4948" w:rsidRPr="000557CF">
        <w:rPr>
          <w:rFonts w:ascii="Tahoma" w:hAnsi="Tahoma" w:cs="Tahoma"/>
          <w:color w:val="000000" w:themeColor="text1"/>
          <w:sz w:val="24"/>
          <w:szCs w:val="24"/>
        </w:rPr>
        <w:t>and</w:t>
      </w:r>
      <w:r w:rsidR="00EE51B5" w:rsidRPr="000557CF">
        <w:rPr>
          <w:rFonts w:ascii="Tahoma" w:hAnsi="Tahoma" w:cs="Tahoma"/>
          <w:color w:val="000000" w:themeColor="text1"/>
          <w:sz w:val="24"/>
          <w:szCs w:val="24"/>
        </w:rPr>
        <w:t xml:space="preserve"> Watson, 2019)</w:t>
      </w:r>
      <w:r w:rsidR="007F5F1F" w:rsidRPr="000557CF">
        <w:rPr>
          <w:rFonts w:ascii="Tahoma" w:hAnsi="Tahoma" w:cs="Tahoma"/>
          <w:color w:val="000000" w:themeColor="text1"/>
          <w:sz w:val="24"/>
          <w:szCs w:val="24"/>
        </w:rPr>
        <w:t>. The r</w:t>
      </w:r>
      <w:r w:rsidR="007D0858" w:rsidRPr="000557CF">
        <w:rPr>
          <w:rFonts w:ascii="Tahoma" w:hAnsi="Tahoma" w:cs="Tahoma"/>
          <w:color w:val="000000" w:themeColor="text1"/>
          <w:sz w:val="24"/>
          <w:szCs w:val="24"/>
        </w:rPr>
        <w:t>ange of journals were drawn from a number of professional and international contexts</w:t>
      </w:r>
      <w:r w:rsidR="007F5F1F" w:rsidRPr="000557CF">
        <w:rPr>
          <w:rFonts w:ascii="Tahoma" w:hAnsi="Tahoma" w:cs="Tahoma"/>
          <w:color w:val="000000" w:themeColor="text1"/>
          <w:sz w:val="24"/>
          <w:szCs w:val="24"/>
        </w:rPr>
        <w:t xml:space="preserve">, and included </w:t>
      </w:r>
      <w:r w:rsidR="007F5F1F" w:rsidRPr="000557CF">
        <w:rPr>
          <w:rFonts w:ascii="Tahoma" w:hAnsi="Tahoma" w:cs="Tahoma"/>
          <w:i/>
          <w:color w:val="000000" w:themeColor="text1"/>
          <w:sz w:val="24"/>
          <w:szCs w:val="24"/>
        </w:rPr>
        <w:t xml:space="preserve">Journal of Management Studies, Journal of Management Education, Journal of Management Development, </w:t>
      </w:r>
      <w:r w:rsidR="007D0858" w:rsidRPr="000557CF">
        <w:rPr>
          <w:rFonts w:ascii="Tahoma" w:hAnsi="Tahoma" w:cs="Tahoma"/>
          <w:i/>
          <w:color w:val="000000" w:themeColor="text1"/>
          <w:sz w:val="24"/>
          <w:szCs w:val="24"/>
        </w:rPr>
        <w:t xml:space="preserve">Management Learning, </w:t>
      </w:r>
      <w:r w:rsidR="007F5F1F" w:rsidRPr="000557CF">
        <w:rPr>
          <w:rFonts w:ascii="Tahoma" w:hAnsi="Tahoma" w:cs="Tahoma"/>
          <w:color w:val="000000" w:themeColor="text1"/>
          <w:sz w:val="24"/>
          <w:szCs w:val="24"/>
        </w:rPr>
        <w:t xml:space="preserve">as well as Higher Education journals. </w:t>
      </w:r>
      <w:r w:rsidR="00ED2D06">
        <w:rPr>
          <w:rFonts w:ascii="Tahoma" w:hAnsi="Tahoma" w:cs="Tahoma"/>
          <w:color w:val="000000" w:themeColor="text1"/>
          <w:sz w:val="24"/>
          <w:szCs w:val="24"/>
        </w:rPr>
        <w:t xml:space="preserve">Much of the pioneering work on heutagogy has been generated by Hase and Kenyon (2001, 2003, 2007) and together with Blaschke (2012, 2016, 2018), their publications </w:t>
      </w:r>
      <w:r w:rsidR="00ED2D06">
        <w:rPr>
          <w:rFonts w:ascii="Tahoma" w:hAnsi="Tahoma" w:cs="Tahoma"/>
          <w:color w:val="000000" w:themeColor="text1"/>
          <w:sz w:val="24"/>
          <w:szCs w:val="24"/>
        </w:rPr>
        <w:lastRenderedPageBreak/>
        <w:t xml:space="preserve">proved invaluable. </w:t>
      </w:r>
      <w:r w:rsidR="007F5F1F" w:rsidRPr="000557CF">
        <w:rPr>
          <w:rFonts w:ascii="Tahoma" w:hAnsi="Tahoma" w:cs="Tahoma"/>
          <w:color w:val="000000" w:themeColor="text1"/>
          <w:sz w:val="24"/>
          <w:szCs w:val="24"/>
        </w:rPr>
        <w:t xml:space="preserve">Once </w:t>
      </w:r>
      <w:r w:rsidR="00ED2D06">
        <w:rPr>
          <w:rFonts w:ascii="Tahoma" w:hAnsi="Tahoma" w:cs="Tahoma"/>
          <w:color w:val="000000" w:themeColor="text1"/>
          <w:sz w:val="24"/>
          <w:szCs w:val="24"/>
        </w:rPr>
        <w:t xml:space="preserve">the review </w:t>
      </w:r>
      <w:r w:rsidR="007F5F1F" w:rsidRPr="000557CF">
        <w:rPr>
          <w:rFonts w:ascii="Tahoma" w:hAnsi="Tahoma" w:cs="Tahoma"/>
          <w:color w:val="000000" w:themeColor="text1"/>
          <w:sz w:val="24"/>
          <w:szCs w:val="24"/>
        </w:rPr>
        <w:t>reached what was believed to be a saturation point, the key themes were organised through a mind-mapping exercise that identified important conceptual links</w:t>
      </w:r>
      <w:r w:rsidR="007D0858" w:rsidRPr="000557CF">
        <w:rPr>
          <w:rFonts w:ascii="Tahoma" w:hAnsi="Tahoma" w:cs="Tahoma"/>
          <w:color w:val="000000" w:themeColor="text1"/>
          <w:sz w:val="24"/>
          <w:szCs w:val="24"/>
        </w:rPr>
        <w:t xml:space="preserve"> and thematised the overview</w:t>
      </w:r>
      <w:r w:rsidR="007F5F1F" w:rsidRPr="000557CF">
        <w:rPr>
          <w:rFonts w:ascii="Tahoma" w:hAnsi="Tahoma" w:cs="Tahoma"/>
          <w:color w:val="000000" w:themeColor="text1"/>
          <w:sz w:val="24"/>
          <w:szCs w:val="24"/>
        </w:rPr>
        <w:t xml:space="preserve">. </w:t>
      </w:r>
    </w:p>
    <w:p w:rsidR="00ED2D06" w:rsidRPr="00924493" w:rsidRDefault="0045079A" w:rsidP="000557CF">
      <w:pPr>
        <w:spacing w:line="360" w:lineRule="auto"/>
        <w:rPr>
          <w:rFonts w:ascii="Tahoma" w:hAnsi="Tahoma" w:cs="Tahoma"/>
          <w:color w:val="FF0000"/>
          <w:sz w:val="24"/>
          <w:szCs w:val="24"/>
        </w:rPr>
      </w:pPr>
      <w:r w:rsidRPr="000557CF">
        <w:rPr>
          <w:rFonts w:ascii="Tahoma" w:hAnsi="Tahoma" w:cs="Tahoma"/>
          <w:color w:val="000000" w:themeColor="text1"/>
          <w:sz w:val="24"/>
          <w:szCs w:val="24"/>
        </w:rPr>
        <w:t>There are limitations associated with a</w:t>
      </w:r>
      <w:r w:rsidR="007F5F1F" w:rsidRPr="000557CF">
        <w:rPr>
          <w:rFonts w:ascii="Tahoma" w:hAnsi="Tahoma" w:cs="Tahoma"/>
          <w:color w:val="000000" w:themeColor="text1"/>
          <w:sz w:val="24"/>
          <w:szCs w:val="24"/>
        </w:rPr>
        <w:t xml:space="preserve"> revie</w:t>
      </w:r>
      <w:r w:rsidRPr="000557CF">
        <w:rPr>
          <w:rFonts w:ascii="Tahoma" w:hAnsi="Tahoma" w:cs="Tahoma"/>
          <w:color w:val="000000" w:themeColor="text1"/>
          <w:sz w:val="24"/>
          <w:szCs w:val="24"/>
        </w:rPr>
        <w:t xml:space="preserve">w of the literature, not least simply accepting the dominant discourse with its attendant biases. In order to minimise potential bias, </w:t>
      </w:r>
      <w:r w:rsidR="007F5F1F" w:rsidRPr="000557CF">
        <w:rPr>
          <w:rFonts w:ascii="Tahoma" w:hAnsi="Tahoma" w:cs="Tahoma"/>
          <w:color w:val="000000" w:themeColor="text1"/>
          <w:sz w:val="24"/>
          <w:szCs w:val="24"/>
        </w:rPr>
        <w:t xml:space="preserve">procedural frameworks have been developed </w:t>
      </w:r>
      <w:r w:rsidR="00EE51B5" w:rsidRPr="000557CF">
        <w:rPr>
          <w:rFonts w:ascii="Tahoma" w:hAnsi="Tahoma" w:cs="Tahoma"/>
          <w:color w:val="000000" w:themeColor="text1"/>
          <w:sz w:val="24"/>
          <w:szCs w:val="24"/>
        </w:rPr>
        <w:t xml:space="preserve">by scholars </w:t>
      </w:r>
      <w:r w:rsidR="007F5F1F" w:rsidRPr="000557CF">
        <w:rPr>
          <w:rFonts w:ascii="Tahoma" w:hAnsi="Tahoma" w:cs="Tahoma"/>
          <w:color w:val="000000" w:themeColor="text1"/>
          <w:sz w:val="24"/>
          <w:szCs w:val="24"/>
        </w:rPr>
        <w:t>in order to structur</w:t>
      </w:r>
      <w:r w:rsidRPr="000557CF">
        <w:rPr>
          <w:rFonts w:ascii="Tahoma" w:hAnsi="Tahoma" w:cs="Tahoma"/>
          <w:color w:val="000000" w:themeColor="text1"/>
          <w:sz w:val="24"/>
          <w:szCs w:val="24"/>
        </w:rPr>
        <w:t>e the review process, the most cited</w:t>
      </w:r>
      <w:r w:rsidR="007F5F1F" w:rsidRPr="000557CF">
        <w:rPr>
          <w:rFonts w:ascii="Tahoma" w:hAnsi="Tahoma" w:cs="Tahoma"/>
          <w:color w:val="000000" w:themeColor="text1"/>
          <w:sz w:val="24"/>
          <w:szCs w:val="24"/>
        </w:rPr>
        <w:t xml:space="preserve"> of which is the PRISMA model (</w:t>
      </w:r>
      <w:r w:rsidR="007F5F1F" w:rsidRPr="004705F6">
        <w:rPr>
          <w:rFonts w:ascii="Tahoma" w:hAnsi="Tahoma" w:cs="Tahoma"/>
          <w:color w:val="000000" w:themeColor="text1"/>
          <w:sz w:val="24"/>
          <w:szCs w:val="24"/>
        </w:rPr>
        <w:t>Liberati</w:t>
      </w:r>
      <w:r w:rsidR="004705F6">
        <w:rPr>
          <w:rFonts w:ascii="Tahoma" w:hAnsi="Tahoma" w:cs="Tahoma"/>
          <w:color w:val="000000" w:themeColor="text1"/>
          <w:sz w:val="24"/>
          <w:szCs w:val="24"/>
        </w:rPr>
        <w:t xml:space="preserve"> et al.</w:t>
      </w:r>
      <w:r w:rsidR="007F5F1F" w:rsidRPr="004705F6">
        <w:rPr>
          <w:rFonts w:ascii="Tahoma" w:hAnsi="Tahoma" w:cs="Tahoma"/>
          <w:color w:val="000000" w:themeColor="text1"/>
          <w:sz w:val="24"/>
          <w:szCs w:val="24"/>
        </w:rPr>
        <w:t>,</w:t>
      </w:r>
      <w:r w:rsidR="007F5F1F" w:rsidRPr="000557CF">
        <w:rPr>
          <w:rFonts w:ascii="Tahoma" w:hAnsi="Tahoma" w:cs="Tahoma"/>
          <w:color w:val="000000" w:themeColor="text1"/>
          <w:sz w:val="24"/>
          <w:szCs w:val="24"/>
        </w:rPr>
        <w:t xml:space="preserve"> 2009)</w:t>
      </w:r>
      <w:r w:rsidRPr="000557CF">
        <w:rPr>
          <w:rFonts w:ascii="Tahoma" w:hAnsi="Tahoma" w:cs="Tahoma"/>
          <w:color w:val="000000" w:themeColor="text1"/>
          <w:sz w:val="24"/>
          <w:szCs w:val="24"/>
        </w:rPr>
        <w:t>. The PRISMA model</w:t>
      </w:r>
      <w:r w:rsidR="007F5F1F" w:rsidRPr="000557CF">
        <w:rPr>
          <w:rFonts w:ascii="Tahoma" w:hAnsi="Tahoma" w:cs="Tahoma"/>
          <w:color w:val="000000" w:themeColor="text1"/>
          <w:sz w:val="24"/>
          <w:szCs w:val="24"/>
        </w:rPr>
        <w:t xml:space="preserve"> involves stages </w:t>
      </w:r>
      <w:r w:rsidR="00EE51B5" w:rsidRPr="000557CF">
        <w:rPr>
          <w:rFonts w:ascii="Tahoma" w:hAnsi="Tahoma" w:cs="Tahoma"/>
          <w:color w:val="000000" w:themeColor="text1"/>
          <w:sz w:val="24"/>
          <w:szCs w:val="24"/>
        </w:rPr>
        <w:t>that are concerned with</w:t>
      </w:r>
      <w:r w:rsidR="007F5F1F" w:rsidRPr="000557CF">
        <w:rPr>
          <w:rFonts w:ascii="Tahoma" w:hAnsi="Tahoma" w:cs="Tahoma"/>
          <w:color w:val="000000" w:themeColor="text1"/>
          <w:sz w:val="24"/>
          <w:szCs w:val="24"/>
        </w:rPr>
        <w:t xml:space="preserve"> search</w:t>
      </w:r>
      <w:r w:rsidR="00EE51B5" w:rsidRPr="000557CF">
        <w:rPr>
          <w:rFonts w:ascii="Tahoma" w:hAnsi="Tahoma" w:cs="Tahoma"/>
          <w:color w:val="000000" w:themeColor="text1"/>
          <w:sz w:val="24"/>
          <w:szCs w:val="24"/>
        </w:rPr>
        <w:t>ing</w:t>
      </w:r>
      <w:r w:rsidR="007F5F1F" w:rsidRPr="000557CF">
        <w:rPr>
          <w:rFonts w:ascii="Tahoma" w:hAnsi="Tahoma" w:cs="Tahoma"/>
          <w:color w:val="000000" w:themeColor="text1"/>
          <w:sz w:val="24"/>
          <w:szCs w:val="24"/>
        </w:rPr>
        <w:t>, screen</w:t>
      </w:r>
      <w:r w:rsidR="00EE51B5" w:rsidRPr="000557CF">
        <w:rPr>
          <w:rFonts w:ascii="Tahoma" w:hAnsi="Tahoma" w:cs="Tahoma"/>
          <w:color w:val="000000" w:themeColor="text1"/>
          <w:sz w:val="24"/>
          <w:szCs w:val="24"/>
        </w:rPr>
        <w:t>ing, appraisal</w:t>
      </w:r>
      <w:r w:rsidR="007F5F1F" w:rsidRPr="000557CF">
        <w:rPr>
          <w:rFonts w:ascii="Tahoma" w:hAnsi="Tahoma" w:cs="Tahoma"/>
          <w:color w:val="000000" w:themeColor="text1"/>
          <w:sz w:val="24"/>
          <w:szCs w:val="24"/>
        </w:rPr>
        <w:t xml:space="preserve"> and synthesis</w:t>
      </w:r>
      <w:r w:rsidR="00EE51B5" w:rsidRPr="000557CF">
        <w:rPr>
          <w:rFonts w:ascii="Tahoma" w:hAnsi="Tahoma" w:cs="Tahoma"/>
          <w:color w:val="000000" w:themeColor="text1"/>
          <w:sz w:val="24"/>
          <w:szCs w:val="24"/>
        </w:rPr>
        <w:t>ing</w:t>
      </w:r>
      <w:r w:rsidR="007F5F1F" w:rsidRPr="000557CF">
        <w:rPr>
          <w:rFonts w:ascii="Tahoma" w:hAnsi="Tahoma" w:cs="Tahoma"/>
          <w:color w:val="000000" w:themeColor="text1"/>
          <w:sz w:val="24"/>
          <w:szCs w:val="24"/>
        </w:rPr>
        <w:t xml:space="preserve"> processes. </w:t>
      </w:r>
      <w:r w:rsidR="007F5F1F" w:rsidRPr="00CA33EF">
        <w:rPr>
          <w:rFonts w:ascii="Tahoma" w:hAnsi="Tahoma" w:cs="Tahoma"/>
          <w:color w:val="000000" w:themeColor="text1"/>
          <w:sz w:val="24"/>
          <w:szCs w:val="24"/>
        </w:rPr>
        <w:t>Haddaway</w:t>
      </w:r>
      <w:r w:rsidR="00CA33EF">
        <w:rPr>
          <w:rFonts w:ascii="Tahoma" w:hAnsi="Tahoma" w:cs="Tahoma"/>
          <w:color w:val="000000" w:themeColor="text1"/>
          <w:sz w:val="24"/>
          <w:szCs w:val="24"/>
        </w:rPr>
        <w:t xml:space="preserve"> et al.</w:t>
      </w:r>
      <w:r w:rsidR="003C4948" w:rsidRPr="000557CF">
        <w:rPr>
          <w:rFonts w:ascii="Tahoma" w:hAnsi="Tahoma" w:cs="Tahoma"/>
          <w:color w:val="000000" w:themeColor="text1"/>
          <w:sz w:val="24"/>
          <w:szCs w:val="24"/>
        </w:rPr>
        <w:t xml:space="preserve"> (2015, </w:t>
      </w:r>
      <w:r w:rsidR="00CA33EF">
        <w:rPr>
          <w:rFonts w:ascii="Tahoma" w:hAnsi="Tahoma" w:cs="Tahoma"/>
          <w:color w:val="000000" w:themeColor="text1"/>
          <w:sz w:val="24"/>
          <w:szCs w:val="24"/>
        </w:rPr>
        <w:t xml:space="preserve">p. </w:t>
      </w:r>
      <w:r w:rsidR="00EE51B5" w:rsidRPr="000557CF">
        <w:rPr>
          <w:rFonts w:ascii="Tahoma" w:hAnsi="Tahoma" w:cs="Tahoma"/>
          <w:color w:val="000000" w:themeColor="text1"/>
          <w:sz w:val="24"/>
          <w:szCs w:val="24"/>
        </w:rPr>
        <w:t>1596) concede</w:t>
      </w:r>
      <w:r w:rsidR="007F5F1F" w:rsidRPr="000557CF">
        <w:rPr>
          <w:rFonts w:ascii="Tahoma" w:hAnsi="Tahoma" w:cs="Tahoma"/>
          <w:color w:val="000000" w:themeColor="text1"/>
          <w:sz w:val="24"/>
          <w:szCs w:val="24"/>
        </w:rPr>
        <w:t xml:space="preserve"> that even highly structured</w:t>
      </w:r>
      <w:r w:rsidRPr="000557CF">
        <w:rPr>
          <w:rFonts w:ascii="Tahoma" w:hAnsi="Tahoma" w:cs="Tahoma"/>
          <w:color w:val="000000" w:themeColor="text1"/>
          <w:sz w:val="24"/>
          <w:szCs w:val="24"/>
        </w:rPr>
        <w:t xml:space="preserve"> reviews, such as PRISMA, </w:t>
      </w:r>
      <w:r w:rsidR="007F5F1F" w:rsidRPr="000557CF">
        <w:rPr>
          <w:rFonts w:ascii="Tahoma" w:hAnsi="Tahoma" w:cs="Tahoma"/>
          <w:color w:val="000000" w:themeColor="text1"/>
          <w:sz w:val="24"/>
          <w:szCs w:val="24"/>
        </w:rPr>
        <w:t>‘are susceptible to a number of biases during the identification, selection, and synthesis of individual included studie</w:t>
      </w:r>
      <w:r w:rsidRPr="000557CF">
        <w:rPr>
          <w:rFonts w:ascii="Tahoma" w:hAnsi="Tahoma" w:cs="Tahoma"/>
          <w:color w:val="000000" w:themeColor="text1"/>
          <w:sz w:val="24"/>
          <w:szCs w:val="24"/>
        </w:rPr>
        <w:t>s’. Take</w:t>
      </w:r>
      <w:r w:rsidR="007F5F1F" w:rsidRPr="000557CF">
        <w:rPr>
          <w:rFonts w:ascii="Tahoma" w:hAnsi="Tahoma" w:cs="Tahoma"/>
          <w:color w:val="000000" w:themeColor="text1"/>
          <w:sz w:val="24"/>
          <w:szCs w:val="24"/>
        </w:rPr>
        <w:t xml:space="preserve">, for example, those papers </w:t>
      </w:r>
      <w:r w:rsidRPr="000557CF">
        <w:rPr>
          <w:rFonts w:ascii="Tahoma" w:hAnsi="Tahoma" w:cs="Tahoma"/>
          <w:color w:val="000000" w:themeColor="text1"/>
          <w:sz w:val="24"/>
          <w:szCs w:val="24"/>
        </w:rPr>
        <w:t>drawn</w:t>
      </w:r>
      <w:r w:rsidR="007F5F1F" w:rsidRPr="000557CF">
        <w:rPr>
          <w:rFonts w:ascii="Tahoma" w:hAnsi="Tahoma" w:cs="Tahoma"/>
          <w:color w:val="000000" w:themeColor="text1"/>
          <w:sz w:val="24"/>
          <w:szCs w:val="24"/>
        </w:rPr>
        <w:t xml:space="preserve"> from journals that are ranke</w:t>
      </w:r>
      <w:r w:rsidR="00CD5613">
        <w:rPr>
          <w:rFonts w:ascii="Tahoma" w:hAnsi="Tahoma" w:cs="Tahoma"/>
          <w:color w:val="000000" w:themeColor="text1"/>
          <w:sz w:val="24"/>
          <w:szCs w:val="24"/>
        </w:rPr>
        <w:t>d by the British Chartered Association</w:t>
      </w:r>
      <w:r w:rsidR="007F5F1F" w:rsidRPr="000557CF">
        <w:rPr>
          <w:rFonts w:ascii="Tahoma" w:hAnsi="Tahoma" w:cs="Tahoma"/>
          <w:color w:val="000000" w:themeColor="text1"/>
          <w:sz w:val="24"/>
          <w:szCs w:val="24"/>
        </w:rPr>
        <w:t xml:space="preserve"> of Business Schools in their </w:t>
      </w:r>
      <w:r w:rsidRPr="000557CF">
        <w:rPr>
          <w:rFonts w:ascii="Tahoma" w:hAnsi="Tahoma" w:cs="Tahoma"/>
          <w:color w:val="000000" w:themeColor="text1"/>
          <w:sz w:val="24"/>
          <w:szCs w:val="24"/>
        </w:rPr>
        <w:t xml:space="preserve">ranking of </w:t>
      </w:r>
      <w:r w:rsidR="007F5F1F" w:rsidRPr="000557CF">
        <w:rPr>
          <w:rFonts w:ascii="Tahoma" w:hAnsi="Tahoma" w:cs="Tahoma"/>
          <w:color w:val="000000" w:themeColor="text1"/>
          <w:sz w:val="24"/>
          <w:szCs w:val="24"/>
        </w:rPr>
        <w:t xml:space="preserve">research publications. </w:t>
      </w:r>
      <w:r w:rsidR="00CA33EF">
        <w:rPr>
          <w:rFonts w:ascii="Tahoma" w:hAnsi="Tahoma" w:cs="Tahoma"/>
          <w:color w:val="000000" w:themeColor="text1"/>
          <w:sz w:val="24"/>
          <w:szCs w:val="24"/>
        </w:rPr>
        <w:t>Such</w:t>
      </w:r>
      <w:r w:rsidR="007F5F1F" w:rsidRPr="000557CF">
        <w:rPr>
          <w:rFonts w:ascii="Tahoma" w:hAnsi="Tahoma" w:cs="Tahoma"/>
          <w:color w:val="000000" w:themeColor="text1"/>
          <w:sz w:val="24"/>
          <w:szCs w:val="24"/>
        </w:rPr>
        <w:t xml:space="preserve"> journals implicitly drive research through their </w:t>
      </w:r>
      <w:r w:rsidRPr="000557CF">
        <w:rPr>
          <w:rFonts w:ascii="Tahoma" w:hAnsi="Tahoma" w:cs="Tahoma"/>
          <w:color w:val="000000" w:themeColor="text1"/>
          <w:sz w:val="24"/>
          <w:szCs w:val="24"/>
        </w:rPr>
        <w:t xml:space="preserve">own agenda </w:t>
      </w:r>
      <w:r w:rsidR="00EE51B5" w:rsidRPr="000557CF">
        <w:rPr>
          <w:rFonts w:ascii="Tahoma" w:hAnsi="Tahoma" w:cs="Tahoma"/>
          <w:color w:val="000000" w:themeColor="text1"/>
          <w:sz w:val="24"/>
          <w:szCs w:val="24"/>
        </w:rPr>
        <w:t>with the potential for exclusion of other lines of interest that could offer</w:t>
      </w:r>
      <w:r w:rsidR="007F5F1F" w:rsidRPr="000557CF">
        <w:rPr>
          <w:rFonts w:ascii="Tahoma" w:hAnsi="Tahoma" w:cs="Tahoma"/>
          <w:color w:val="000000" w:themeColor="text1"/>
          <w:sz w:val="24"/>
          <w:szCs w:val="24"/>
        </w:rPr>
        <w:t xml:space="preserve"> useful insight</w:t>
      </w:r>
      <w:r w:rsidR="00EE51B5" w:rsidRPr="000557CF">
        <w:rPr>
          <w:rFonts w:ascii="Tahoma" w:hAnsi="Tahoma" w:cs="Tahoma"/>
          <w:color w:val="000000" w:themeColor="text1"/>
          <w:sz w:val="24"/>
          <w:szCs w:val="24"/>
        </w:rPr>
        <w:t>s. This ‘publication distortion</w:t>
      </w:r>
      <w:r w:rsidR="007F5F1F" w:rsidRPr="000557CF">
        <w:rPr>
          <w:rFonts w:ascii="Tahoma" w:hAnsi="Tahoma" w:cs="Tahoma"/>
          <w:color w:val="000000" w:themeColor="text1"/>
          <w:sz w:val="24"/>
          <w:szCs w:val="24"/>
        </w:rPr>
        <w:t xml:space="preserve">’ </w:t>
      </w:r>
      <w:r w:rsidR="00CA33EF" w:rsidRPr="000557CF">
        <w:rPr>
          <w:rFonts w:ascii="Tahoma" w:hAnsi="Tahoma" w:cs="Tahoma"/>
          <w:color w:val="000000" w:themeColor="text1"/>
          <w:sz w:val="24"/>
          <w:szCs w:val="24"/>
        </w:rPr>
        <w:t>(Haddaway et al., 2015, p. 1602)</w:t>
      </w:r>
      <w:r w:rsidR="00CA33EF">
        <w:rPr>
          <w:rFonts w:ascii="Tahoma" w:hAnsi="Tahoma" w:cs="Tahoma"/>
          <w:color w:val="000000" w:themeColor="text1"/>
          <w:sz w:val="24"/>
          <w:szCs w:val="24"/>
        </w:rPr>
        <w:t xml:space="preserve"> </w:t>
      </w:r>
      <w:r w:rsidR="007F5F1F" w:rsidRPr="000557CF">
        <w:rPr>
          <w:rFonts w:ascii="Tahoma" w:hAnsi="Tahoma" w:cs="Tahoma"/>
          <w:color w:val="000000" w:themeColor="text1"/>
          <w:sz w:val="24"/>
          <w:szCs w:val="24"/>
        </w:rPr>
        <w:t>may</w:t>
      </w:r>
      <w:r w:rsidR="00EE51B5" w:rsidRPr="000557CF">
        <w:rPr>
          <w:rFonts w:ascii="Tahoma" w:hAnsi="Tahoma" w:cs="Tahoma"/>
          <w:color w:val="000000" w:themeColor="text1"/>
          <w:sz w:val="24"/>
          <w:szCs w:val="24"/>
        </w:rPr>
        <w:t xml:space="preserve"> impact on our awareness of</w:t>
      </w:r>
      <w:r w:rsidR="007F5F1F" w:rsidRPr="000557CF">
        <w:rPr>
          <w:rFonts w:ascii="Tahoma" w:hAnsi="Tahoma" w:cs="Tahoma"/>
          <w:color w:val="000000" w:themeColor="text1"/>
          <w:sz w:val="24"/>
          <w:szCs w:val="24"/>
        </w:rPr>
        <w:t xml:space="preserve"> the wider research </w:t>
      </w:r>
      <w:r w:rsidR="00EE51B5" w:rsidRPr="000557CF">
        <w:rPr>
          <w:rFonts w:ascii="Tahoma" w:hAnsi="Tahoma" w:cs="Tahoma"/>
          <w:color w:val="000000" w:themeColor="text1"/>
          <w:sz w:val="24"/>
          <w:szCs w:val="24"/>
        </w:rPr>
        <w:t xml:space="preserve">undertaken </w:t>
      </w:r>
      <w:r w:rsidR="00B02C76" w:rsidRPr="000557CF">
        <w:rPr>
          <w:rFonts w:ascii="Tahoma" w:hAnsi="Tahoma" w:cs="Tahoma"/>
          <w:color w:val="000000" w:themeColor="text1"/>
          <w:sz w:val="24"/>
          <w:szCs w:val="24"/>
        </w:rPr>
        <w:t>(Bo</w:t>
      </w:r>
      <w:r w:rsidR="007F5F1F" w:rsidRPr="000557CF">
        <w:rPr>
          <w:rFonts w:ascii="Tahoma" w:hAnsi="Tahoma" w:cs="Tahoma"/>
          <w:color w:val="000000" w:themeColor="text1"/>
          <w:sz w:val="24"/>
          <w:szCs w:val="24"/>
        </w:rPr>
        <w:t xml:space="preserve">rrego, Foster </w:t>
      </w:r>
      <w:r w:rsidR="003C4948" w:rsidRPr="000557CF">
        <w:rPr>
          <w:rFonts w:ascii="Tahoma" w:hAnsi="Tahoma" w:cs="Tahoma"/>
          <w:color w:val="000000" w:themeColor="text1"/>
          <w:sz w:val="24"/>
          <w:szCs w:val="24"/>
        </w:rPr>
        <w:t>and</w:t>
      </w:r>
      <w:r w:rsidR="007F5F1F" w:rsidRPr="000557CF">
        <w:rPr>
          <w:rFonts w:ascii="Tahoma" w:hAnsi="Tahoma" w:cs="Tahoma"/>
          <w:color w:val="000000" w:themeColor="text1"/>
          <w:sz w:val="24"/>
          <w:szCs w:val="24"/>
        </w:rPr>
        <w:t xml:space="preserve"> Froyd, 2014), </w:t>
      </w:r>
      <w:r w:rsidR="00EE51B5" w:rsidRPr="000557CF">
        <w:rPr>
          <w:rFonts w:ascii="Tahoma" w:hAnsi="Tahoma" w:cs="Tahoma"/>
          <w:color w:val="000000" w:themeColor="text1"/>
          <w:sz w:val="24"/>
          <w:szCs w:val="24"/>
        </w:rPr>
        <w:t xml:space="preserve">particularly in areas </w:t>
      </w:r>
      <w:r w:rsidR="00AE7DF7" w:rsidRPr="000557CF">
        <w:rPr>
          <w:rFonts w:ascii="Tahoma" w:hAnsi="Tahoma" w:cs="Tahoma"/>
          <w:color w:val="000000" w:themeColor="text1"/>
          <w:sz w:val="24"/>
          <w:szCs w:val="24"/>
        </w:rPr>
        <w:t xml:space="preserve">such as heutagogy </w:t>
      </w:r>
      <w:r w:rsidR="00AE7DF7">
        <w:rPr>
          <w:rFonts w:ascii="Tahoma" w:hAnsi="Tahoma" w:cs="Tahoma"/>
          <w:color w:val="000000" w:themeColor="text1"/>
          <w:sz w:val="24"/>
          <w:szCs w:val="24"/>
        </w:rPr>
        <w:t>which</w:t>
      </w:r>
      <w:r w:rsidR="00EE51B5" w:rsidRPr="000557CF">
        <w:rPr>
          <w:rFonts w:ascii="Tahoma" w:hAnsi="Tahoma" w:cs="Tahoma"/>
          <w:color w:val="000000" w:themeColor="text1"/>
          <w:sz w:val="24"/>
          <w:szCs w:val="24"/>
        </w:rPr>
        <w:t xml:space="preserve"> are not in the mainstream of learning theory.</w:t>
      </w:r>
    </w:p>
    <w:p w:rsidR="00FA716F" w:rsidRPr="000557CF" w:rsidRDefault="00A71C55" w:rsidP="000557CF">
      <w:pPr>
        <w:spacing w:line="360" w:lineRule="auto"/>
        <w:rPr>
          <w:rFonts w:ascii="Tahoma" w:hAnsi="Tahoma" w:cs="Tahoma"/>
          <w:b/>
          <w:sz w:val="28"/>
          <w:szCs w:val="28"/>
        </w:rPr>
      </w:pPr>
      <w:r w:rsidRPr="007450A7">
        <w:rPr>
          <w:rFonts w:ascii="Tahoma" w:hAnsi="Tahoma" w:cs="Tahoma"/>
          <w:b/>
          <w:sz w:val="28"/>
          <w:szCs w:val="28"/>
        </w:rPr>
        <w:t>Discussion</w:t>
      </w:r>
    </w:p>
    <w:p w:rsidR="00FA716F" w:rsidRPr="000557CF" w:rsidRDefault="00FA716F" w:rsidP="000557CF">
      <w:pPr>
        <w:spacing w:line="360" w:lineRule="auto"/>
        <w:rPr>
          <w:rFonts w:ascii="Tahoma" w:hAnsi="Tahoma" w:cs="Tahoma"/>
          <w:i/>
          <w:color w:val="000000" w:themeColor="text1"/>
          <w:sz w:val="24"/>
          <w:szCs w:val="24"/>
        </w:rPr>
      </w:pPr>
      <w:r w:rsidRPr="000557CF">
        <w:rPr>
          <w:rFonts w:ascii="Tahoma" w:hAnsi="Tahoma" w:cs="Tahoma"/>
          <w:i/>
          <w:color w:val="000000" w:themeColor="text1"/>
          <w:sz w:val="24"/>
          <w:szCs w:val="24"/>
        </w:rPr>
        <w:t>Implementation of heutagog</w:t>
      </w:r>
      <w:r w:rsidR="00DA2C77" w:rsidRPr="000557CF">
        <w:rPr>
          <w:rFonts w:ascii="Tahoma" w:hAnsi="Tahoma" w:cs="Tahoma"/>
          <w:i/>
          <w:color w:val="000000" w:themeColor="text1"/>
          <w:sz w:val="24"/>
          <w:szCs w:val="24"/>
        </w:rPr>
        <w:t>y within MBA</w:t>
      </w:r>
      <w:r w:rsidR="00F061F2" w:rsidRPr="000557CF">
        <w:rPr>
          <w:rFonts w:ascii="Tahoma" w:hAnsi="Tahoma" w:cs="Tahoma"/>
          <w:i/>
          <w:color w:val="000000" w:themeColor="text1"/>
          <w:sz w:val="24"/>
          <w:szCs w:val="24"/>
        </w:rPr>
        <w:t xml:space="preserve"> education</w:t>
      </w:r>
      <w:r w:rsidR="000C6F10" w:rsidRPr="000557CF">
        <w:rPr>
          <w:rFonts w:ascii="Tahoma" w:hAnsi="Tahoma" w:cs="Tahoma"/>
          <w:i/>
          <w:color w:val="000000" w:themeColor="text1"/>
          <w:sz w:val="24"/>
          <w:szCs w:val="24"/>
        </w:rPr>
        <w:t xml:space="preserve"> </w:t>
      </w:r>
    </w:p>
    <w:p w:rsidR="00244A0A" w:rsidRPr="000557CF" w:rsidRDefault="00650B26" w:rsidP="000557CF">
      <w:pPr>
        <w:spacing w:line="360" w:lineRule="auto"/>
        <w:rPr>
          <w:rFonts w:ascii="Tahoma" w:hAnsi="Tahoma" w:cs="Tahoma"/>
          <w:color w:val="000000" w:themeColor="text1"/>
          <w:sz w:val="24"/>
          <w:szCs w:val="24"/>
        </w:rPr>
      </w:pPr>
      <w:r w:rsidRPr="000557CF">
        <w:rPr>
          <w:rFonts w:ascii="Tahoma" w:hAnsi="Tahoma" w:cs="Tahoma"/>
          <w:color w:val="000000" w:themeColor="text1"/>
          <w:sz w:val="24"/>
          <w:szCs w:val="24"/>
        </w:rPr>
        <w:t>The inclusion of heutagogical l</w:t>
      </w:r>
      <w:r w:rsidR="00DA2C77" w:rsidRPr="000557CF">
        <w:rPr>
          <w:rFonts w:ascii="Tahoma" w:hAnsi="Tahoma" w:cs="Tahoma"/>
          <w:color w:val="000000" w:themeColor="text1"/>
          <w:sz w:val="24"/>
          <w:szCs w:val="24"/>
        </w:rPr>
        <w:t>earning opportunities within</w:t>
      </w:r>
      <w:r w:rsidRPr="000557CF">
        <w:rPr>
          <w:rFonts w:ascii="Tahoma" w:hAnsi="Tahoma" w:cs="Tahoma"/>
          <w:color w:val="000000" w:themeColor="text1"/>
          <w:sz w:val="24"/>
          <w:szCs w:val="24"/>
        </w:rPr>
        <w:t xml:space="preserve"> </w:t>
      </w:r>
      <w:r w:rsidR="00DA2C77" w:rsidRPr="000557CF">
        <w:rPr>
          <w:rFonts w:ascii="Tahoma" w:hAnsi="Tahoma" w:cs="Tahoma"/>
          <w:color w:val="000000" w:themeColor="text1"/>
          <w:sz w:val="24"/>
          <w:szCs w:val="24"/>
        </w:rPr>
        <w:t>MBA</w:t>
      </w:r>
      <w:r w:rsidR="00FA716F" w:rsidRPr="000557CF">
        <w:rPr>
          <w:rFonts w:ascii="Tahoma" w:hAnsi="Tahoma" w:cs="Tahoma"/>
          <w:color w:val="000000" w:themeColor="text1"/>
          <w:sz w:val="24"/>
          <w:szCs w:val="24"/>
        </w:rPr>
        <w:t xml:space="preserve"> </w:t>
      </w:r>
      <w:r w:rsidR="00DA2C77" w:rsidRPr="000557CF">
        <w:rPr>
          <w:rFonts w:ascii="Tahoma" w:hAnsi="Tahoma" w:cs="Tahoma"/>
          <w:color w:val="000000" w:themeColor="text1"/>
          <w:sz w:val="24"/>
          <w:szCs w:val="24"/>
        </w:rPr>
        <w:t>curricula</w:t>
      </w:r>
      <w:r w:rsidR="00F552DB" w:rsidRPr="000557CF">
        <w:rPr>
          <w:rFonts w:ascii="Tahoma" w:hAnsi="Tahoma" w:cs="Tahoma"/>
          <w:color w:val="000000" w:themeColor="text1"/>
          <w:sz w:val="24"/>
          <w:szCs w:val="24"/>
        </w:rPr>
        <w:t xml:space="preserve"> is a necessary </w:t>
      </w:r>
      <w:r w:rsidRPr="000557CF">
        <w:rPr>
          <w:rFonts w:ascii="Tahoma" w:hAnsi="Tahoma" w:cs="Tahoma"/>
          <w:color w:val="000000" w:themeColor="text1"/>
          <w:sz w:val="24"/>
          <w:szCs w:val="24"/>
        </w:rPr>
        <w:t>step to meaningful change</w:t>
      </w:r>
      <w:r w:rsidR="002C3A55" w:rsidRPr="000557CF">
        <w:rPr>
          <w:rFonts w:ascii="Tahoma" w:hAnsi="Tahoma" w:cs="Tahoma"/>
          <w:color w:val="000000" w:themeColor="text1"/>
          <w:sz w:val="24"/>
          <w:szCs w:val="24"/>
        </w:rPr>
        <w:t xml:space="preserve"> within Business Schools</w:t>
      </w:r>
      <w:r w:rsidRPr="000557CF">
        <w:rPr>
          <w:rFonts w:ascii="Tahoma" w:hAnsi="Tahoma" w:cs="Tahoma"/>
          <w:color w:val="000000" w:themeColor="text1"/>
          <w:sz w:val="24"/>
          <w:szCs w:val="24"/>
        </w:rPr>
        <w:t xml:space="preserve">. </w:t>
      </w:r>
      <w:r w:rsidR="002C3A55" w:rsidRPr="000557CF">
        <w:rPr>
          <w:rFonts w:ascii="Tahoma" w:hAnsi="Tahoma" w:cs="Tahoma"/>
          <w:color w:val="000000" w:themeColor="text1"/>
          <w:sz w:val="24"/>
          <w:szCs w:val="24"/>
        </w:rPr>
        <w:t>In their discussion of</w:t>
      </w:r>
      <w:r w:rsidR="003B3496" w:rsidRPr="000557CF">
        <w:rPr>
          <w:rFonts w:ascii="Tahoma" w:hAnsi="Tahoma" w:cs="Tahoma"/>
          <w:color w:val="000000" w:themeColor="text1"/>
          <w:sz w:val="24"/>
          <w:szCs w:val="24"/>
        </w:rPr>
        <w:t xml:space="preserve"> the re-design of a MBA in Australia, </w:t>
      </w:r>
      <w:r w:rsidR="003B3496" w:rsidRPr="007450A7">
        <w:rPr>
          <w:rFonts w:ascii="Tahoma" w:hAnsi="Tahoma" w:cs="Tahoma"/>
          <w:color w:val="000000" w:themeColor="text1"/>
          <w:sz w:val="24"/>
          <w:szCs w:val="24"/>
        </w:rPr>
        <w:t>Richardson</w:t>
      </w:r>
      <w:r w:rsidR="00CF68E7" w:rsidRPr="000557CF">
        <w:rPr>
          <w:rFonts w:ascii="Tahoma" w:hAnsi="Tahoma" w:cs="Tahoma"/>
          <w:color w:val="000000" w:themeColor="text1"/>
          <w:sz w:val="24"/>
          <w:szCs w:val="24"/>
        </w:rPr>
        <w:t>, McGowan and Styger</w:t>
      </w:r>
      <w:r w:rsidR="003B3496" w:rsidRPr="000557CF">
        <w:rPr>
          <w:rFonts w:ascii="Tahoma" w:hAnsi="Tahoma" w:cs="Tahoma"/>
          <w:color w:val="000000" w:themeColor="text1"/>
          <w:sz w:val="24"/>
          <w:szCs w:val="24"/>
        </w:rPr>
        <w:t xml:space="preserve"> </w:t>
      </w:r>
      <w:r w:rsidR="00CF68E7" w:rsidRPr="000557CF">
        <w:rPr>
          <w:rFonts w:ascii="Tahoma" w:hAnsi="Tahoma" w:cs="Tahoma"/>
          <w:color w:val="000000" w:themeColor="text1"/>
          <w:sz w:val="24"/>
          <w:szCs w:val="24"/>
        </w:rPr>
        <w:t>(</w:t>
      </w:r>
      <w:r w:rsidR="003C4948" w:rsidRPr="000557CF">
        <w:rPr>
          <w:rFonts w:ascii="Tahoma" w:hAnsi="Tahoma" w:cs="Tahoma"/>
          <w:color w:val="000000" w:themeColor="text1"/>
          <w:sz w:val="24"/>
          <w:szCs w:val="24"/>
        </w:rPr>
        <w:t xml:space="preserve">2018, </w:t>
      </w:r>
      <w:r w:rsidR="0091061E" w:rsidRPr="000557CF">
        <w:rPr>
          <w:rFonts w:ascii="Tahoma" w:hAnsi="Tahoma" w:cs="Tahoma"/>
          <w:color w:val="000000" w:themeColor="text1"/>
          <w:sz w:val="24"/>
          <w:szCs w:val="24"/>
        </w:rPr>
        <w:t xml:space="preserve">p. </w:t>
      </w:r>
      <w:r w:rsidR="003B3496" w:rsidRPr="000557CF">
        <w:rPr>
          <w:rFonts w:ascii="Tahoma" w:hAnsi="Tahoma" w:cs="Tahoma"/>
          <w:color w:val="000000" w:themeColor="text1"/>
          <w:sz w:val="24"/>
          <w:szCs w:val="24"/>
        </w:rPr>
        <w:t xml:space="preserve">1841) justified how heutagogic approaches are particularly appropriate in MBA programmes: </w:t>
      </w:r>
    </w:p>
    <w:p w:rsidR="003B3496" w:rsidRDefault="003B3496" w:rsidP="000557CF">
      <w:pPr>
        <w:spacing w:line="360" w:lineRule="auto"/>
        <w:ind w:left="850" w:right="850"/>
        <w:rPr>
          <w:rFonts w:ascii="Tahoma" w:hAnsi="Tahoma" w:cs="Tahoma"/>
          <w:sz w:val="24"/>
          <w:szCs w:val="24"/>
        </w:rPr>
      </w:pPr>
      <w:r w:rsidRPr="000557CF">
        <w:rPr>
          <w:rFonts w:ascii="Tahoma" w:hAnsi="Tahoma" w:cs="Tahoma"/>
          <w:sz w:val="24"/>
          <w:szCs w:val="24"/>
        </w:rPr>
        <w:t>MBA courses are less impacted by discipline specific r</w:t>
      </w:r>
      <w:r w:rsidR="000557CF">
        <w:rPr>
          <w:rFonts w:ascii="Tahoma" w:hAnsi="Tahoma" w:cs="Tahoma"/>
          <w:sz w:val="24"/>
          <w:szCs w:val="24"/>
        </w:rPr>
        <w:t>equirements found in</w:t>
      </w:r>
      <w:r w:rsidRPr="000557CF">
        <w:rPr>
          <w:rFonts w:ascii="Tahoma" w:hAnsi="Tahoma" w:cs="Tahoma"/>
          <w:sz w:val="24"/>
          <w:szCs w:val="24"/>
        </w:rPr>
        <w:t xml:space="preserve"> specialized professional courses …. Therefore, the ability to</w:t>
      </w:r>
      <w:r w:rsidR="000557CF">
        <w:rPr>
          <w:rFonts w:ascii="Tahoma" w:hAnsi="Tahoma" w:cs="Tahoma"/>
          <w:sz w:val="24"/>
          <w:szCs w:val="24"/>
        </w:rPr>
        <w:t xml:space="preserve"> </w:t>
      </w:r>
      <w:r w:rsidR="000557CF">
        <w:rPr>
          <w:rFonts w:ascii="Tahoma" w:hAnsi="Tahoma" w:cs="Tahoma"/>
          <w:sz w:val="24"/>
          <w:szCs w:val="24"/>
        </w:rPr>
        <w:lastRenderedPageBreak/>
        <w:t xml:space="preserve">employ heutagogical </w:t>
      </w:r>
      <w:r w:rsidRPr="000557CF">
        <w:rPr>
          <w:rFonts w:ascii="Tahoma" w:hAnsi="Tahoma" w:cs="Tahoma"/>
          <w:sz w:val="24"/>
          <w:szCs w:val="24"/>
        </w:rPr>
        <w:t>principles is less constrained by professional bodies credentialing</w:t>
      </w:r>
      <w:r w:rsidR="000557CF">
        <w:rPr>
          <w:rFonts w:ascii="Tahoma" w:hAnsi="Tahoma" w:cs="Tahoma"/>
          <w:sz w:val="24"/>
          <w:szCs w:val="24"/>
        </w:rPr>
        <w:t xml:space="preserve"> guidelines.</w:t>
      </w:r>
      <w:r w:rsidR="007450A7">
        <w:rPr>
          <w:rFonts w:ascii="Tahoma" w:hAnsi="Tahoma" w:cs="Tahoma"/>
          <w:sz w:val="24"/>
          <w:szCs w:val="24"/>
        </w:rPr>
        <w:t>…</w:t>
      </w:r>
      <w:r w:rsidR="000557CF">
        <w:rPr>
          <w:rFonts w:ascii="Tahoma" w:hAnsi="Tahoma" w:cs="Tahoma"/>
          <w:sz w:val="24"/>
          <w:szCs w:val="24"/>
        </w:rPr>
        <w:t xml:space="preserve"> </w:t>
      </w:r>
      <w:r w:rsidRPr="000557CF">
        <w:rPr>
          <w:rFonts w:ascii="Tahoma" w:hAnsi="Tahoma" w:cs="Tahoma"/>
          <w:sz w:val="24"/>
          <w:szCs w:val="24"/>
        </w:rPr>
        <w:t>[</w:t>
      </w:r>
      <w:r w:rsidR="007450A7">
        <w:rPr>
          <w:rFonts w:ascii="Tahoma" w:hAnsi="Tahoma" w:cs="Tahoma"/>
          <w:sz w:val="24"/>
          <w:szCs w:val="24"/>
        </w:rPr>
        <w:t>T</w:t>
      </w:r>
      <w:r w:rsidRPr="000557CF">
        <w:rPr>
          <w:rFonts w:ascii="Tahoma" w:hAnsi="Tahoma" w:cs="Tahoma"/>
          <w:sz w:val="24"/>
          <w:szCs w:val="24"/>
        </w:rPr>
        <w:t>]he objective is to learn good general leadership, management and business practice which can be applied across a wide range of contexts and is not discipline specific.</w:t>
      </w:r>
    </w:p>
    <w:p w:rsidR="002C3A55" w:rsidRPr="000557CF" w:rsidRDefault="00971CA1" w:rsidP="000557CF">
      <w:pPr>
        <w:spacing w:line="360" w:lineRule="auto"/>
        <w:rPr>
          <w:rFonts w:ascii="Tahoma" w:hAnsi="Tahoma" w:cs="Tahoma"/>
          <w:sz w:val="24"/>
          <w:szCs w:val="24"/>
        </w:rPr>
      </w:pPr>
      <w:r w:rsidRPr="000557CF">
        <w:rPr>
          <w:rFonts w:ascii="Tahoma" w:hAnsi="Tahoma" w:cs="Tahoma"/>
          <w:sz w:val="24"/>
          <w:szCs w:val="24"/>
        </w:rPr>
        <w:t xml:space="preserve">Halsall, Powell, </w:t>
      </w:r>
      <w:r w:rsidR="003C4948" w:rsidRPr="000557CF">
        <w:rPr>
          <w:rFonts w:ascii="Tahoma" w:hAnsi="Tahoma" w:cs="Tahoma"/>
          <w:sz w:val="24"/>
          <w:szCs w:val="24"/>
        </w:rPr>
        <w:t>and Snowden (2016</w:t>
      </w:r>
      <w:r w:rsidRPr="000557CF">
        <w:rPr>
          <w:rFonts w:ascii="Tahoma" w:hAnsi="Tahoma" w:cs="Tahoma"/>
          <w:sz w:val="24"/>
          <w:szCs w:val="24"/>
        </w:rPr>
        <w:t>) describe two strategies that may be adopted when implementing heutagogic methodology</w:t>
      </w:r>
      <w:r w:rsidR="002C3A55" w:rsidRPr="000557CF">
        <w:rPr>
          <w:rFonts w:ascii="Tahoma" w:hAnsi="Tahoma" w:cs="Tahoma"/>
          <w:sz w:val="24"/>
          <w:szCs w:val="24"/>
        </w:rPr>
        <w:t xml:space="preserve"> on campus</w:t>
      </w:r>
      <w:r w:rsidRPr="000557CF">
        <w:rPr>
          <w:rFonts w:ascii="Tahoma" w:hAnsi="Tahoma" w:cs="Tahoma"/>
          <w:sz w:val="24"/>
          <w:szCs w:val="24"/>
        </w:rPr>
        <w:t xml:space="preserve">. The first involves solution-focussed tasks and is linked to Mezirow’s (2000) work on transformative learning theory. This approach is apposite to work-relevant MBA project work since it </w:t>
      </w:r>
      <w:r w:rsidR="00E02D28" w:rsidRPr="000557CF">
        <w:rPr>
          <w:rFonts w:ascii="Tahoma" w:hAnsi="Tahoma" w:cs="Tahoma"/>
          <w:sz w:val="24"/>
          <w:szCs w:val="24"/>
        </w:rPr>
        <w:t xml:space="preserve">involves the reappraisal of established ideas and elicits critical thought in a real-world situated context. Solution-focussed learning may be facilitated, for example, through </w:t>
      </w:r>
      <w:r w:rsidR="00F552DB" w:rsidRPr="000557CF">
        <w:rPr>
          <w:rFonts w:ascii="Tahoma" w:hAnsi="Tahoma" w:cs="Tahoma"/>
          <w:sz w:val="24"/>
          <w:szCs w:val="24"/>
        </w:rPr>
        <w:t xml:space="preserve">self-determined </w:t>
      </w:r>
      <w:r w:rsidR="00E02D28" w:rsidRPr="000557CF">
        <w:rPr>
          <w:rFonts w:ascii="Tahoma" w:hAnsi="Tahoma" w:cs="Tahoma"/>
          <w:sz w:val="24"/>
          <w:szCs w:val="24"/>
        </w:rPr>
        <w:t xml:space="preserve">consultancy projects as practised at the </w:t>
      </w:r>
      <w:r w:rsidR="007450A7" w:rsidRPr="000557CF">
        <w:rPr>
          <w:rFonts w:ascii="Tahoma" w:hAnsi="Tahoma" w:cs="Tahoma"/>
          <w:sz w:val="24"/>
          <w:szCs w:val="24"/>
        </w:rPr>
        <w:t xml:space="preserve">Northumbria University </w:t>
      </w:r>
      <w:r w:rsidR="007450A7">
        <w:rPr>
          <w:rFonts w:ascii="Tahoma" w:hAnsi="Tahoma" w:cs="Tahoma"/>
          <w:sz w:val="24"/>
          <w:szCs w:val="24"/>
        </w:rPr>
        <w:t>Business Clinic</w:t>
      </w:r>
      <w:r w:rsidR="00E02D28" w:rsidRPr="000557CF">
        <w:rPr>
          <w:rFonts w:ascii="Tahoma" w:hAnsi="Tahoma" w:cs="Tahoma"/>
          <w:sz w:val="24"/>
          <w:szCs w:val="24"/>
        </w:rPr>
        <w:t xml:space="preserve">, or through </w:t>
      </w:r>
      <w:r w:rsidR="007450A7">
        <w:rPr>
          <w:rFonts w:ascii="Tahoma" w:hAnsi="Tahoma" w:cs="Tahoma"/>
          <w:sz w:val="24"/>
          <w:szCs w:val="24"/>
        </w:rPr>
        <w:t>students’</w:t>
      </w:r>
      <w:r w:rsidR="00E02D28" w:rsidRPr="000557CF">
        <w:rPr>
          <w:rFonts w:ascii="Tahoma" w:hAnsi="Tahoma" w:cs="Tahoma"/>
          <w:sz w:val="24"/>
          <w:szCs w:val="24"/>
        </w:rPr>
        <w:t xml:space="preserve"> own problematisation of a work-based issue for their MBA dissertation.</w:t>
      </w:r>
      <w:r w:rsidR="00F552DB" w:rsidRPr="000557CF">
        <w:rPr>
          <w:rFonts w:ascii="Tahoma" w:hAnsi="Tahoma" w:cs="Tahoma"/>
          <w:sz w:val="24"/>
          <w:szCs w:val="24"/>
        </w:rPr>
        <w:t xml:space="preserve"> In this sense, the curriculum serves as a space within which to develop professional practice in a practical and tra</w:t>
      </w:r>
      <w:r w:rsidR="008F24F0" w:rsidRPr="000557CF">
        <w:rPr>
          <w:rFonts w:ascii="Tahoma" w:hAnsi="Tahoma" w:cs="Tahoma"/>
          <w:sz w:val="24"/>
          <w:szCs w:val="24"/>
        </w:rPr>
        <w:t>nsparent way. Moreover, for Vere</w:t>
      </w:r>
      <w:r w:rsidR="00F552DB" w:rsidRPr="000557CF">
        <w:rPr>
          <w:rFonts w:ascii="Tahoma" w:hAnsi="Tahoma" w:cs="Tahoma"/>
          <w:sz w:val="24"/>
          <w:szCs w:val="24"/>
        </w:rPr>
        <w:t>la, Burke and Michel (2013)</w:t>
      </w:r>
      <w:r w:rsidR="00EC7264">
        <w:rPr>
          <w:rFonts w:ascii="Tahoma" w:hAnsi="Tahoma" w:cs="Tahoma"/>
          <w:sz w:val="24"/>
          <w:szCs w:val="24"/>
        </w:rPr>
        <w:t>,</w:t>
      </w:r>
      <w:r w:rsidR="00F552DB" w:rsidRPr="000557CF">
        <w:rPr>
          <w:rFonts w:ascii="Tahoma" w:hAnsi="Tahoma" w:cs="Tahoma"/>
          <w:sz w:val="24"/>
          <w:szCs w:val="24"/>
        </w:rPr>
        <w:t xml:space="preserve"> </w:t>
      </w:r>
      <w:r w:rsidR="00427DF3" w:rsidRPr="000557CF">
        <w:rPr>
          <w:rFonts w:ascii="Tahoma" w:hAnsi="Tahoma" w:cs="Tahoma"/>
          <w:sz w:val="24"/>
          <w:szCs w:val="24"/>
        </w:rPr>
        <w:t>the benefits of this approach are</w:t>
      </w:r>
      <w:r w:rsidR="00F552DB" w:rsidRPr="000557CF">
        <w:rPr>
          <w:rFonts w:ascii="Tahoma" w:hAnsi="Tahoma" w:cs="Tahoma"/>
          <w:sz w:val="24"/>
          <w:szCs w:val="24"/>
        </w:rPr>
        <w:t xml:space="preserve"> not only related to the experiential nature of solution-focussed learning and dealing with an organisational problem but also to its promotion of reflection on action as a regularised practice for individuals. It is within this context of problem-solving that we can see how double and triple loop learning may be usefully incorporated into MBA curricula.</w:t>
      </w:r>
    </w:p>
    <w:p w:rsidR="00247597" w:rsidRDefault="00F552DB" w:rsidP="000557CF">
      <w:pPr>
        <w:spacing w:line="360" w:lineRule="auto"/>
        <w:rPr>
          <w:rFonts w:ascii="Tahoma" w:hAnsi="Tahoma" w:cs="Tahoma"/>
          <w:sz w:val="24"/>
          <w:szCs w:val="24"/>
        </w:rPr>
      </w:pPr>
      <w:r w:rsidRPr="000557CF">
        <w:rPr>
          <w:rFonts w:ascii="Tahoma" w:hAnsi="Tahoma" w:cs="Tahoma"/>
          <w:sz w:val="24"/>
          <w:szCs w:val="24"/>
        </w:rPr>
        <w:t xml:space="preserve">A second approach to the implementation of heutagogic ideas is through </w:t>
      </w:r>
      <w:r w:rsidR="00C549A6" w:rsidRPr="000557CF">
        <w:rPr>
          <w:rFonts w:ascii="Tahoma" w:hAnsi="Tahoma" w:cs="Tahoma"/>
          <w:sz w:val="24"/>
          <w:szCs w:val="24"/>
        </w:rPr>
        <w:t xml:space="preserve">the adoption </w:t>
      </w:r>
      <w:r w:rsidR="00801528" w:rsidRPr="00801528">
        <w:rPr>
          <w:rFonts w:ascii="Tahoma" w:hAnsi="Tahoma" w:cs="Tahoma"/>
          <w:color w:val="7030A0"/>
          <w:sz w:val="24"/>
          <w:szCs w:val="24"/>
        </w:rPr>
        <w:t xml:space="preserve">of </w:t>
      </w:r>
      <w:r w:rsidR="00C549A6" w:rsidRPr="000557CF">
        <w:rPr>
          <w:rFonts w:ascii="Tahoma" w:hAnsi="Tahoma" w:cs="Tahoma"/>
          <w:sz w:val="24"/>
          <w:szCs w:val="24"/>
        </w:rPr>
        <w:t xml:space="preserve">practices drawn from mentoring or coaching. Coaching in particular is recognised as an important </w:t>
      </w:r>
      <w:r w:rsidR="00DB7F31" w:rsidRPr="000557CF">
        <w:rPr>
          <w:rFonts w:ascii="Tahoma" w:hAnsi="Tahoma" w:cs="Tahoma"/>
          <w:sz w:val="24"/>
          <w:szCs w:val="24"/>
        </w:rPr>
        <w:t xml:space="preserve">part of heutagogy (Abraham </w:t>
      </w:r>
      <w:r w:rsidR="003C4948" w:rsidRPr="000557CF">
        <w:rPr>
          <w:rFonts w:ascii="Tahoma" w:hAnsi="Tahoma" w:cs="Tahoma"/>
          <w:sz w:val="24"/>
          <w:szCs w:val="24"/>
        </w:rPr>
        <w:t>and</w:t>
      </w:r>
      <w:r w:rsidR="00DB7F31" w:rsidRPr="000557CF">
        <w:rPr>
          <w:rFonts w:ascii="Tahoma" w:hAnsi="Tahoma" w:cs="Tahoma"/>
          <w:sz w:val="24"/>
          <w:szCs w:val="24"/>
        </w:rPr>
        <w:t xml:space="preserve"> Collins, 2011; Collins </w:t>
      </w:r>
      <w:r w:rsidR="003C4948" w:rsidRPr="000557CF">
        <w:rPr>
          <w:rFonts w:ascii="Tahoma" w:hAnsi="Tahoma" w:cs="Tahoma"/>
          <w:sz w:val="24"/>
          <w:szCs w:val="24"/>
        </w:rPr>
        <w:t>and</w:t>
      </w:r>
      <w:r w:rsidR="00DB7F31" w:rsidRPr="000557CF">
        <w:rPr>
          <w:rFonts w:ascii="Tahoma" w:hAnsi="Tahoma" w:cs="Tahoma"/>
          <w:sz w:val="24"/>
          <w:szCs w:val="24"/>
        </w:rPr>
        <w:t xml:space="preserve"> Collins, 2015; Collins, Carson </w:t>
      </w:r>
      <w:r w:rsidR="003C4948" w:rsidRPr="000557CF">
        <w:rPr>
          <w:rFonts w:ascii="Tahoma" w:hAnsi="Tahoma" w:cs="Tahoma"/>
          <w:sz w:val="24"/>
          <w:szCs w:val="24"/>
        </w:rPr>
        <w:t>and</w:t>
      </w:r>
      <w:r w:rsidR="00DB7F31" w:rsidRPr="000557CF">
        <w:rPr>
          <w:rFonts w:ascii="Tahoma" w:hAnsi="Tahoma" w:cs="Tahoma"/>
          <w:sz w:val="24"/>
          <w:szCs w:val="24"/>
        </w:rPr>
        <w:t xml:space="preserve"> Collins, 2016). </w:t>
      </w:r>
      <w:r w:rsidR="007B65A4" w:rsidRPr="000557CF">
        <w:rPr>
          <w:rFonts w:ascii="Tahoma" w:hAnsi="Tahoma" w:cs="Tahoma"/>
          <w:sz w:val="24"/>
          <w:szCs w:val="24"/>
        </w:rPr>
        <w:t xml:space="preserve"> As </w:t>
      </w:r>
      <w:r w:rsidR="007B65A4" w:rsidRPr="00EC7264">
        <w:rPr>
          <w:rFonts w:ascii="Tahoma" w:hAnsi="Tahoma" w:cs="Tahoma"/>
          <w:sz w:val="24"/>
          <w:szCs w:val="24"/>
        </w:rPr>
        <w:t>Stoszkows</w:t>
      </w:r>
      <w:r w:rsidR="003C4948" w:rsidRPr="00EC7264">
        <w:rPr>
          <w:rFonts w:ascii="Tahoma" w:hAnsi="Tahoma" w:cs="Tahoma"/>
          <w:sz w:val="24"/>
          <w:szCs w:val="24"/>
        </w:rPr>
        <w:t>ki and Collins</w:t>
      </w:r>
      <w:r w:rsidR="003C4948" w:rsidRPr="00801528">
        <w:rPr>
          <w:rFonts w:ascii="Tahoma" w:hAnsi="Tahoma" w:cs="Tahoma"/>
          <w:color w:val="7030A0"/>
          <w:sz w:val="24"/>
          <w:szCs w:val="24"/>
        </w:rPr>
        <w:t xml:space="preserve"> </w:t>
      </w:r>
      <w:r w:rsidR="003C4948" w:rsidRPr="000557CF">
        <w:rPr>
          <w:rFonts w:ascii="Tahoma" w:hAnsi="Tahoma" w:cs="Tahoma"/>
          <w:sz w:val="24"/>
          <w:szCs w:val="24"/>
        </w:rPr>
        <w:t>(2017,</w:t>
      </w:r>
      <w:r w:rsidR="007B65A4" w:rsidRPr="000557CF">
        <w:rPr>
          <w:rFonts w:ascii="Tahoma" w:hAnsi="Tahoma" w:cs="Tahoma"/>
          <w:sz w:val="24"/>
          <w:szCs w:val="24"/>
        </w:rPr>
        <w:t xml:space="preserve"> </w:t>
      </w:r>
      <w:r w:rsidR="00836567" w:rsidRPr="000557CF">
        <w:rPr>
          <w:rFonts w:ascii="Tahoma" w:hAnsi="Tahoma" w:cs="Tahoma"/>
          <w:sz w:val="24"/>
          <w:szCs w:val="24"/>
        </w:rPr>
        <w:t xml:space="preserve">p. </w:t>
      </w:r>
      <w:r w:rsidR="007B65A4" w:rsidRPr="000557CF">
        <w:rPr>
          <w:rFonts w:ascii="Tahoma" w:hAnsi="Tahoma" w:cs="Tahoma"/>
          <w:sz w:val="24"/>
          <w:szCs w:val="24"/>
        </w:rPr>
        <w:t>5) describe</w:t>
      </w:r>
      <w:r w:rsidR="00247597">
        <w:rPr>
          <w:rFonts w:ascii="Tahoma" w:hAnsi="Tahoma" w:cs="Tahoma"/>
          <w:sz w:val="24"/>
          <w:szCs w:val="24"/>
        </w:rPr>
        <w:t>:</w:t>
      </w:r>
    </w:p>
    <w:p w:rsidR="00247597" w:rsidRDefault="00247597" w:rsidP="00247597">
      <w:pPr>
        <w:spacing w:line="360" w:lineRule="auto"/>
        <w:ind w:left="850" w:right="850"/>
        <w:rPr>
          <w:rFonts w:ascii="Tahoma" w:hAnsi="Tahoma" w:cs="Tahoma"/>
          <w:sz w:val="24"/>
          <w:szCs w:val="24"/>
        </w:rPr>
      </w:pPr>
      <w:r>
        <w:rPr>
          <w:rFonts w:ascii="Tahoma" w:hAnsi="Tahoma" w:cs="Tahoma"/>
          <w:sz w:val="24"/>
          <w:szCs w:val="24"/>
        </w:rPr>
        <w:t>A</w:t>
      </w:r>
      <w:r w:rsidR="007B65A4" w:rsidRPr="000557CF">
        <w:rPr>
          <w:rFonts w:ascii="Tahoma" w:hAnsi="Tahoma" w:cs="Tahoma"/>
          <w:sz w:val="24"/>
          <w:szCs w:val="24"/>
        </w:rPr>
        <w:t xml:space="preserve"> key tenet of the heutagogy paradigm is a belief in the notion of human agency, with power and autonomy firmly in the hands of the learner… </w:t>
      </w:r>
      <w:r w:rsidR="00EC7264">
        <w:rPr>
          <w:rFonts w:ascii="Tahoma" w:hAnsi="Tahoma" w:cs="Tahoma"/>
          <w:sz w:val="24"/>
          <w:szCs w:val="24"/>
        </w:rPr>
        <w:t>[T]</w:t>
      </w:r>
      <w:r w:rsidR="007B65A4" w:rsidRPr="000557CF">
        <w:rPr>
          <w:rFonts w:ascii="Tahoma" w:hAnsi="Tahoma" w:cs="Tahoma"/>
          <w:sz w:val="24"/>
          <w:szCs w:val="24"/>
        </w:rPr>
        <w:t xml:space="preserve">he role of the educator is positioned as that of a </w:t>
      </w:r>
      <w:r w:rsidR="007B65A4" w:rsidRPr="000557CF">
        <w:rPr>
          <w:rFonts w:ascii="Tahoma" w:hAnsi="Tahoma" w:cs="Tahoma"/>
          <w:sz w:val="24"/>
          <w:szCs w:val="24"/>
        </w:rPr>
        <w:lastRenderedPageBreak/>
        <w:t xml:space="preserve">learning facilitator who guides the development of ideas and learners’ learning capabilities. </w:t>
      </w:r>
    </w:p>
    <w:p w:rsidR="00DA2C77" w:rsidRDefault="007B65A4" w:rsidP="00247597">
      <w:pPr>
        <w:spacing w:line="360" w:lineRule="auto"/>
        <w:rPr>
          <w:rFonts w:ascii="Tahoma" w:hAnsi="Tahoma" w:cs="Tahoma"/>
          <w:sz w:val="24"/>
          <w:szCs w:val="24"/>
        </w:rPr>
      </w:pPr>
      <w:r w:rsidRPr="000557CF">
        <w:rPr>
          <w:rFonts w:ascii="Tahoma" w:hAnsi="Tahoma" w:cs="Tahoma"/>
          <w:sz w:val="24"/>
          <w:szCs w:val="24"/>
        </w:rPr>
        <w:t xml:space="preserve">There are some similarities here with established approaches to postgraduate supervision, most notably at doctoral level. </w:t>
      </w:r>
      <w:r w:rsidR="00CF7FD1" w:rsidRPr="000557CF">
        <w:rPr>
          <w:rFonts w:ascii="Tahoma" w:hAnsi="Tahoma" w:cs="Tahoma"/>
          <w:sz w:val="24"/>
          <w:szCs w:val="24"/>
        </w:rPr>
        <w:t>As Collins and Collins (2015) describe coaching support can be structured in stages with students moving to higher levels of attainment through targeted scaffolding</w:t>
      </w:r>
      <w:r w:rsidR="00EA312D" w:rsidRPr="000557CF">
        <w:rPr>
          <w:rFonts w:ascii="Tahoma" w:hAnsi="Tahoma" w:cs="Tahoma"/>
          <w:sz w:val="24"/>
          <w:szCs w:val="24"/>
        </w:rPr>
        <w:t xml:space="preserve"> that places emphasis on emotional development as much as skills acquisition</w:t>
      </w:r>
      <w:r w:rsidR="00CF7FD1" w:rsidRPr="000557CF">
        <w:rPr>
          <w:rFonts w:ascii="Tahoma" w:hAnsi="Tahoma" w:cs="Tahoma"/>
          <w:sz w:val="24"/>
          <w:szCs w:val="24"/>
        </w:rPr>
        <w:t>. As Towell and Hall (2016) report, coaching within MBA programmes is an established and growing learning</w:t>
      </w:r>
      <w:r w:rsidR="00CD5613">
        <w:rPr>
          <w:rFonts w:ascii="Tahoma" w:hAnsi="Tahoma" w:cs="Tahoma"/>
          <w:sz w:val="24"/>
          <w:szCs w:val="24"/>
        </w:rPr>
        <w:t xml:space="preserve"> methodology. </w:t>
      </w:r>
      <w:r w:rsidR="00EA312D" w:rsidRPr="00EC7264">
        <w:rPr>
          <w:rFonts w:ascii="Tahoma" w:hAnsi="Tahoma" w:cs="Tahoma"/>
          <w:sz w:val="24"/>
          <w:szCs w:val="24"/>
        </w:rPr>
        <w:t>Reid</w:t>
      </w:r>
      <w:r w:rsidR="00EC7264">
        <w:rPr>
          <w:rFonts w:ascii="Tahoma" w:hAnsi="Tahoma" w:cs="Tahoma"/>
          <w:sz w:val="24"/>
          <w:szCs w:val="24"/>
        </w:rPr>
        <w:t xml:space="preserve"> et al.</w:t>
      </w:r>
      <w:r w:rsidR="003C4948" w:rsidRPr="000557CF">
        <w:rPr>
          <w:rFonts w:ascii="Tahoma" w:hAnsi="Tahoma" w:cs="Tahoma"/>
          <w:sz w:val="24"/>
          <w:szCs w:val="24"/>
        </w:rPr>
        <w:t xml:space="preserve"> (2020, </w:t>
      </w:r>
      <w:r w:rsidR="00836567" w:rsidRPr="000557CF">
        <w:rPr>
          <w:rFonts w:ascii="Tahoma" w:hAnsi="Tahoma" w:cs="Tahoma"/>
          <w:sz w:val="24"/>
          <w:szCs w:val="24"/>
        </w:rPr>
        <w:t xml:space="preserve">p. </w:t>
      </w:r>
      <w:r w:rsidR="003D5BB1" w:rsidRPr="000557CF">
        <w:rPr>
          <w:rFonts w:ascii="Tahoma" w:hAnsi="Tahoma" w:cs="Tahoma"/>
          <w:sz w:val="24"/>
          <w:szCs w:val="24"/>
        </w:rPr>
        <w:t>7)</w:t>
      </w:r>
      <w:r w:rsidR="00CD5613">
        <w:rPr>
          <w:rFonts w:ascii="Tahoma" w:hAnsi="Tahoma" w:cs="Tahoma"/>
          <w:sz w:val="24"/>
          <w:szCs w:val="24"/>
        </w:rPr>
        <w:t xml:space="preserve"> consider that</w:t>
      </w:r>
      <w:r w:rsidR="00244A0A">
        <w:rPr>
          <w:rFonts w:ascii="Tahoma" w:hAnsi="Tahoma" w:cs="Tahoma"/>
          <w:sz w:val="24"/>
          <w:szCs w:val="24"/>
        </w:rPr>
        <w:t>:</w:t>
      </w:r>
    </w:p>
    <w:p w:rsidR="00F45068" w:rsidRPr="000557CF" w:rsidRDefault="003D5BB1" w:rsidP="000557CF">
      <w:pPr>
        <w:spacing w:line="360" w:lineRule="auto"/>
        <w:ind w:left="850" w:right="850"/>
        <w:rPr>
          <w:rFonts w:ascii="Tahoma" w:hAnsi="Tahoma" w:cs="Tahoma"/>
          <w:sz w:val="24"/>
          <w:szCs w:val="24"/>
          <w:shd w:val="clear" w:color="auto" w:fill="FFFFFF"/>
        </w:rPr>
      </w:pPr>
      <w:r w:rsidRPr="000557CF">
        <w:rPr>
          <w:rFonts w:ascii="Tahoma" w:hAnsi="Tahoma" w:cs="Tahoma"/>
          <w:sz w:val="24"/>
          <w:szCs w:val="24"/>
          <w:shd w:val="clear" w:color="auto" w:fill="FFFFFF"/>
        </w:rPr>
        <w:t>Coaching improves individual performance, by directly affecting produc</w:t>
      </w:r>
      <w:r w:rsidR="000557CF">
        <w:rPr>
          <w:rFonts w:ascii="Tahoma" w:hAnsi="Tahoma" w:cs="Tahoma"/>
          <w:sz w:val="24"/>
          <w:szCs w:val="24"/>
          <w:shd w:val="clear" w:color="auto" w:fill="FFFFFF"/>
        </w:rPr>
        <w:t xml:space="preserve">tivity </w:t>
      </w:r>
      <w:r w:rsidRPr="000557CF">
        <w:rPr>
          <w:rFonts w:ascii="Tahoma" w:hAnsi="Tahoma" w:cs="Tahoma"/>
          <w:sz w:val="24"/>
          <w:szCs w:val="24"/>
          <w:shd w:val="clear" w:color="auto" w:fill="FFFFFF"/>
        </w:rPr>
        <w:t>and goal-achievement and improving people management capability through better interpersonal skills. It supports individual performance indirectly by modelling effective leadership behaviours and enhancing individual well-being and self-confidence</w:t>
      </w:r>
      <w:r w:rsidR="007E0267">
        <w:rPr>
          <w:rFonts w:ascii="Tahoma" w:hAnsi="Tahoma" w:cs="Tahoma"/>
          <w:sz w:val="24"/>
          <w:szCs w:val="24"/>
          <w:shd w:val="clear" w:color="auto" w:fill="FFFFFF"/>
        </w:rPr>
        <w:t>.</w:t>
      </w:r>
      <w:r w:rsidRPr="000557CF">
        <w:rPr>
          <w:rFonts w:ascii="Tahoma" w:hAnsi="Tahoma" w:cs="Tahoma"/>
          <w:sz w:val="24"/>
          <w:szCs w:val="24"/>
          <w:shd w:val="clear" w:color="auto" w:fill="FFFFFF"/>
        </w:rPr>
        <w:t xml:space="preserve">              </w:t>
      </w:r>
    </w:p>
    <w:p w:rsidR="00AE5FCF" w:rsidRPr="000557CF" w:rsidRDefault="00F45068" w:rsidP="000557CF">
      <w:pPr>
        <w:spacing w:line="360" w:lineRule="auto"/>
        <w:rPr>
          <w:rFonts w:ascii="Tahoma" w:hAnsi="Tahoma" w:cs="Tahoma"/>
          <w:color w:val="FF0000"/>
          <w:sz w:val="24"/>
          <w:szCs w:val="24"/>
        </w:rPr>
      </w:pPr>
      <w:r w:rsidRPr="000557CF">
        <w:rPr>
          <w:rFonts w:ascii="Tahoma" w:hAnsi="Tahoma" w:cs="Tahoma"/>
          <w:color w:val="000000" w:themeColor="text1"/>
          <w:sz w:val="24"/>
          <w:szCs w:val="24"/>
        </w:rPr>
        <w:t xml:space="preserve">Coaching is one </w:t>
      </w:r>
      <w:r w:rsidR="00CD5613">
        <w:rPr>
          <w:rFonts w:ascii="Tahoma" w:hAnsi="Tahoma" w:cs="Tahoma"/>
          <w:color w:val="000000" w:themeColor="text1"/>
          <w:sz w:val="24"/>
          <w:szCs w:val="24"/>
        </w:rPr>
        <w:t xml:space="preserve">way </w:t>
      </w:r>
      <w:r w:rsidR="005652F4" w:rsidRPr="00400C11">
        <w:rPr>
          <w:rFonts w:ascii="Tahoma" w:hAnsi="Tahoma" w:cs="Tahoma"/>
          <w:color w:val="7030A0"/>
          <w:sz w:val="24"/>
          <w:szCs w:val="24"/>
        </w:rPr>
        <w:t>of</w:t>
      </w:r>
      <w:r w:rsidR="005652F4" w:rsidRPr="005652F4">
        <w:rPr>
          <w:rFonts w:ascii="Tahoma" w:hAnsi="Tahoma" w:cs="Tahoma"/>
          <w:color w:val="7030A0"/>
          <w:sz w:val="24"/>
          <w:szCs w:val="24"/>
        </w:rPr>
        <w:t xml:space="preserve"> </w:t>
      </w:r>
      <w:r w:rsidR="00CD5613">
        <w:rPr>
          <w:rFonts w:ascii="Tahoma" w:hAnsi="Tahoma" w:cs="Tahoma"/>
          <w:color w:val="000000" w:themeColor="text1"/>
          <w:sz w:val="24"/>
          <w:szCs w:val="24"/>
        </w:rPr>
        <w:t>re-orientating</w:t>
      </w:r>
      <w:r w:rsidRPr="000557CF">
        <w:rPr>
          <w:rFonts w:ascii="Tahoma" w:hAnsi="Tahoma" w:cs="Tahoma"/>
          <w:color w:val="000000" w:themeColor="text1"/>
          <w:sz w:val="24"/>
          <w:szCs w:val="24"/>
        </w:rPr>
        <w:t xml:space="preserve"> the MBA</w:t>
      </w:r>
      <w:r w:rsidR="00D639AF" w:rsidRPr="000557CF">
        <w:rPr>
          <w:rFonts w:ascii="Tahoma" w:hAnsi="Tahoma" w:cs="Tahoma"/>
          <w:color w:val="000000" w:themeColor="text1"/>
          <w:sz w:val="24"/>
          <w:szCs w:val="24"/>
        </w:rPr>
        <w:t xml:space="preserve"> from</w:t>
      </w:r>
      <w:r w:rsidR="00CD5613">
        <w:rPr>
          <w:rFonts w:ascii="Tahoma" w:hAnsi="Tahoma" w:cs="Tahoma"/>
          <w:color w:val="000000" w:themeColor="text1"/>
          <w:sz w:val="24"/>
          <w:szCs w:val="24"/>
        </w:rPr>
        <w:t xml:space="preserve"> its traditional focus on</w:t>
      </w:r>
      <w:r w:rsidR="00EC7264">
        <w:rPr>
          <w:rFonts w:ascii="Tahoma" w:hAnsi="Tahoma" w:cs="Tahoma"/>
          <w:color w:val="000000" w:themeColor="text1"/>
          <w:sz w:val="24"/>
          <w:szCs w:val="24"/>
        </w:rPr>
        <w:t xml:space="preserve"> </w:t>
      </w:r>
      <w:r w:rsidR="00D639AF" w:rsidRPr="00EC7264">
        <w:rPr>
          <w:rFonts w:ascii="Tahoma" w:hAnsi="Tahoma" w:cs="Tahoma"/>
          <w:i/>
          <w:color w:val="000000" w:themeColor="text1"/>
          <w:sz w:val="24"/>
          <w:szCs w:val="24"/>
        </w:rPr>
        <w:t>knowing</w:t>
      </w:r>
      <w:r w:rsidR="00D639AF" w:rsidRPr="000557CF">
        <w:rPr>
          <w:rFonts w:ascii="Tahoma" w:hAnsi="Tahoma" w:cs="Tahoma"/>
          <w:color w:val="000000" w:themeColor="text1"/>
          <w:sz w:val="24"/>
          <w:szCs w:val="24"/>
        </w:rPr>
        <w:t xml:space="preserve"> to </w:t>
      </w:r>
      <w:r w:rsidR="00D639AF" w:rsidRPr="00EC7264">
        <w:rPr>
          <w:rFonts w:ascii="Tahoma" w:hAnsi="Tahoma" w:cs="Tahoma"/>
          <w:i/>
          <w:color w:val="000000" w:themeColor="text1"/>
          <w:sz w:val="24"/>
          <w:szCs w:val="24"/>
        </w:rPr>
        <w:t>doing</w:t>
      </w:r>
      <w:r w:rsidR="00D639AF" w:rsidRPr="000557CF">
        <w:rPr>
          <w:rFonts w:ascii="Tahoma" w:hAnsi="Tahoma" w:cs="Tahoma"/>
          <w:color w:val="000000" w:themeColor="text1"/>
          <w:sz w:val="24"/>
          <w:szCs w:val="24"/>
        </w:rPr>
        <w:t xml:space="preserve"> and </w:t>
      </w:r>
      <w:r w:rsidR="00D639AF" w:rsidRPr="00EC7264">
        <w:rPr>
          <w:rFonts w:ascii="Tahoma" w:hAnsi="Tahoma" w:cs="Tahoma"/>
          <w:i/>
          <w:color w:val="000000" w:themeColor="text1"/>
          <w:sz w:val="24"/>
          <w:szCs w:val="24"/>
        </w:rPr>
        <w:t>being</w:t>
      </w:r>
      <w:r w:rsidR="00D639AF" w:rsidRPr="000557CF">
        <w:rPr>
          <w:rFonts w:ascii="Tahoma" w:hAnsi="Tahoma" w:cs="Tahoma"/>
          <w:color w:val="000000" w:themeColor="text1"/>
          <w:sz w:val="24"/>
          <w:szCs w:val="24"/>
        </w:rPr>
        <w:t xml:space="preserve"> through personalised forms of learning</w:t>
      </w:r>
      <w:r w:rsidR="00CD5613" w:rsidRPr="00CD5613">
        <w:rPr>
          <w:rFonts w:ascii="Tahoma" w:hAnsi="Tahoma" w:cs="Tahoma"/>
          <w:color w:val="000000" w:themeColor="text1"/>
          <w:sz w:val="24"/>
          <w:szCs w:val="24"/>
        </w:rPr>
        <w:t xml:space="preserve"> </w:t>
      </w:r>
      <w:r w:rsidR="00CD5613">
        <w:rPr>
          <w:rFonts w:ascii="Tahoma" w:hAnsi="Tahoma" w:cs="Tahoma"/>
          <w:color w:val="000000" w:themeColor="text1"/>
          <w:sz w:val="24"/>
          <w:szCs w:val="24"/>
        </w:rPr>
        <w:t xml:space="preserve">(Datar, Garvin and Cullen, </w:t>
      </w:r>
      <w:r w:rsidR="00CD5613" w:rsidRPr="000557CF">
        <w:rPr>
          <w:rFonts w:ascii="Tahoma" w:hAnsi="Tahoma" w:cs="Tahoma"/>
          <w:color w:val="000000" w:themeColor="text1"/>
          <w:sz w:val="24"/>
          <w:szCs w:val="24"/>
        </w:rPr>
        <w:t>2011)</w:t>
      </w:r>
      <w:r w:rsidR="00D639AF" w:rsidRPr="000557CF">
        <w:rPr>
          <w:rFonts w:ascii="Tahoma" w:hAnsi="Tahoma" w:cs="Tahoma"/>
          <w:color w:val="000000" w:themeColor="text1"/>
          <w:sz w:val="24"/>
          <w:szCs w:val="24"/>
        </w:rPr>
        <w:t>.</w:t>
      </w:r>
      <w:r w:rsidR="00D639AF" w:rsidRPr="000557CF">
        <w:rPr>
          <w:rFonts w:ascii="Tahoma" w:hAnsi="Tahoma" w:cs="Tahoma"/>
          <w:sz w:val="24"/>
          <w:szCs w:val="24"/>
        </w:rPr>
        <w:t xml:space="preserve"> As such, future MBA programmes </w:t>
      </w:r>
      <w:r w:rsidR="00762478" w:rsidRPr="00EC7264">
        <w:rPr>
          <w:rFonts w:ascii="Tahoma" w:hAnsi="Tahoma" w:cs="Tahoma"/>
          <w:sz w:val="24"/>
          <w:szCs w:val="24"/>
        </w:rPr>
        <w:t xml:space="preserve">should </w:t>
      </w:r>
      <w:r w:rsidR="00D639AF" w:rsidRPr="00EC7264">
        <w:rPr>
          <w:rFonts w:ascii="Tahoma" w:hAnsi="Tahoma" w:cs="Tahoma"/>
          <w:sz w:val="24"/>
          <w:szCs w:val="24"/>
        </w:rPr>
        <w:t>a</w:t>
      </w:r>
      <w:r w:rsidR="00D639AF" w:rsidRPr="000557CF">
        <w:rPr>
          <w:rFonts w:ascii="Tahoma" w:hAnsi="Tahoma" w:cs="Tahoma"/>
          <w:sz w:val="24"/>
          <w:szCs w:val="24"/>
        </w:rPr>
        <w:t>ddress existential issues connected with identity and purpose, as well as how to perform a role within an organisat</w:t>
      </w:r>
      <w:r w:rsidR="00EC7264">
        <w:rPr>
          <w:rFonts w:ascii="Tahoma" w:hAnsi="Tahoma" w:cs="Tahoma"/>
          <w:sz w:val="24"/>
          <w:szCs w:val="24"/>
        </w:rPr>
        <w:t>ion. For Datar, Garvin and Cullen</w:t>
      </w:r>
      <w:r w:rsidR="003C4948" w:rsidRPr="000557CF">
        <w:rPr>
          <w:rFonts w:ascii="Tahoma" w:hAnsi="Tahoma" w:cs="Tahoma"/>
          <w:sz w:val="24"/>
          <w:szCs w:val="24"/>
        </w:rPr>
        <w:t xml:space="preserve"> (2011, </w:t>
      </w:r>
      <w:r w:rsidR="00836567" w:rsidRPr="000557CF">
        <w:rPr>
          <w:rFonts w:ascii="Tahoma" w:hAnsi="Tahoma" w:cs="Tahoma"/>
          <w:sz w:val="24"/>
          <w:szCs w:val="24"/>
        </w:rPr>
        <w:t xml:space="preserve">p. </w:t>
      </w:r>
      <w:r w:rsidR="00D639AF" w:rsidRPr="000557CF">
        <w:rPr>
          <w:rFonts w:ascii="Tahoma" w:hAnsi="Tahoma" w:cs="Tahoma"/>
          <w:sz w:val="24"/>
          <w:szCs w:val="24"/>
        </w:rPr>
        <w:t>456) ‘without ‘being’</w:t>
      </w:r>
      <w:r w:rsidRPr="000557CF">
        <w:rPr>
          <w:rFonts w:ascii="Tahoma" w:hAnsi="Tahoma" w:cs="Tahoma"/>
          <w:sz w:val="24"/>
          <w:szCs w:val="24"/>
        </w:rPr>
        <w:t xml:space="preserve"> skills, it is often hard to act ethically or professionally</w:t>
      </w:r>
      <w:r w:rsidR="00D639AF" w:rsidRPr="000557CF">
        <w:rPr>
          <w:rFonts w:ascii="Tahoma" w:hAnsi="Tahoma" w:cs="Tahoma"/>
          <w:sz w:val="24"/>
          <w:szCs w:val="24"/>
        </w:rPr>
        <w:t>’</w:t>
      </w:r>
      <w:r w:rsidR="003C4948" w:rsidRPr="000557CF">
        <w:rPr>
          <w:rFonts w:ascii="Tahoma" w:hAnsi="Tahoma" w:cs="Tahoma"/>
          <w:sz w:val="24"/>
          <w:szCs w:val="24"/>
        </w:rPr>
        <w:t>, and Muff (2016,</w:t>
      </w:r>
      <w:r w:rsidR="00444197" w:rsidRPr="000557CF">
        <w:rPr>
          <w:rFonts w:ascii="Tahoma" w:hAnsi="Tahoma" w:cs="Tahoma"/>
          <w:sz w:val="24"/>
          <w:szCs w:val="24"/>
        </w:rPr>
        <w:t xml:space="preserve"> </w:t>
      </w:r>
      <w:r w:rsidR="00836567" w:rsidRPr="000557CF">
        <w:rPr>
          <w:rFonts w:ascii="Tahoma" w:hAnsi="Tahoma" w:cs="Tahoma"/>
          <w:sz w:val="24"/>
          <w:szCs w:val="24"/>
        </w:rPr>
        <w:t xml:space="preserve">p. </w:t>
      </w:r>
      <w:r w:rsidR="00444197" w:rsidRPr="000557CF">
        <w:rPr>
          <w:rFonts w:ascii="Tahoma" w:hAnsi="Tahoma" w:cs="Tahoma"/>
          <w:sz w:val="24"/>
          <w:szCs w:val="24"/>
        </w:rPr>
        <w:t>147) suggests that we should aim for a ‘whole-person learning pedagogy’</w:t>
      </w:r>
      <w:r w:rsidRPr="000557CF">
        <w:rPr>
          <w:rFonts w:ascii="Tahoma" w:hAnsi="Tahoma" w:cs="Tahoma"/>
          <w:sz w:val="24"/>
          <w:szCs w:val="24"/>
        </w:rPr>
        <w:t xml:space="preserve">. </w:t>
      </w:r>
      <w:r w:rsidR="00D639AF" w:rsidRPr="000557CF">
        <w:rPr>
          <w:rFonts w:ascii="Tahoma" w:hAnsi="Tahoma" w:cs="Tahoma"/>
          <w:sz w:val="24"/>
          <w:szCs w:val="24"/>
        </w:rPr>
        <w:t>Ultimately then, the transformation of MBA curricula is part of a wider change within Business Schools that is concerned with the development of new conceptions of what it means to be a manager</w:t>
      </w:r>
      <w:r w:rsidR="002C3A55" w:rsidRPr="000557CF">
        <w:rPr>
          <w:rFonts w:ascii="Tahoma" w:hAnsi="Tahoma" w:cs="Tahoma"/>
          <w:sz w:val="24"/>
          <w:szCs w:val="24"/>
        </w:rPr>
        <w:t xml:space="preserve"> and how this self-image is constructed for the individual student</w:t>
      </w:r>
      <w:r w:rsidR="00D639AF" w:rsidRPr="000557CF">
        <w:rPr>
          <w:rFonts w:ascii="Tahoma" w:hAnsi="Tahoma" w:cs="Tahoma"/>
          <w:sz w:val="24"/>
          <w:szCs w:val="24"/>
        </w:rPr>
        <w:t xml:space="preserve"> (Petriglieri </w:t>
      </w:r>
      <w:r w:rsidR="003C4948" w:rsidRPr="000557CF">
        <w:rPr>
          <w:rFonts w:ascii="Tahoma" w:hAnsi="Tahoma" w:cs="Tahoma"/>
          <w:sz w:val="24"/>
          <w:szCs w:val="24"/>
        </w:rPr>
        <w:t>and</w:t>
      </w:r>
      <w:r w:rsidR="00D639AF" w:rsidRPr="000557CF">
        <w:rPr>
          <w:rFonts w:ascii="Tahoma" w:hAnsi="Tahoma" w:cs="Tahoma"/>
          <w:sz w:val="24"/>
          <w:szCs w:val="24"/>
        </w:rPr>
        <w:t xml:space="preserve"> Petriglieri, 2010)</w:t>
      </w:r>
      <w:r w:rsidR="002C3A55" w:rsidRPr="000557CF">
        <w:rPr>
          <w:rFonts w:ascii="Tahoma" w:hAnsi="Tahoma" w:cs="Tahoma"/>
          <w:sz w:val="24"/>
          <w:szCs w:val="24"/>
        </w:rPr>
        <w:t>.</w:t>
      </w:r>
    </w:p>
    <w:p w:rsidR="0095321E" w:rsidRPr="000557CF" w:rsidRDefault="0095321E" w:rsidP="000557CF">
      <w:pPr>
        <w:spacing w:line="360" w:lineRule="auto"/>
        <w:rPr>
          <w:rFonts w:ascii="Tahoma" w:hAnsi="Tahoma" w:cs="Tahoma"/>
          <w:b/>
          <w:sz w:val="28"/>
          <w:szCs w:val="28"/>
        </w:rPr>
      </w:pPr>
      <w:r w:rsidRPr="000557CF">
        <w:rPr>
          <w:rFonts w:ascii="Tahoma" w:hAnsi="Tahoma" w:cs="Tahoma"/>
          <w:b/>
          <w:sz w:val="28"/>
          <w:szCs w:val="28"/>
        </w:rPr>
        <w:t>Conclusions</w:t>
      </w:r>
    </w:p>
    <w:p w:rsidR="003D6195" w:rsidRPr="000557CF" w:rsidRDefault="0095321E" w:rsidP="000557CF">
      <w:pPr>
        <w:spacing w:line="360" w:lineRule="auto"/>
        <w:rPr>
          <w:rFonts w:ascii="Tahoma" w:hAnsi="Tahoma" w:cs="Tahoma"/>
          <w:sz w:val="24"/>
          <w:szCs w:val="24"/>
        </w:rPr>
      </w:pPr>
      <w:r w:rsidRPr="000557CF">
        <w:rPr>
          <w:rFonts w:ascii="Tahoma" w:hAnsi="Tahoma" w:cs="Tahoma"/>
          <w:sz w:val="24"/>
          <w:szCs w:val="24"/>
        </w:rPr>
        <w:t xml:space="preserve">This </w:t>
      </w:r>
      <w:r w:rsidR="00610CCD" w:rsidRPr="000557CF">
        <w:rPr>
          <w:rFonts w:ascii="Tahoma" w:hAnsi="Tahoma" w:cs="Tahoma"/>
          <w:sz w:val="24"/>
          <w:szCs w:val="24"/>
        </w:rPr>
        <w:t xml:space="preserve">conceptual </w:t>
      </w:r>
      <w:r w:rsidRPr="000557CF">
        <w:rPr>
          <w:rFonts w:ascii="Tahoma" w:hAnsi="Tahoma" w:cs="Tahoma"/>
          <w:sz w:val="24"/>
          <w:szCs w:val="24"/>
        </w:rPr>
        <w:t xml:space="preserve">paper </w:t>
      </w:r>
      <w:r w:rsidR="008F24F0" w:rsidRPr="000557CF">
        <w:rPr>
          <w:rFonts w:ascii="Tahoma" w:hAnsi="Tahoma" w:cs="Tahoma"/>
          <w:sz w:val="24"/>
          <w:szCs w:val="24"/>
        </w:rPr>
        <w:t>set out to address two research questions</w:t>
      </w:r>
      <w:r w:rsidR="0088374F" w:rsidRPr="00846D72">
        <w:rPr>
          <w:rFonts w:ascii="Tahoma" w:hAnsi="Tahoma" w:cs="Tahoma"/>
          <w:sz w:val="24"/>
          <w:szCs w:val="24"/>
        </w:rPr>
        <w:t xml:space="preserve">. </w:t>
      </w:r>
      <w:r w:rsidR="00651481" w:rsidRPr="00846D72">
        <w:rPr>
          <w:rFonts w:ascii="Tahoma" w:hAnsi="Tahoma" w:cs="Tahoma"/>
          <w:sz w:val="24"/>
          <w:szCs w:val="24"/>
        </w:rPr>
        <w:t xml:space="preserve">Firstly, what is the case for the adoption of heutagogy as a learning approach in management </w:t>
      </w:r>
      <w:r w:rsidR="00651481" w:rsidRPr="00846D72">
        <w:rPr>
          <w:rFonts w:ascii="Tahoma" w:hAnsi="Tahoma" w:cs="Tahoma"/>
          <w:sz w:val="24"/>
          <w:szCs w:val="24"/>
        </w:rPr>
        <w:lastRenderedPageBreak/>
        <w:t>education? Secondly, how can heutagogical practice be implemented in MBA programmes?</w:t>
      </w:r>
      <w:r w:rsidR="0088374F" w:rsidRPr="00846D72">
        <w:rPr>
          <w:rFonts w:ascii="Tahoma" w:hAnsi="Tahoma" w:cs="Tahoma"/>
          <w:sz w:val="24"/>
          <w:szCs w:val="24"/>
        </w:rPr>
        <w:t xml:space="preserve"> </w:t>
      </w:r>
      <w:r w:rsidR="00E0585E" w:rsidRPr="00846D72">
        <w:rPr>
          <w:rFonts w:ascii="Tahoma" w:hAnsi="Tahoma" w:cs="Tahoma"/>
          <w:sz w:val="24"/>
          <w:szCs w:val="24"/>
        </w:rPr>
        <w:t xml:space="preserve">In so doing, this conceptual paper offers a contribution to the discourse on the reform of the MBA, and the wider agenda for curriculum change within Higher Education. In respect to the first research question, </w:t>
      </w:r>
      <w:r w:rsidR="00610CCD" w:rsidRPr="00846D72">
        <w:rPr>
          <w:rFonts w:ascii="Tahoma" w:hAnsi="Tahoma" w:cs="Tahoma"/>
          <w:sz w:val="24"/>
          <w:szCs w:val="24"/>
        </w:rPr>
        <w:t>some</w:t>
      </w:r>
      <w:r w:rsidR="00E0585E" w:rsidRPr="00846D72">
        <w:rPr>
          <w:rFonts w:ascii="Tahoma" w:hAnsi="Tahoma" w:cs="Tahoma"/>
          <w:sz w:val="24"/>
          <w:szCs w:val="24"/>
        </w:rPr>
        <w:t xml:space="preserve"> Business School academics may</w:t>
      </w:r>
      <w:r w:rsidR="00610CCD" w:rsidRPr="00846D72">
        <w:rPr>
          <w:rFonts w:ascii="Tahoma" w:hAnsi="Tahoma" w:cs="Tahoma"/>
          <w:sz w:val="24"/>
          <w:szCs w:val="24"/>
        </w:rPr>
        <w:t xml:space="preserve"> </w:t>
      </w:r>
      <w:r w:rsidR="00E0585E" w:rsidRPr="00846D72">
        <w:rPr>
          <w:rFonts w:ascii="Tahoma" w:hAnsi="Tahoma" w:cs="Tahoma"/>
          <w:sz w:val="24"/>
          <w:szCs w:val="24"/>
        </w:rPr>
        <w:t xml:space="preserve">view </w:t>
      </w:r>
      <w:r w:rsidR="00610CCD" w:rsidRPr="00846D72">
        <w:rPr>
          <w:rFonts w:ascii="Tahoma" w:hAnsi="Tahoma" w:cs="Tahoma"/>
          <w:sz w:val="24"/>
          <w:szCs w:val="24"/>
        </w:rPr>
        <w:t xml:space="preserve">the </w:t>
      </w:r>
      <w:r w:rsidR="00E0585E" w:rsidRPr="00846D72">
        <w:rPr>
          <w:rFonts w:ascii="Tahoma" w:hAnsi="Tahoma" w:cs="Tahoma"/>
          <w:sz w:val="24"/>
          <w:szCs w:val="24"/>
        </w:rPr>
        <w:t>practice</w:t>
      </w:r>
      <w:r w:rsidR="00610CCD" w:rsidRPr="00846D72">
        <w:rPr>
          <w:rFonts w:ascii="Tahoma" w:hAnsi="Tahoma" w:cs="Tahoma"/>
          <w:sz w:val="24"/>
          <w:szCs w:val="24"/>
        </w:rPr>
        <w:t xml:space="preserve"> of heutagogy </w:t>
      </w:r>
      <w:r w:rsidR="00E0585E" w:rsidRPr="00846D72">
        <w:rPr>
          <w:rFonts w:ascii="Tahoma" w:hAnsi="Tahoma" w:cs="Tahoma"/>
          <w:sz w:val="24"/>
          <w:szCs w:val="24"/>
        </w:rPr>
        <w:t>as</w:t>
      </w:r>
      <w:r w:rsidRPr="00846D72">
        <w:rPr>
          <w:rFonts w:ascii="Tahoma" w:hAnsi="Tahoma" w:cs="Tahoma"/>
          <w:sz w:val="24"/>
          <w:szCs w:val="24"/>
        </w:rPr>
        <w:t xml:space="preserve"> too problematic in the sense that its benefits are not as immediate and tangible as a certificate</w:t>
      </w:r>
      <w:r w:rsidRPr="000557CF">
        <w:rPr>
          <w:rFonts w:ascii="Tahoma" w:hAnsi="Tahoma" w:cs="Tahoma"/>
          <w:sz w:val="24"/>
          <w:szCs w:val="24"/>
        </w:rPr>
        <w:t xml:space="preserve"> of competency. This predilection in favour of credentialism</w:t>
      </w:r>
      <w:r w:rsidR="00846D72">
        <w:rPr>
          <w:rFonts w:ascii="Tahoma" w:hAnsi="Tahoma" w:cs="Tahoma"/>
          <w:sz w:val="24"/>
          <w:szCs w:val="24"/>
        </w:rPr>
        <w:t>,</w:t>
      </w:r>
      <w:r w:rsidR="00610CCD" w:rsidRPr="000557CF">
        <w:rPr>
          <w:rFonts w:ascii="Tahoma" w:hAnsi="Tahoma" w:cs="Tahoma"/>
          <w:sz w:val="24"/>
          <w:szCs w:val="24"/>
        </w:rPr>
        <w:t xml:space="preserve"> which the MBA </w:t>
      </w:r>
      <w:r w:rsidR="00846D72">
        <w:rPr>
          <w:rFonts w:ascii="Tahoma" w:hAnsi="Tahoma" w:cs="Tahoma"/>
          <w:sz w:val="24"/>
          <w:szCs w:val="24"/>
        </w:rPr>
        <w:t xml:space="preserve">often </w:t>
      </w:r>
      <w:r w:rsidR="00610CCD" w:rsidRPr="000557CF">
        <w:rPr>
          <w:rFonts w:ascii="Tahoma" w:hAnsi="Tahoma" w:cs="Tahoma"/>
          <w:sz w:val="24"/>
          <w:szCs w:val="24"/>
        </w:rPr>
        <w:t>symbolises</w:t>
      </w:r>
      <w:r w:rsidR="00846D72">
        <w:rPr>
          <w:rFonts w:ascii="Tahoma" w:hAnsi="Tahoma" w:cs="Tahoma"/>
          <w:sz w:val="24"/>
          <w:szCs w:val="24"/>
        </w:rPr>
        <w:t>,</w:t>
      </w:r>
      <w:r w:rsidR="00610CCD" w:rsidRPr="000557CF">
        <w:rPr>
          <w:rFonts w:ascii="Tahoma" w:hAnsi="Tahoma" w:cs="Tahoma"/>
          <w:sz w:val="24"/>
          <w:szCs w:val="24"/>
        </w:rPr>
        <w:t xml:space="preserve"> </w:t>
      </w:r>
      <w:r w:rsidRPr="000557CF">
        <w:rPr>
          <w:rFonts w:ascii="Tahoma" w:hAnsi="Tahoma" w:cs="Tahoma"/>
          <w:sz w:val="24"/>
          <w:szCs w:val="24"/>
        </w:rPr>
        <w:t>is i</w:t>
      </w:r>
      <w:r w:rsidR="00610CCD" w:rsidRPr="000557CF">
        <w:rPr>
          <w:rFonts w:ascii="Tahoma" w:hAnsi="Tahoma" w:cs="Tahoma"/>
          <w:sz w:val="24"/>
          <w:szCs w:val="24"/>
        </w:rPr>
        <w:t>ncreasingly</w:t>
      </w:r>
      <w:r w:rsidR="00E0585E">
        <w:rPr>
          <w:rFonts w:ascii="Tahoma" w:hAnsi="Tahoma" w:cs="Tahoma"/>
          <w:sz w:val="24"/>
          <w:szCs w:val="24"/>
        </w:rPr>
        <w:t>, however,</w:t>
      </w:r>
      <w:r w:rsidR="00610CCD" w:rsidRPr="000557CF">
        <w:rPr>
          <w:rFonts w:ascii="Tahoma" w:hAnsi="Tahoma" w:cs="Tahoma"/>
          <w:sz w:val="24"/>
          <w:szCs w:val="24"/>
        </w:rPr>
        <w:t xml:space="preserve"> viewed as being limit</w:t>
      </w:r>
      <w:r w:rsidRPr="000557CF">
        <w:rPr>
          <w:rFonts w:ascii="Tahoma" w:hAnsi="Tahoma" w:cs="Tahoma"/>
          <w:sz w:val="24"/>
          <w:szCs w:val="24"/>
        </w:rPr>
        <w:t xml:space="preserve">ed as it tends to place too much emphasis on the acquisition of functional knowledge and insufficient emphasis </w:t>
      </w:r>
      <w:r w:rsidR="00610CCD" w:rsidRPr="000557CF">
        <w:rPr>
          <w:rFonts w:ascii="Tahoma" w:hAnsi="Tahoma" w:cs="Tahoma"/>
          <w:sz w:val="24"/>
          <w:szCs w:val="24"/>
        </w:rPr>
        <w:t>on practical wisdom. W</w:t>
      </w:r>
      <w:r w:rsidRPr="000557CF">
        <w:rPr>
          <w:rFonts w:ascii="Tahoma" w:hAnsi="Tahoma" w:cs="Tahoma"/>
          <w:sz w:val="24"/>
          <w:szCs w:val="24"/>
        </w:rPr>
        <w:t xml:space="preserve">e must move to an understanding where professionalism is </w:t>
      </w:r>
      <w:r w:rsidR="003D6195" w:rsidRPr="000557CF">
        <w:rPr>
          <w:rFonts w:ascii="Tahoma" w:hAnsi="Tahoma" w:cs="Tahoma"/>
          <w:sz w:val="24"/>
          <w:szCs w:val="24"/>
        </w:rPr>
        <w:t xml:space="preserve">not </w:t>
      </w:r>
      <w:r w:rsidR="00E55A8B" w:rsidRPr="000557CF">
        <w:rPr>
          <w:rFonts w:ascii="Tahoma" w:hAnsi="Tahoma" w:cs="Tahoma"/>
          <w:sz w:val="24"/>
          <w:szCs w:val="24"/>
        </w:rPr>
        <w:t xml:space="preserve">solely </w:t>
      </w:r>
      <w:r w:rsidR="003D6195" w:rsidRPr="000557CF">
        <w:rPr>
          <w:rFonts w:ascii="Tahoma" w:hAnsi="Tahoma" w:cs="Tahoma"/>
          <w:sz w:val="24"/>
          <w:szCs w:val="24"/>
        </w:rPr>
        <w:t>defined in terms of ever more formal qualifications</w:t>
      </w:r>
      <w:r w:rsidR="00846D72">
        <w:rPr>
          <w:rFonts w:ascii="Tahoma" w:hAnsi="Tahoma" w:cs="Tahoma"/>
          <w:sz w:val="24"/>
          <w:szCs w:val="24"/>
        </w:rPr>
        <w:t>,</w:t>
      </w:r>
      <w:r w:rsidR="003D6195" w:rsidRPr="000557CF">
        <w:rPr>
          <w:rFonts w:ascii="Tahoma" w:hAnsi="Tahoma" w:cs="Tahoma"/>
          <w:sz w:val="24"/>
          <w:szCs w:val="24"/>
        </w:rPr>
        <w:t xml:space="preserve"> but </w:t>
      </w:r>
      <w:r w:rsidR="00846D72">
        <w:rPr>
          <w:rFonts w:ascii="Tahoma" w:hAnsi="Tahoma" w:cs="Tahoma"/>
          <w:sz w:val="24"/>
          <w:szCs w:val="24"/>
        </w:rPr>
        <w:t xml:space="preserve">by </w:t>
      </w:r>
      <w:r w:rsidR="003D6195" w:rsidRPr="000557CF">
        <w:rPr>
          <w:rFonts w:ascii="Tahoma" w:hAnsi="Tahoma" w:cs="Tahoma"/>
          <w:sz w:val="24"/>
          <w:szCs w:val="24"/>
        </w:rPr>
        <w:t>the ability to respond to changing contexts and expectations</w:t>
      </w:r>
      <w:r w:rsidR="00610CCD" w:rsidRPr="000557CF">
        <w:rPr>
          <w:rFonts w:ascii="Tahoma" w:hAnsi="Tahoma" w:cs="Tahoma"/>
          <w:sz w:val="24"/>
          <w:szCs w:val="24"/>
        </w:rPr>
        <w:t xml:space="preserve"> in practical ways</w:t>
      </w:r>
      <w:r w:rsidR="003D6195" w:rsidRPr="000557CF">
        <w:rPr>
          <w:rFonts w:ascii="Tahoma" w:hAnsi="Tahoma" w:cs="Tahoma"/>
          <w:sz w:val="24"/>
          <w:szCs w:val="24"/>
        </w:rPr>
        <w:t xml:space="preserve">. Such a goal requires a different expectation of what it means to be a manager and </w:t>
      </w:r>
      <w:r w:rsidR="00846D72">
        <w:rPr>
          <w:rFonts w:ascii="Tahoma" w:hAnsi="Tahoma" w:cs="Tahoma"/>
          <w:sz w:val="24"/>
          <w:szCs w:val="24"/>
        </w:rPr>
        <w:t xml:space="preserve">of </w:t>
      </w:r>
      <w:r w:rsidR="003D6195" w:rsidRPr="000557CF">
        <w:rPr>
          <w:rFonts w:ascii="Tahoma" w:hAnsi="Tahoma" w:cs="Tahoma"/>
          <w:sz w:val="24"/>
          <w:szCs w:val="24"/>
        </w:rPr>
        <w:t xml:space="preserve">how this </w:t>
      </w:r>
      <w:r w:rsidR="008C0BB0" w:rsidRPr="000557CF">
        <w:rPr>
          <w:rFonts w:ascii="Tahoma" w:hAnsi="Tahoma" w:cs="Tahoma"/>
          <w:sz w:val="24"/>
          <w:szCs w:val="24"/>
        </w:rPr>
        <w:t xml:space="preserve">professional </w:t>
      </w:r>
      <w:r w:rsidR="003D6195" w:rsidRPr="000557CF">
        <w:rPr>
          <w:rFonts w:ascii="Tahoma" w:hAnsi="Tahoma" w:cs="Tahoma"/>
          <w:sz w:val="24"/>
          <w:szCs w:val="24"/>
        </w:rPr>
        <w:t>identity i</w:t>
      </w:r>
      <w:r w:rsidR="00610CCD" w:rsidRPr="000557CF">
        <w:rPr>
          <w:rFonts w:ascii="Tahoma" w:hAnsi="Tahoma" w:cs="Tahoma"/>
          <w:sz w:val="24"/>
          <w:szCs w:val="24"/>
        </w:rPr>
        <w:t>s constructed</w:t>
      </w:r>
      <w:r w:rsidR="003D6195" w:rsidRPr="000557CF">
        <w:rPr>
          <w:rFonts w:ascii="Tahoma" w:hAnsi="Tahoma" w:cs="Tahoma"/>
          <w:sz w:val="24"/>
          <w:szCs w:val="24"/>
        </w:rPr>
        <w:t xml:space="preserve">. </w:t>
      </w:r>
      <w:r w:rsidR="00610CCD" w:rsidRPr="000557CF">
        <w:rPr>
          <w:rFonts w:ascii="Tahoma" w:hAnsi="Tahoma" w:cs="Tahoma"/>
          <w:sz w:val="24"/>
          <w:szCs w:val="24"/>
        </w:rPr>
        <w:t xml:space="preserve">The future MBA curriculum should aim to engage students through </w:t>
      </w:r>
      <w:r w:rsidR="00846D72">
        <w:rPr>
          <w:rFonts w:ascii="Tahoma" w:hAnsi="Tahoma" w:cs="Tahoma"/>
          <w:sz w:val="24"/>
          <w:szCs w:val="24"/>
        </w:rPr>
        <w:t xml:space="preserve">a </w:t>
      </w:r>
      <w:r w:rsidR="00610CCD" w:rsidRPr="000557CF">
        <w:rPr>
          <w:rFonts w:ascii="Tahoma" w:hAnsi="Tahoma" w:cs="Tahoma"/>
          <w:sz w:val="24"/>
          <w:szCs w:val="24"/>
        </w:rPr>
        <w:t xml:space="preserve">greater variety in the range of learning opportunities </w:t>
      </w:r>
      <w:r w:rsidR="00C962AF" w:rsidRPr="000557CF">
        <w:rPr>
          <w:rFonts w:ascii="Tahoma" w:hAnsi="Tahoma" w:cs="Tahoma"/>
          <w:sz w:val="24"/>
          <w:szCs w:val="24"/>
        </w:rPr>
        <w:t xml:space="preserve">offered and </w:t>
      </w:r>
      <w:r w:rsidR="0022161B">
        <w:rPr>
          <w:rFonts w:ascii="Tahoma" w:hAnsi="Tahoma" w:cs="Tahoma"/>
          <w:sz w:val="24"/>
          <w:szCs w:val="24"/>
        </w:rPr>
        <w:t xml:space="preserve">to </w:t>
      </w:r>
      <w:r w:rsidR="00C962AF" w:rsidRPr="000557CF">
        <w:rPr>
          <w:rFonts w:ascii="Tahoma" w:hAnsi="Tahoma" w:cs="Tahoma"/>
          <w:sz w:val="24"/>
          <w:szCs w:val="24"/>
        </w:rPr>
        <w:t xml:space="preserve">promote </w:t>
      </w:r>
      <w:r w:rsidR="00610CCD" w:rsidRPr="000557CF">
        <w:rPr>
          <w:rFonts w:ascii="Tahoma" w:hAnsi="Tahoma" w:cs="Tahoma"/>
          <w:sz w:val="24"/>
          <w:szCs w:val="24"/>
        </w:rPr>
        <w:t xml:space="preserve">personalised </w:t>
      </w:r>
      <w:r w:rsidR="00C962AF" w:rsidRPr="000557CF">
        <w:rPr>
          <w:rFonts w:ascii="Tahoma" w:hAnsi="Tahoma" w:cs="Tahoma"/>
          <w:sz w:val="24"/>
          <w:szCs w:val="24"/>
        </w:rPr>
        <w:t>forms of learning that are informed by heutagogic principles.</w:t>
      </w:r>
    </w:p>
    <w:p w:rsidR="0095321E" w:rsidRDefault="00E0585E" w:rsidP="000557CF">
      <w:pPr>
        <w:spacing w:line="360" w:lineRule="auto"/>
        <w:rPr>
          <w:rFonts w:ascii="Tahoma" w:hAnsi="Tahoma" w:cs="Tahoma"/>
          <w:sz w:val="24"/>
          <w:szCs w:val="24"/>
        </w:rPr>
      </w:pPr>
      <w:r w:rsidRPr="0022161B">
        <w:rPr>
          <w:rFonts w:ascii="Tahoma" w:hAnsi="Tahoma" w:cs="Tahoma"/>
          <w:sz w:val="24"/>
          <w:szCs w:val="24"/>
        </w:rPr>
        <w:t xml:space="preserve">How should we then address the second research question within Higher Education? </w:t>
      </w:r>
      <w:r w:rsidR="003D6195" w:rsidRPr="0022161B">
        <w:rPr>
          <w:rFonts w:ascii="Tahoma" w:hAnsi="Tahoma" w:cs="Tahoma"/>
          <w:sz w:val="24"/>
          <w:szCs w:val="24"/>
        </w:rPr>
        <w:t>If w</w:t>
      </w:r>
      <w:r w:rsidR="003D6195" w:rsidRPr="000557CF">
        <w:rPr>
          <w:rFonts w:ascii="Tahoma" w:hAnsi="Tahoma" w:cs="Tahoma"/>
          <w:sz w:val="24"/>
          <w:szCs w:val="24"/>
        </w:rPr>
        <w:t>e are</w:t>
      </w:r>
      <w:r w:rsidR="00C962AF" w:rsidRPr="000557CF">
        <w:rPr>
          <w:rFonts w:ascii="Tahoma" w:hAnsi="Tahoma" w:cs="Tahoma"/>
          <w:sz w:val="24"/>
          <w:szCs w:val="24"/>
        </w:rPr>
        <w:t xml:space="preserve"> </w:t>
      </w:r>
      <w:r w:rsidR="003D6195" w:rsidRPr="000557CF">
        <w:rPr>
          <w:rFonts w:ascii="Tahoma" w:hAnsi="Tahoma" w:cs="Tahoma"/>
          <w:sz w:val="24"/>
          <w:szCs w:val="24"/>
        </w:rPr>
        <w:t>to promote individual creativity and adaptive thinking</w:t>
      </w:r>
      <w:r>
        <w:rPr>
          <w:rFonts w:ascii="Tahoma" w:hAnsi="Tahoma" w:cs="Tahoma"/>
          <w:sz w:val="24"/>
          <w:szCs w:val="24"/>
        </w:rPr>
        <w:t xml:space="preserve"> </w:t>
      </w:r>
      <w:r w:rsidRPr="0022161B">
        <w:rPr>
          <w:rFonts w:ascii="Tahoma" w:hAnsi="Tahoma" w:cs="Tahoma"/>
          <w:sz w:val="24"/>
          <w:szCs w:val="24"/>
        </w:rPr>
        <w:t>within the MBA</w:t>
      </w:r>
      <w:r w:rsidR="003D6195" w:rsidRPr="0022161B">
        <w:rPr>
          <w:rFonts w:ascii="Tahoma" w:hAnsi="Tahoma" w:cs="Tahoma"/>
          <w:sz w:val="24"/>
          <w:szCs w:val="24"/>
        </w:rPr>
        <w:t>,</w:t>
      </w:r>
      <w:r w:rsidR="003D6195" w:rsidRPr="00E0585E">
        <w:rPr>
          <w:rFonts w:ascii="Tahoma" w:hAnsi="Tahoma" w:cs="Tahoma"/>
          <w:color w:val="7030A0"/>
          <w:sz w:val="24"/>
          <w:szCs w:val="24"/>
        </w:rPr>
        <w:t xml:space="preserve"> </w:t>
      </w:r>
      <w:r w:rsidR="003D6195" w:rsidRPr="000557CF">
        <w:rPr>
          <w:rFonts w:ascii="Tahoma" w:hAnsi="Tahoma" w:cs="Tahoma"/>
          <w:sz w:val="24"/>
          <w:szCs w:val="24"/>
        </w:rPr>
        <w:t xml:space="preserve">the idea of </w:t>
      </w:r>
      <w:r w:rsidR="003D6195" w:rsidRPr="000557CF">
        <w:rPr>
          <w:rFonts w:ascii="Tahoma" w:hAnsi="Tahoma" w:cs="Tahoma"/>
          <w:i/>
          <w:sz w:val="24"/>
          <w:szCs w:val="24"/>
        </w:rPr>
        <w:t>the</w:t>
      </w:r>
      <w:r w:rsidR="003D6195" w:rsidRPr="000557CF">
        <w:rPr>
          <w:rFonts w:ascii="Tahoma" w:hAnsi="Tahoma" w:cs="Tahoma"/>
          <w:sz w:val="24"/>
          <w:szCs w:val="24"/>
        </w:rPr>
        <w:t xml:space="preserve"> curriculum will need to be challenged. As an alternative, management educators should think in terms of </w:t>
      </w:r>
      <w:r w:rsidR="003D6195" w:rsidRPr="000557CF">
        <w:rPr>
          <w:rFonts w:ascii="Tahoma" w:hAnsi="Tahoma" w:cs="Tahoma"/>
          <w:i/>
          <w:sz w:val="24"/>
          <w:szCs w:val="24"/>
        </w:rPr>
        <w:t xml:space="preserve">a </w:t>
      </w:r>
      <w:r w:rsidR="003D6195" w:rsidRPr="000557CF">
        <w:rPr>
          <w:rFonts w:ascii="Tahoma" w:hAnsi="Tahoma" w:cs="Tahoma"/>
          <w:sz w:val="24"/>
          <w:szCs w:val="24"/>
        </w:rPr>
        <w:t xml:space="preserve">curriculum that is designed by the learner in order to meet their developmental goals and aspirations. </w:t>
      </w:r>
      <w:r w:rsidR="00C962AF" w:rsidRPr="000557CF">
        <w:rPr>
          <w:rFonts w:ascii="Tahoma" w:hAnsi="Tahoma" w:cs="Tahoma"/>
          <w:sz w:val="24"/>
          <w:szCs w:val="24"/>
        </w:rPr>
        <w:t>The MBA is the foremost illustration of how Business Schools may reorient their approaches to teaching and learning</w:t>
      </w:r>
      <w:r w:rsidR="0022161B">
        <w:rPr>
          <w:rFonts w:ascii="Tahoma" w:hAnsi="Tahoma" w:cs="Tahoma"/>
          <w:sz w:val="24"/>
          <w:szCs w:val="24"/>
        </w:rPr>
        <w:t>,</w:t>
      </w:r>
      <w:r w:rsidR="00C962AF" w:rsidRPr="000557CF">
        <w:rPr>
          <w:rFonts w:ascii="Tahoma" w:hAnsi="Tahoma" w:cs="Tahoma"/>
          <w:sz w:val="24"/>
          <w:szCs w:val="24"/>
        </w:rPr>
        <w:t xml:space="preserve"> but other qualifications may follow. In particular, the DBA offers a realistic opportunity to embed heutagogic practices and provide </w:t>
      </w:r>
      <w:r w:rsidR="00C962AF" w:rsidRPr="0022161B">
        <w:rPr>
          <w:rFonts w:ascii="Tahoma" w:hAnsi="Tahoma" w:cs="Tahoma"/>
          <w:sz w:val="24"/>
          <w:szCs w:val="24"/>
        </w:rPr>
        <w:t>faculty with</w:t>
      </w:r>
      <w:r w:rsidR="0088374F" w:rsidRPr="0022161B">
        <w:rPr>
          <w:rFonts w:ascii="Tahoma" w:hAnsi="Tahoma" w:cs="Tahoma"/>
          <w:sz w:val="24"/>
          <w:szCs w:val="24"/>
        </w:rPr>
        <w:t xml:space="preserve"> the</w:t>
      </w:r>
      <w:r w:rsidR="00C962AF" w:rsidRPr="0022161B">
        <w:rPr>
          <w:rFonts w:ascii="Tahoma" w:hAnsi="Tahoma" w:cs="Tahoma"/>
          <w:sz w:val="24"/>
          <w:szCs w:val="24"/>
        </w:rPr>
        <w:t xml:space="preserve"> opportunity</w:t>
      </w:r>
      <w:r w:rsidR="00C962AF" w:rsidRPr="000557CF">
        <w:rPr>
          <w:rFonts w:ascii="Tahoma" w:hAnsi="Tahoma" w:cs="Tahoma"/>
          <w:sz w:val="24"/>
          <w:szCs w:val="24"/>
        </w:rPr>
        <w:t xml:space="preserve"> to refine their expertise as heutagogic practitioners. Executive short courses and e-learning also offer opportunities to innovate and create personalised pathways that provide choice and negotiated learning.</w:t>
      </w:r>
      <w:r w:rsidR="003D6195" w:rsidRPr="000557CF">
        <w:rPr>
          <w:rFonts w:ascii="Tahoma" w:hAnsi="Tahoma" w:cs="Tahoma"/>
          <w:sz w:val="24"/>
          <w:szCs w:val="24"/>
        </w:rPr>
        <w:t xml:space="preserve"> </w:t>
      </w:r>
    </w:p>
    <w:p w:rsidR="000557CF" w:rsidRDefault="008C0BB0" w:rsidP="000557CF">
      <w:pPr>
        <w:spacing w:line="360" w:lineRule="auto"/>
        <w:rPr>
          <w:rFonts w:ascii="Tahoma" w:hAnsi="Tahoma" w:cs="Tahoma"/>
          <w:sz w:val="24"/>
          <w:szCs w:val="24"/>
        </w:rPr>
      </w:pPr>
      <w:r w:rsidRPr="000557CF">
        <w:rPr>
          <w:rFonts w:ascii="Tahoma" w:hAnsi="Tahoma" w:cs="Tahoma"/>
          <w:sz w:val="24"/>
          <w:szCs w:val="24"/>
        </w:rPr>
        <w:lastRenderedPageBreak/>
        <w:t>Complexity appears to be an ines</w:t>
      </w:r>
      <w:r w:rsidR="00C962AF" w:rsidRPr="000557CF">
        <w:rPr>
          <w:rFonts w:ascii="Tahoma" w:hAnsi="Tahoma" w:cs="Tahoma"/>
          <w:sz w:val="24"/>
          <w:szCs w:val="24"/>
        </w:rPr>
        <w:t>capable feature of our world,</w:t>
      </w:r>
      <w:r w:rsidRPr="000557CF">
        <w:rPr>
          <w:rFonts w:ascii="Tahoma" w:hAnsi="Tahoma" w:cs="Tahoma"/>
          <w:sz w:val="24"/>
          <w:szCs w:val="24"/>
        </w:rPr>
        <w:t xml:space="preserve"> both in terms of the challenges</w:t>
      </w:r>
      <w:r w:rsidR="0062064F">
        <w:rPr>
          <w:rFonts w:ascii="Tahoma" w:hAnsi="Tahoma" w:cs="Tahoma"/>
          <w:sz w:val="24"/>
          <w:szCs w:val="24"/>
        </w:rPr>
        <w:t xml:space="preserve"> </w:t>
      </w:r>
      <w:r w:rsidR="0022161B" w:rsidRPr="0022161B">
        <w:rPr>
          <w:rFonts w:ascii="Tahoma" w:hAnsi="Tahoma" w:cs="Tahoma"/>
          <w:sz w:val="24"/>
          <w:szCs w:val="24"/>
        </w:rPr>
        <w:t xml:space="preserve">that </w:t>
      </w:r>
      <w:r w:rsidR="0062064F" w:rsidRPr="0022161B">
        <w:rPr>
          <w:rFonts w:ascii="Tahoma" w:hAnsi="Tahoma" w:cs="Tahoma"/>
          <w:sz w:val="24"/>
          <w:szCs w:val="24"/>
        </w:rPr>
        <w:t>strategic leaders and operational</w:t>
      </w:r>
      <w:r w:rsidRPr="0022161B">
        <w:rPr>
          <w:rFonts w:ascii="Tahoma" w:hAnsi="Tahoma" w:cs="Tahoma"/>
          <w:sz w:val="24"/>
          <w:szCs w:val="24"/>
        </w:rPr>
        <w:t xml:space="preserve"> </w:t>
      </w:r>
      <w:r w:rsidR="0062064F" w:rsidRPr="0022161B">
        <w:rPr>
          <w:rFonts w:ascii="Tahoma" w:hAnsi="Tahoma" w:cs="Tahoma"/>
          <w:sz w:val="24"/>
          <w:szCs w:val="24"/>
        </w:rPr>
        <w:t>managers</w:t>
      </w:r>
      <w:r w:rsidRPr="0062064F">
        <w:rPr>
          <w:rFonts w:ascii="Tahoma" w:hAnsi="Tahoma" w:cs="Tahoma"/>
          <w:color w:val="7030A0"/>
          <w:sz w:val="24"/>
          <w:szCs w:val="24"/>
        </w:rPr>
        <w:t xml:space="preserve"> </w:t>
      </w:r>
      <w:r w:rsidRPr="000557CF">
        <w:rPr>
          <w:rFonts w:ascii="Tahoma" w:hAnsi="Tahoma" w:cs="Tahoma"/>
          <w:sz w:val="24"/>
          <w:szCs w:val="24"/>
        </w:rPr>
        <w:t>face and the processes</w:t>
      </w:r>
      <w:r w:rsidRPr="0062064F">
        <w:rPr>
          <w:rFonts w:ascii="Tahoma" w:hAnsi="Tahoma" w:cs="Tahoma"/>
          <w:color w:val="7030A0"/>
          <w:sz w:val="24"/>
          <w:szCs w:val="24"/>
        </w:rPr>
        <w:t xml:space="preserve"> </w:t>
      </w:r>
      <w:r w:rsidRPr="000557CF">
        <w:rPr>
          <w:rFonts w:ascii="Tahoma" w:hAnsi="Tahoma" w:cs="Tahoma"/>
          <w:sz w:val="24"/>
          <w:szCs w:val="24"/>
        </w:rPr>
        <w:t>adopted in response. A process</w:t>
      </w:r>
      <w:r w:rsidR="00B23A89" w:rsidRPr="000557CF">
        <w:rPr>
          <w:rFonts w:ascii="Tahoma" w:hAnsi="Tahoma" w:cs="Tahoma"/>
          <w:sz w:val="24"/>
          <w:szCs w:val="24"/>
        </w:rPr>
        <w:t>-oriented</w:t>
      </w:r>
      <w:r w:rsidRPr="000557CF">
        <w:rPr>
          <w:rFonts w:ascii="Tahoma" w:hAnsi="Tahoma" w:cs="Tahoma"/>
          <w:sz w:val="24"/>
          <w:szCs w:val="24"/>
        </w:rPr>
        <w:t xml:space="preserve"> perspective </w:t>
      </w:r>
      <w:r w:rsidR="00C962AF" w:rsidRPr="000557CF">
        <w:rPr>
          <w:rFonts w:ascii="Tahoma" w:hAnsi="Tahoma" w:cs="Tahoma"/>
          <w:sz w:val="24"/>
          <w:szCs w:val="24"/>
        </w:rPr>
        <w:t xml:space="preserve">provides some understanding of this challenge and </w:t>
      </w:r>
      <w:r w:rsidRPr="000557CF">
        <w:rPr>
          <w:rFonts w:ascii="Tahoma" w:hAnsi="Tahoma" w:cs="Tahoma"/>
          <w:sz w:val="24"/>
          <w:szCs w:val="24"/>
        </w:rPr>
        <w:t>places complexity within an organisational context that is conditioned by hierarchies, bureaucracy and internal micro-politics.</w:t>
      </w:r>
      <w:r w:rsidR="000A626D" w:rsidRPr="000557CF">
        <w:rPr>
          <w:rFonts w:ascii="Tahoma" w:hAnsi="Tahoma" w:cs="Tahoma"/>
          <w:sz w:val="24"/>
          <w:szCs w:val="24"/>
        </w:rPr>
        <w:t xml:space="preserve"> </w:t>
      </w:r>
      <w:r w:rsidR="00C962AF" w:rsidRPr="000557CF">
        <w:rPr>
          <w:rFonts w:ascii="Tahoma" w:hAnsi="Tahoma" w:cs="Tahoma"/>
          <w:sz w:val="24"/>
          <w:szCs w:val="24"/>
        </w:rPr>
        <w:t xml:space="preserve">Heutagogy </w:t>
      </w:r>
      <w:r w:rsidR="00564181" w:rsidRPr="000557CF">
        <w:rPr>
          <w:rFonts w:ascii="Tahoma" w:hAnsi="Tahoma" w:cs="Tahoma"/>
          <w:sz w:val="24"/>
          <w:szCs w:val="24"/>
        </w:rPr>
        <w:t>is a learning theory that has emerged from the</w:t>
      </w:r>
      <w:r w:rsidR="00F27467" w:rsidRPr="000557CF">
        <w:rPr>
          <w:rFonts w:ascii="Tahoma" w:hAnsi="Tahoma" w:cs="Tahoma"/>
          <w:sz w:val="24"/>
          <w:szCs w:val="24"/>
        </w:rPr>
        <w:t xml:space="preserve"> contemporary</w:t>
      </w:r>
      <w:r w:rsidR="00564181" w:rsidRPr="000557CF">
        <w:rPr>
          <w:rFonts w:ascii="Tahoma" w:hAnsi="Tahoma" w:cs="Tahoma"/>
          <w:sz w:val="24"/>
          <w:szCs w:val="24"/>
        </w:rPr>
        <w:t xml:space="preserve"> analysis of workplace environments and the challenges that managers face on a daily basis. It is also an approach that is attuned to the developmental needs of the individual </w:t>
      </w:r>
      <w:r w:rsidR="00E250AE" w:rsidRPr="000557CF">
        <w:rPr>
          <w:rFonts w:ascii="Tahoma" w:hAnsi="Tahoma" w:cs="Tahoma"/>
          <w:sz w:val="24"/>
          <w:szCs w:val="24"/>
        </w:rPr>
        <w:t xml:space="preserve">learner </w:t>
      </w:r>
      <w:r w:rsidR="00564181" w:rsidRPr="000557CF">
        <w:rPr>
          <w:rFonts w:ascii="Tahoma" w:hAnsi="Tahoma" w:cs="Tahoma"/>
          <w:sz w:val="24"/>
          <w:szCs w:val="24"/>
        </w:rPr>
        <w:t xml:space="preserve">rather than the cohort. In a world where </w:t>
      </w:r>
      <w:r w:rsidR="00FD6284" w:rsidRPr="000557CF">
        <w:rPr>
          <w:rFonts w:ascii="Tahoma" w:hAnsi="Tahoma" w:cs="Tahoma"/>
          <w:sz w:val="24"/>
          <w:szCs w:val="24"/>
        </w:rPr>
        <w:t xml:space="preserve">we </w:t>
      </w:r>
      <w:r w:rsidR="00564181" w:rsidRPr="000557CF">
        <w:rPr>
          <w:rFonts w:ascii="Tahoma" w:hAnsi="Tahoma" w:cs="Tahoma"/>
          <w:sz w:val="24"/>
          <w:szCs w:val="24"/>
        </w:rPr>
        <w:t>are each ch</w:t>
      </w:r>
      <w:r w:rsidR="004969DE" w:rsidRPr="000557CF">
        <w:rPr>
          <w:rFonts w:ascii="Tahoma" w:hAnsi="Tahoma" w:cs="Tahoma"/>
          <w:sz w:val="24"/>
          <w:szCs w:val="24"/>
        </w:rPr>
        <w:t xml:space="preserve">allenged with unforeseen events </w:t>
      </w:r>
      <w:r w:rsidR="00564181" w:rsidRPr="000557CF">
        <w:rPr>
          <w:rFonts w:ascii="Tahoma" w:hAnsi="Tahoma" w:cs="Tahoma"/>
          <w:sz w:val="24"/>
          <w:szCs w:val="24"/>
        </w:rPr>
        <w:t>the capacity to respond to change is in</w:t>
      </w:r>
      <w:r w:rsidR="00FD6284" w:rsidRPr="000557CF">
        <w:rPr>
          <w:rFonts w:ascii="Tahoma" w:hAnsi="Tahoma" w:cs="Tahoma"/>
          <w:sz w:val="24"/>
          <w:szCs w:val="24"/>
        </w:rPr>
        <w:t>creasingly imp</w:t>
      </w:r>
      <w:r w:rsidR="00E55A8B" w:rsidRPr="000557CF">
        <w:rPr>
          <w:rFonts w:ascii="Tahoma" w:hAnsi="Tahoma" w:cs="Tahoma"/>
          <w:sz w:val="24"/>
          <w:szCs w:val="24"/>
        </w:rPr>
        <w:t>ortant</w:t>
      </w:r>
      <w:r w:rsidR="0022161B">
        <w:rPr>
          <w:rFonts w:ascii="Tahoma" w:hAnsi="Tahoma" w:cs="Tahoma"/>
          <w:sz w:val="24"/>
          <w:szCs w:val="24"/>
        </w:rPr>
        <w:t xml:space="preserve"> and w</w:t>
      </w:r>
      <w:r w:rsidR="00E55A8B" w:rsidRPr="000557CF">
        <w:rPr>
          <w:rFonts w:ascii="Tahoma" w:hAnsi="Tahoma" w:cs="Tahoma"/>
          <w:sz w:val="24"/>
          <w:szCs w:val="24"/>
        </w:rPr>
        <w:t xml:space="preserve">e must recognise </w:t>
      </w:r>
      <w:r w:rsidR="00FD6284" w:rsidRPr="000557CF">
        <w:rPr>
          <w:rFonts w:ascii="Tahoma" w:hAnsi="Tahoma" w:cs="Tahoma"/>
          <w:sz w:val="24"/>
          <w:szCs w:val="24"/>
        </w:rPr>
        <w:t>t</w:t>
      </w:r>
      <w:r w:rsidR="00564181" w:rsidRPr="000557CF">
        <w:rPr>
          <w:rFonts w:ascii="Tahoma" w:hAnsi="Tahoma" w:cs="Tahoma"/>
          <w:sz w:val="24"/>
          <w:szCs w:val="24"/>
        </w:rPr>
        <w:t xml:space="preserve">he </w:t>
      </w:r>
      <w:r w:rsidR="00FD6284" w:rsidRPr="000557CF">
        <w:rPr>
          <w:rFonts w:ascii="Tahoma" w:hAnsi="Tahoma" w:cs="Tahoma"/>
          <w:sz w:val="24"/>
          <w:szCs w:val="24"/>
        </w:rPr>
        <w:t>limitations of</w:t>
      </w:r>
      <w:r w:rsidR="00564181" w:rsidRPr="000557CF">
        <w:rPr>
          <w:rFonts w:ascii="Tahoma" w:hAnsi="Tahoma" w:cs="Tahoma"/>
          <w:sz w:val="24"/>
          <w:szCs w:val="24"/>
        </w:rPr>
        <w:t xml:space="preserve"> </w:t>
      </w:r>
      <w:r w:rsidR="00FD6284" w:rsidRPr="000557CF">
        <w:rPr>
          <w:rFonts w:ascii="Tahoma" w:hAnsi="Tahoma" w:cs="Tahoma"/>
          <w:sz w:val="24"/>
          <w:szCs w:val="24"/>
        </w:rPr>
        <w:t xml:space="preserve">those forms of learning that focus solely on the functional aspects associated with </w:t>
      </w:r>
      <w:r w:rsidR="00564181" w:rsidRPr="000557CF">
        <w:rPr>
          <w:rFonts w:ascii="Tahoma" w:hAnsi="Tahoma" w:cs="Tahoma"/>
          <w:sz w:val="24"/>
          <w:szCs w:val="24"/>
        </w:rPr>
        <w:t>managerial competency</w:t>
      </w:r>
      <w:r w:rsidR="004969DE" w:rsidRPr="000557CF">
        <w:rPr>
          <w:rFonts w:ascii="Tahoma" w:hAnsi="Tahoma" w:cs="Tahoma"/>
          <w:sz w:val="24"/>
          <w:szCs w:val="24"/>
        </w:rPr>
        <w:t xml:space="preserve"> and are concerned with disjunctive thinking</w:t>
      </w:r>
      <w:r w:rsidR="00FD6284" w:rsidRPr="000557CF">
        <w:rPr>
          <w:rFonts w:ascii="Tahoma" w:hAnsi="Tahoma" w:cs="Tahoma"/>
          <w:sz w:val="24"/>
          <w:szCs w:val="24"/>
        </w:rPr>
        <w:t>. Given the complexities</w:t>
      </w:r>
      <w:r w:rsidR="00E55A8B" w:rsidRPr="000557CF">
        <w:rPr>
          <w:rFonts w:ascii="Tahoma" w:hAnsi="Tahoma" w:cs="Tahoma"/>
          <w:sz w:val="24"/>
          <w:szCs w:val="24"/>
        </w:rPr>
        <w:t xml:space="preserve"> of contemporary organisations</w:t>
      </w:r>
      <w:r w:rsidR="00FD6284" w:rsidRPr="000557CF">
        <w:rPr>
          <w:rFonts w:ascii="Tahoma" w:hAnsi="Tahoma" w:cs="Tahoma"/>
          <w:sz w:val="24"/>
          <w:szCs w:val="24"/>
        </w:rPr>
        <w:t xml:space="preserve">, we need to think more about how </w:t>
      </w:r>
      <w:r w:rsidR="00E55A8B" w:rsidRPr="000557CF">
        <w:rPr>
          <w:rFonts w:ascii="Tahoma" w:hAnsi="Tahoma" w:cs="Tahoma"/>
          <w:sz w:val="24"/>
          <w:szCs w:val="24"/>
        </w:rPr>
        <w:t xml:space="preserve">we promote </w:t>
      </w:r>
      <w:r w:rsidR="00FD6284" w:rsidRPr="000557CF">
        <w:rPr>
          <w:rFonts w:ascii="Tahoma" w:hAnsi="Tahoma" w:cs="Tahoma"/>
          <w:sz w:val="24"/>
          <w:szCs w:val="24"/>
        </w:rPr>
        <w:t>the capability of managers</w:t>
      </w:r>
      <w:r w:rsidR="00B23A89" w:rsidRPr="000557CF">
        <w:rPr>
          <w:rFonts w:ascii="Tahoma" w:hAnsi="Tahoma" w:cs="Tahoma"/>
          <w:sz w:val="24"/>
          <w:szCs w:val="24"/>
        </w:rPr>
        <w:t xml:space="preserve"> to become independent, confident learners</w:t>
      </w:r>
      <w:r w:rsidR="00E250AE" w:rsidRPr="000557CF">
        <w:rPr>
          <w:rFonts w:ascii="Tahoma" w:hAnsi="Tahoma" w:cs="Tahoma"/>
          <w:sz w:val="24"/>
          <w:szCs w:val="24"/>
        </w:rPr>
        <w:t xml:space="preserve"> and whether the MBA fulfils our expectations</w:t>
      </w:r>
      <w:r w:rsidR="00FD6284" w:rsidRPr="000557CF">
        <w:rPr>
          <w:rFonts w:ascii="Tahoma" w:hAnsi="Tahoma" w:cs="Tahoma"/>
          <w:sz w:val="24"/>
          <w:szCs w:val="24"/>
        </w:rPr>
        <w:t xml:space="preserve">. </w:t>
      </w:r>
    </w:p>
    <w:p w:rsidR="001139CD" w:rsidRPr="0022161B" w:rsidRDefault="001139CD" w:rsidP="000557CF">
      <w:pPr>
        <w:spacing w:line="360" w:lineRule="auto"/>
        <w:rPr>
          <w:rFonts w:ascii="Tahoma" w:hAnsi="Tahoma" w:cs="Tahoma"/>
          <w:sz w:val="24"/>
          <w:szCs w:val="24"/>
        </w:rPr>
      </w:pPr>
      <w:r w:rsidRPr="0022161B">
        <w:rPr>
          <w:rFonts w:ascii="Tahoma" w:hAnsi="Tahoma" w:cs="Tahoma"/>
          <w:sz w:val="24"/>
          <w:szCs w:val="24"/>
        </w:rPr>
        <w:t>This conceptual paper offers a view of the future MBA but is not without limitations. As a conceptual paper, it is limited by the nature of the literature review derived from the discourse on the MBA and heutagogy. Both of these research areas have particular developmental trajectories that are indicative of underpinning values and agendas</w:t>
      </w:r>
      <w:r w:rsidR="007626BC" w:rsidRPr="0022161B">
        <w:rPr>
          <w:rFonts w:ascii="Tahoma" w:hAnsi="Tahoma" w:cs="Tahoma"/>
          <w:sz w:val="24"/>
          <w:szCs w:val="24"/>
        </w:rPr>
        <w:t xml:space="preserve"> within their research communities</w:t>
      </w:r>
      <w:r w:rsidRPr="0022161B">
        <w:rPr>
          <w:rFonts w:ascii="Tahoma" w:hAnsi="Tahoma" w:cs="Tahoma"/>
          <w:sz w:val="24"/>
          <w:szCs w:val="24"/>
        </w:rPr>
        <w:t>. Although the discourse on heutagogy offers an opportunity to ‘think outside the box’</w:t>
      </w:r>
      <w:r w:rsidR="007626BC" w:rsidRPr="0022161B">
        <w:rPr>
          <w:rFonts w:ascii="Tahoma" w:hAnsi="Tahoma" w:cs="Tahoma"/>
          <w:sz w:val="24"/>
          <w:szCs w:val="24"/>
        </w:rPr>
        <w:t>, it is itself limited by the under-development of theorisation and the need for greater empirical research on the impact of heutagogy in Higher Education. Moreover, much of the research on heutagogy has focussed on its impact in a work-based vocational content. Future research could usefully investigate the impact of the adoption of heutagogic principles within the wider Higher Education curriculum. In particular, useful research could be undertak</w:t>
      </w:r>
      <w:r w:rsidR="00300800" w:rsidRPr="0022161B">
        <w:rPr>
          <w:rFonts w:ascii="Tahoma" w:hAnsi="Tahoma" w:cs="Tahoma"/>
          <w:sz w:val="24"/>
          <w:szCs w:val="24"/>
        </w:rPr>
        <w:t>en</w:t>
      </w:r>
      <w:r w:rsidR="007626BC" w:rsidRPr="0022161B">
        <w:rPr>
          <w:rFonts w:ascii="Tahoma" w:hAnsi="Tahoma" w:cs="Tahoma"/>
          <w:sz w:val="24"/>
          <w:szCs w:val="24"/>
        </w:rPr>
        <w:t xml:space="preserve"> in </w:t>
      </w:r>
      <w:r w:rsidR="00300800" w:rsidRPr="0022161B">
        <w:rPr>
          <w:rFonts w:ascii="Tahoma" w:hAnsi="Tahoma" w:cs="Tahoma"/>
          <w:sz w:val="24"/>
          <w:szCs w:val="24"/>
        </w:rPr>
        <w:t xml:space="preserve">providing </w:t>
      </w:r>
      <w:r w:rsidR="007626BC" w:rsidRPr="0022161B">
        <w:rPr>
          <w:rFonts w:ascii="Tahoma" w:hAnsi="Tahoma" w:cs="Tahoma"/>
          <w:sz w:val="24"/>
          <w:szCs w:val="24"/>
        </w:rPr>
        <w:t>comparative insights across academic disciplines, as well as between subject domains within Business Schools.</w:t>
      </w:r>
    </w:p>
    <w:p w:rsidR="00924493" w:rsidRPr="0022161B" w:rsidRDefault="00924493" w:rsidP="000557CF">
      <w:pPr>
        <w:spacing w:line="360" w:lineRule="auto"/>
        <w:rPr>
          <w:rFonts w:ascii="Tahoma" w:hAnsi="Tahoma" w:cs="Tahoma"/>
          <w:sz w:val="24"/>
          <w:szCs w:val="24"/>
        </w:rPr>
      </w:pPr>
    </w:p>
    <w:p w:rsidR="00834A1E" w:rsidRDefault="00834A1E" w:rsidP="000557CF">
      <w:pPr>
        <w:spacing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b/>
          <w:sz w:val="28"/>
          <w:szCs w:val="28"/>
        </w:rPr>
      </w:pPr>
      <w:r w:rsidRPr="00077B0B">
        <w:rPr>
          <w:rFonts w:ascii="Tahoma" w:hAnsi="Tahoma" w:cs="Tahoma"/>
          <w:b/>
          <w:sz w:val="28"/>
          <w:szCs w:val="28"/>
        </w:rPr>
        <w:t>References</w:t>
      </w: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Abraham, A., and Collins, </w:t>
      </w:r>
      <w:r w:rsidR="00F05F11" w:rsidRPr="000557CF">
        <w:rPr>
          <w:rFonts w:ascii="Tahoma" w:hAnsi="Tahoma" w:cs="Tahoma"/>
          <w:sz w:val="24"/>
          <w:szCs w:val="24"/>
        </w:rPr>
        <w:t>D.</w:t>
      </w:r>
      <w:r w:rsidRPr="000557CF">
        <w:rPr>
          <w:rFonts w:ascii="Tahoma" w:hAnsi="Tahoma" w:cs="Tahoma"/>
          <w:sz w:val="24"/>
          <w:szCs w:val="24"/>
        </w:rPr>
        <w:t xml:space="preserve"> (2011), “Taking the next step: Ways forward for coaching science”, </w:t>
      </w:r>
      <w:r w:rsidRPr="000557CF">
        <w:rPr>
          <w:rFonts w:ascii="Tahoma" w:hAnsi="Tahoma" w:cs="Tahoma"/>
          <w:i/>
          <w:sz w:val="24"/>
          <w:szCs w:val="24"/>
        </w:rPr>
        <w:t>Quest</w:t>
      </w:r>
      <w:r w:rsidRPr="000557CF">
        <w:rPr>
          <w:rFonts w:ascii="Tahoma" w:hAnsi="Tahoma" w:cs="Tahoma"/>
          <w:sz w:val="24"/>
          <w:szCs w:val="24"/>
        </w:rPr>
        <w:t xml:space="preserve">, Vol. 63, No. 4, pp. 366-384, available at: </w:t>
      </w:r>
      <w:hyperlink r:id="rId9" w:history="1">
        <w:r w:rsidRPr="000557CF">
          <w:rPr>
            <w:rStyle w:val="Hyperlink"/>
            <w:rFonts w:ascii="Tahoma" w:hAnsi="Tahoma" w:cs="Tahoma"/>
            <w:sz w:val="24"/>
            <w:szCs w:val="24"/>
          </w:rPr>
          <w:t>https://doi.org/10.1080/00336297.2011.10483687</w:t>
        </w:r>
      </w:hyperlink>
      <w:r w:rsidRPr="000557CF">
        <w:rPr>
          <w:rFonts w:ascii="Tahoma" w:hAnsi="Tahoma" w:cs="Tahoma"/>
          <w:sz w:val="24"/>
          <w:szCs w:val="24"/>
        </w:rPr>
        <w:t xml:space="preserve"> (Accessed 23 April 2020)</w:t>
      </w:r>
    </w:p>
    <w:p w:rsidR="00463B4D" w:rsidRDefault="00463B4D" w:rsidP="000557CF">
      <w:pPr>
        <w:autoSpaceDE w:val="0"/>
        <w:autoSpaceDN w:val="0"/>
        <w:adjustRightInd w:val="0"/>
        <w:spacing w:after="0" w:line="360" w:lineRule="auto"/>
        <w:rPr>
          <w:rFonts w:ascii="Tahoma" w:hAnsi="Tahoma" w:cs="Tahoma"/>
          <w:sz w:val="24"/>
          <w:szCs w:val="24"/>
        </w:rPr>
      </w:pPr>
    </w:p>
    <w:p w:rsidR="00012EE9" w:rsidRPr="00DC5527" w:rsidRDefault="00012EE9" w:rsidP="00DC5527">
      <w:pPr>
        <w:spacing w:after="0" w:line="360" w:lineRule="auto"/>
        <w:rPr>
          <w:rFonts w:ascii="Tahoma" w:hAnsi="Tahoma" w:cs="Tahoma"/>
          <w:sz w:val="24"/>
          <w:szCs w:val="24"/>
        </w:rPr>
      </w:pPr>
      <w:proofErr w:type="spellStart"/>
      <w:r w:rsidRPr="00DC5527">
        <w:rPr>
          <w:rFonts w:ascii="Tahoma" w:hAnsi="Tahoma" w:cs="Tahoma"/>
          <w:sz w:val="24"/>
          <w:szCs w:val="24"/>
        </w:rPr>
        <w:t>Abreu</w:t>
      </w:r>
      <w:proofErr w:type="spellEnd"/>
      <w:r w:rsidRPr="00DC5527">
        <w:rPr>
          <w:rFonts w:ascii="Tahoma" w:hAnsi="Tahoma" w:cs="Tahoma"/>
          <w:sz w:val="24"/>
          <w:szCs w:val="24"/>
        </w:rPr>
        <w:t xml:space="preserve"> </w:t>
      </w:r>
      <w:proofErr w:type="spellStart"/>
      <w:r w:rsidRPr="00DC5527">
        <w:rPr>
          <w:rFonts w:ascii="Tahoma" w:hAnsi="Tahoma" w:cs="Tahoma"/>
          <w:sz w:val="24"/>
          <w:szCs w:val="24"/>
        </w:rPr>
        <w:t>Pederzini</w:t>
      </w:r>
      <w:proofErr w:type="spellEnd"/>
      <w:r w:rsidRPr="00DC5527">
        <w:rPr>
          <w:rFonts w:ascii="Tahoma" w:hAnsi="Tahoma" w:cs="Tahoma"/>
          <w:sz w:val="24"/>
          <w:szCs w:val="24"/>
        </w:rPr>
        <w:t xml:space="preserve">, G. D. (2019), “Managerial learning challenges in a complex world”, </w:t>
      </w:r>
      <w:r w:rsidRPr="00DC5527">
        <w:rPr>
          <w:rFonts w:ascii="Tahoma" w:hAnsi="Tahoma" w:cs="Tahoma"/>
          <w:i/>
          <w:sz w:val="24"/>
          <w:szCs w:val="24"/>
        </w:rPr>
        <w:t>Journal of Work-Applied Management</w:t>
      </w:r>
      <w:r w:rsidRPr="00DC5527">
        <w:rPr>
          <w:rFonts w:ascii="Tahoma" w:hAnsi="Tahoma" w:cs="Tahoma"/>
          <w:sz w:val="24"/>
          <w:szCs w:val="24"/>
        </w:rPr>
        <w:t xml:space="preserve">, Vol. 11, No. 1, pp. 17-29, available at </w:t>
      </w:r>
      <w:hyperlink r:id="rId10" w:history="1">
        <w:r w:rsidRPr="00DC5527">
          <w:rPr>
            <w:rStyle w:val="Hyperlink"/>
            <w:rFonts w:ascii="Tahoma" w:hAnsi="Tahoma" w:cs="Tahoma"/>
            <w:color w:val="auto"/>
            <w:sz w:val="24"/>
            <w:szCs w:val="24"/>
          </w:rPr>
          <w:t>https://doi.org/10.1108/JWAM-04-2018-0009</w:t>
        </w:r>
      </w:hyperlink>
      <w:r w:rsidRPr="00DC5527">
        <w:rPr>
          <w:rFonts w:ascii="Tahoma" w:hAnsi="Tahoma" w:cs="Tahoma"/>
          <w:sz w:val="24"/>
          <w:szCs w:val="24"/>
        </w:rPr>
        <w:t xml:space="preserve">  (Accessed 10 October 2020)</w:t>
      </w:r>
    </w:p>
    <w:p w:rsidR="00DC5527" w:rsidRPr="00DC5527" w:rsidRDefault="00DC5527" w:rsidP="00DC5527">
      <w:pPr>
        <w:spacing w:after="0" w:line="360" w:lineRule="auto"/>
        <w:rPr>
          <w:rFonts w:ascii="Tahoma" w:hAnsi="Tahoma" w:cs="Tahoma"/>
          <w:sz w:val="24"/>
          <w:szCs w:val="24"/>
        </w:rPr>
      </w:pPr>
    </w:p>
    <w:p w:rsidR="00F402C7" w:rsidRDefault="00BD2780" w:rsidP="00DC5527">
      <w:pPr>
        <w:spacing w:after="0" w:line="360" w:lineRule="auto"/>
        <w:rPr>
          <w:rFonts w:ascii="Tahoma" w:hAnsi="Tahoma" w:cs="Tahoma"/>
          <w:sz w:val="24"/>
          <w:szCs w:val="24"/>
        </w:rPr>
      </w:pPr>
      <w:r w:rsidRPr="00BD2780">
        <w:rPr>
          <w:rFonts w:ascii="Tahoma" w:hAnsi="Tahoma" w:cs="Tahoma"/>
          <w:sz w:val="24"/>
          <w:szCs w:val="24"/>
        </w:rPr>
        <w:t>Albanese, R. (1989)</w:t>
      </w:r>
      <w:r>
        <w:rPr>
          <w:rFonts w:ascii="Tahoma" w:hAnsi="Tahoma" w:cs="Tahoma"/>
          <w:sz w:val="24"/>
          <w:szCs w:val="24"/>
        </w:rPr>
        <w:t>,</w:t>
      </w:r>
      <w:r w:rsidRPr="00BD2780">
        <w:rPr>
          <w:rFonts w:ascii="Tahoma" w:hAnsi="Tahoma" w:cs="Tahoma"/>
          <w:sz w:val="24"/>
          <w:szCs w:val="24"/>
        </w:rPr>
        <w:t xml:space="preserve"> </w:t>
      </w:r>
      <w:r>
        <w:rPr>
          <w:rFonts w:ascii="Tahoma" w:hAnsi="Tahoma" w:cs="Tahoma"/>
          <w:sz w:val="24"/>
          <w:szCs w:val="24"/>
        </w:rPr>
        <w:t>“</w:t>
      </w:r>
      <w:r w:rsidRPr="00BD2780">
        <w:rPr>
          <w:rFonts w:ascii="Tahoma" w:hAnsi="Tahoma" w:cs="Tahoma"/>
          <w:sz w:val="24"/>
          <w:szCs w:val="24"/>
        </w:rPr>
        <w:t>Competency‐based Management Education</w:t>
      </w:r>
      <w:r>
        <w:rPr>
          <w:rFonts w:ascii="Tahoma" w:hAnsi="Tahoma" w:cs="Tahoma"/>
          <w:sz w:val="24"/>
          <w:szCs w:val="24"/>
        </w:rPr>
        <w:t>”</w:t>
      </w:r>
      <w:r w:rsidRPr="00BD2780">
        <w:rPr>
          <w:rFonts w:ascii="Tahoma" w:hAnsi="Tahoma" w:cs="Tahoma"/>
          <w:sz w:val="24"/>
          <w:szCs w:val="24"/>
        </w:rPr>
        <w:t xml:space="preserve">, </w:t>
      </w:r>
      <w:r w:rsidRPr="00BD2780">
        <w:rPr>
          <w:rFonts w:ascii="Tahoma" w:hAnsi="Tahoma" w:cs="Tahoma"/>
          <w:i/>
          <w:sz w:val="24"/>
          <w:szCs w:val="24"/>
        </w:rPr>
        <w:t>Journal of Management Development</w:t>
      </w:r>
      <w:r w:rsidRPr="00BD2780">
        <w:rPr>
          <w:rFonts w:ascii="Tahoma" w:hAnsi="Tahoma" w:cs="Tahoma"/>
          <w:sz w:val="24"/>
          <w:szCs w:val="24"/>
        </w:rPr>
        <w:t xml:space="preserve">, </w:t>
      </w:r>
      <w:r>
        <w:rPr>
          <w:rFonts w:ascii="Tahoma" w:hAnsi="Tahoma" w:cs="Tahoma"/>
          <w:sz w:val="24"/>
          <w:szCs w:val="24"/>
        </w:rPr>
        <w:t>Vol.</w:t>
      </w:r>
      <w:r w:rsidRPr="00BD2780">
        <w:rPr>
          <w:rFonts w:ascii="Tahoma" w:hAnsi="Tahoma" w:cs="Tahoma"/>
          <w:iCs/>
          <w:sz w:val="24"/>
          <w:szCs w:val="24"/>
        </w:rPr>
        <w:t xml:space="preserve"> 8</w:t>
      </w:r>
      <w:r>
        <w:rPr>
          <w:rFonts w:ascii="Tahoma" w:hAnsi="Tahoma" w:cs="Tahoma"/>
          <w:sz w:val="24"/>
          <w:szCs w:val="24"/>
        </w:rPr>
        <w:t xml:space="preserve">, No. </w:t>
      </w:r>
      <w:r w:rsidRPr="00BD2780">
        <w:rPr>
          <w:rFonts w:ascii="Tahoma" w:hAnsi="Tahoma" w:cs="Tahoma"/>
          <w:sz w:val="24"/>
          <w:szCs w:val="24"/>
        </w:rPr>
        <w:t xml:space="preserve">2, </w:t>
      </w:r>
      <w:r>
        <w:rPr>
          <w:rFonts w:ascii="Tahoma" w:hAnsi="Tahoma" w:cs="Tahoma"/>
          <w:sz w:val="24"/>
          <w:szCs w:val="24"/>
        </w:rPr>
        <w:t xml:space="preserve">pp. </w:t>
      </w:r>
      <w:r w:rsidRPr="00BD2780">
        <w:rPr>
          <w:rFonts w:ascii="Tahoma" w:hAnsi="Tahoma" w:cs="Tahoma"/>
          <w:sz w:val="24"/>
          <w:szCs w:val="24"/>
        </w:rPr>
        <w:t>66-76</w:t>
      </w:r>
      <w:r>
        <w:rPr>
          <w:rFonts w:ascii="Tahoma" w:hAnsi="Tahoma" w:cs="Tahoma"/>
          <w:sz w:val="24"/>
          <w:szCs w:val="24"/>
        </w:rPr>
        <w:t>, available at</w:t>
      </w:r>
      <w:r w:rsidR="001C2764">
        <w:rPr>
          <w:rFonts w:ascii="Tahoma" w:hAnsi="Tahoma" w:cs="Tahoma"/>
          <w:sz w:val="24"/>
          <w:szCs w:val="24"/>
        </w:rPr>
        <w:t>:</w:t>
      </w:r>
      <w:r w:rsidRPr="00BD2780">
        <w:rPr>
          <w:rFonts w:ascii="Tahoma" w:hAnsi="Tahoma" w:cs="Tahoma"/>
          <w:sz w:val="24"/>
          <w:szCs w:val="24"/>
        </w:rPr>
        <w:t xml:space="preserve"> </w:t>
      </w:r>
      <w:hyperlink r:id="rId11" w:history="1">
        <w:r w:rsidRPr="005E505E">
          <w:rPr>
            <w:rStyle w:val="Hyperlink"/>
            <w:rFonts w:ascii="Tahoma" w:hAnsi="Tahoma" w:cs="Tahoma"/>
            <w:color w:val="0070C0"/>
            <w:sz w:val="24"/>
            <w:szCs w:val="24"/>
          </w:rPr>
          <w:t>https://doi.org/10.1108/EUM0000000001343</w:t>
        </w:r>
      </w:hyperlink>
      <w:r>
        <w:rPr>
          <w:rFonts w:ascii="Tahoma" w:hAnsi="Tahoma" w:cs="Tahoma"/>
          <w:sz w:val="24"/>
          <w:szCs w:val="24"/>
        </w:rPr>
        <w:t xml:space="preserve"> (Accessed 22 September 2020)</w:t>
      </w:r>
    </w:p>
    <w:p w:rsidR="00DC5527" w:rsidRPr="000557CF" w:rsidRDefault="00DC5527" w:rsidP="00DC5527">
      <w:pPr>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Anderson, P. (1999), “Complexity theory and organization science”, </w:t>
      </w:r>
      <w:r w:rsidRPr="000557CF">
        <w:rPr>
          <w:rFonts w:ascii="Tahoma" w:hAnsi="Tahoma" w:cs="Tahoma"/>
          <w:i/>
          <w:sz w:val="24"/>
          <w:szCs w:val="24"/>
        </w:rPr>
        <w:t>Organization Science</w:t>
      </w:r>
      <w:r w:rsidRPr="000557CF">
        <w:rPr>
          <w:rFonts w:ascii="Tahoma" w:hAnsi="Tahoma" w:cs="Tahoma"/>
          <w:sz w:val="24"/>
          <w:szCs w:val="24"/>
        </w:rPr>
        <w:t>, Vol. 10, No. 3, pp. 216-232</w:t>
      </w:r>
    </w:p>
    <w:p w:rsidR="00F402C7" w:rsidRPr="000557CF" w:rsidRDefault="00F402C7" w:rsidP="000557CF">
      <w:pPr>
        <w:autoSpaceDE w:val="0"/>
        <w:autoSpaceDN w:val="0"/>
        <w:adjustRightInd w:val="0"/>
        <w:spacing w:after="0" w:line="360" w:lineRule="auto"/>
        <w:rPr>
          <w:rFonts w:ascii="Tahoma" w:hAnsi="Tahoma" w:cs="Tahoma"/>
          <w:sz w:val="24"/>
          <w:szCs w:val="24"/>
        </w:rPr>
      </w:pPr>
    </w:p>
    <w:p w:rsidR="00F402C7" w:rsidRPr="005E505E" w:rsidRDefault="00F402C7" w:rsidP="00DC5527">
      <w:pPr>
        <w:spacing w:after="0" w:line="360" w:lineRule="auto"/>
        <w:rPr>
          <w:rFonts w:ascii="Tahoma" w:hAnsi="Tahoma" w:cs="Tahoma"/>
          <w:sz w:val="24"/>
          <w:szCs w:val="24"/>
        </w:rPr>
      </w:pPr>
      <w:proofErr w:type="gramStart"/>
      <w:r w:rsidRPr="005E505E">
        <w:rPr>
          <w:rFonts w:ascii="Tahoma" w:hAnsi="Tahoma" w:cs="Tahoma"/>
          <w:sz w:val="24"/>
          <w:szCs w:val="24"/>
        </w:rPr>
        <w:t>Anderson, L., Hibbert, P., Mason, K. and Rivers, C. (2018).</w:t>
      </w:r>
      <w:proofErr w:type="gramEnd"/>
      <w:r w:rsidRPr="005E505E">
        <w:rPr>
          <w:rFonts w:ascii="Tahoma" w:hAnsi="Tahoma" w:cs="Tahoma"/>
          <w:sz w:val="24"/>
          <w:szCs w:val="24"/>
        </w:rPr>
        <w:t xml:space="preserve"> “Management education in turbulent times”, </w:t>
      </w:r>
      <w:r w:rsidRPr="005E505E">
        <w:rPr>
          <w:rFonts w:ascii="Tahoma" w:hAnsi="Tahoma" w:cs="Tahoma"/>
          <w:i/>
          <w:sz w:val="24"/>
          <w:szCs w:val="24"/>
        </w:rPr>
        <w:t>Journal of Management Education</w:t>
      </w:r>
      <w:r w:rsidRPr="005E505E">
        <w:rPr>
          <w:rFonts w:ascii="Tahoma" w:hAnsi="Tahoma" w:cs="Tahoma"/>
          <w:sz w:val="24"/>
          <w:szCs w:val="24"/>
        </w:rPr>
        <w:t xml:space="preserve">, Vol. </w:t>
      </w:r>
      <w:r w:rsidRPr="005E505E">
        <w:rPr>
          <w:rFonts w:ascii="Tahoma" w:hAnsi="Tahoma" w:cs="Tahoma"/>
          <w:iCs/>
          <w:sz w:val="24"/>
          <w:szCs w:val="24"/>
        </w:rPr>
        <w:t>42,</w:t>
      </w:r>
      <w:r w:rsidRPr="005E505E">
        <w:rPr>
          <w:rFonts w:ascii="Tahoma" w:hAnsi="Tahoma" w:cs="Tahoma"/>
          <w:sz w:val="24"/>
          <w:szCs w:val="24"/>
        </w:rPr>
        <w:t xml:space="preserve"> No. 4, pp. 423-440, available at</w:t>
      </w:r>
      <w:r w:rsidR="005E505E">
        <w:rPr>
          <w:rFonts w:ascii="Tahoma" w:hAnsi="Tahoma" w:cs="Tahoma"/>
          <w:sz w:val="24"/>
          <w:szCs w:val="24"/>
        </w:rPr>
        <w:t>:</w:t>
      </w:r>
      <w:r w:rsidRPr="005E505E">
        <w:rPr>
          <w:rFonts w:ascii="Tahoma" w:hAnsi="Tahoma" w:cs="Tahoma"/>
          <w:sz w:val="24"/>
          <w:szCs w:val="24"/>
        </w:rPr>
        <w:t xml:space="preserve"> </w:t>
      </w:r>
      <w:hyperlink r:id="rId12" w:history="1">
        <w:r w:rsidRPr="005E505E">
          <w:rPr>
            <w:rStyle w:val="Hyperlink"/>
            <w:rFonts w:ascii="Tahoma" w:hAnsi="Tahoma" w:cs="Tahoma"/>
            <w:color w:val="0070C0"/>
            <w:sz w:val="24"/>
            <w:szCs w:val="24"/>
          </w:rPr>
          <w:t>https://doi.org/10.1177/1052562918779421</w:t>
        </w:r>
      </w:hyperlink>
      <w:r w:rsidRPr="005E505E">
        <w:rPr>
          <w:rFonts w:ascii="Tahoma" w:hAnsi="Tahoma" w:cs="Tahoma"/>
          <w:sz w:val="24"/>
          <w:szCs w:val="24"/>
        </w:rPr>
        <w:t xml:space="preserve"> (Accessed 10 October 2020)</w:t>
      </w:r>
    </w:p>
    <w:p w:rsidR="00AE229C" w:rsidRDefault="00AE229C" w:rsidP="00DC5527">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Arghode, V., Brieger, E.W., and McLean, </w:t>
      </w:r>
      <w:r w:rsidR="00F05F11" w:rsidRPr="000557CF">
        <w:rPr>
          <w:rFonts w:ascii="Tahoma" w:hAnsi="Tahoma" w:cs="Tahoma"/>
          <w:sz w:val="24"/>
          <w:szCs w:val="24"/>
        </w:rPr>
        <w:t>G.N.</w:t>
      </w:r>
      <w:r w:rsidRPr="000557CF">
        <w:rPr>
          <w:rFonts w:ascii="Tahoma" w:hAnsi="Tahoma" w:cs="Tahoma"/>
          <w:sz w:val="24"/>
          <w:szCs w:val="24"/>
        </w:rPr>
        <w:t xml:space="preserve"> (2017), “Adult learning theories: Implications for online instruction”, </w:t>
      </w:r>
      <w:r w:rsidRPr="000557CF">
        <w:rPr>
          <w:rFonts w:ascii="Tahoma" w:hAnsi="Tahoma" w:cs="Tahoma"/>
          <w:i/>
          <w:sz w:val="24"/>
          <w:szCs w:val="24"/>
        </w:rPr>
        <w:t>European Journal of Training and Development</w:t>
      </w:r>
      <w:r w:rsidRPr="000557CF">
        <w:rPr>
          <w:rFonts w:ascii="Tahoma" w:hAnsi="Tahoma" w:cs="Tahoma"/>
          <w:sz w:val="24"/>
          <w:szCs w:val="24"/>
        </w:rPr>
        <w:t>, Vol. 42, No. 7, pp. 593-609</w:t>
      </w:r>
      <w:r w:rsidR="0046077E">
        <w:rPr>
          <w:rFonts w:ascii="Tahoma" w:hAnsi="Tahoma" w:cs="Tahoma"/>
          <w:sz w:val="24"/>
          <w:szCs w:val="24"/>
        </w:rPr>
        <w:t>,</w:t>
      </w:r>
      <w:r w:rsidRPr="000557CF">
        <w:rPr>
          <w:rFonts w:ascii="Tahoma" w:hAnsi="Tahoma" w:cs="Tahoma"/>
          <w:sz w:val="24"/>
          <w:szCs w:val="24"/>
        </w:rPr>
        <w:t xml:space="preserve"> available at: </w:t>
      </w:r>
      <w:hyperlink r:id="rId13" w:history="1">
        <w:r w:rsidRPr="000557CF">
          <w:rPr>
            <w:rStyle w:val="Hyperlink"/>
            <w:rFonts w:ascii="Tahoma" w:hAnsi="Tahoma" w:cs="Tahoma"/>
            <w:sz w:val="24"/>
            <w:szCs w:val="24"/>
          </w:rPr>
          <w:t>https://doi.org/10.1108/EJTD-02-2-17-0014</w:t>
        </w:r>
      </w:hyperlink>
      <w:r w:rsidRPr="000557CF">
        <w:rPr>
          <w:rFonts w:ascii="Tahoma" w:hAnsi="Tahoma" w:cs="Tahoma"/>
          <w:sz w:val="24"/>
          <w:szCs w:val="24"/>
        </w:rPr>
        <w:t xml:space="preserve"> (Accessed 23 April 2020)</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Barton, M. (2012), “Developing core competencies of SME managers using heutagogy principles”, in </w:t>
      </w:r>
      <w:r w:rsidRPr="000557CF">
        <w:rPr>
          <w:rFonts w:ascii="Tahoma" w:hAnsi="Tahoma" w:cs="Tahoma"/>
          <w:i/>
          <w:sz w:val="24"/>
          <w:szCs w:val="24"/>
        </w:rPr>
        <w:t xml:space="preserve">Proceedings of the International Conference on </w:t>
      </w:r>
      <w:r w:rsidRPr="000557CF">
        <w:rPr>
          <w:rFonts w:ascii="Tahoma" w:hAnsi="Tahoma" w:cs="Tahoma"/>
          <w:i/>
          <w:sz w:val="24"/>
          <w:szCs w:val="24"/>
        </w:rPr>
        <w:lastRenderedPageBreak/>
        <w:t>Management of Human Resources</w:t>
      </w:r>
      <w:r w:rsidRPr="000557CF">
        <w:rPr>
          <w:rFonts w:ascii="Tahoma" w:hAnsi="Tahoma" w:cs="Tahoma"/>
          <w:sz w:val="24"/>
          <w:szCs w:val="24"/>
        </w:rPr>
        <w:t xml:space="preserve"> 2012: I. Rosental Kft, Gödöllő, pp. 283-288, available at:  </w:t>
      </w:r>
      <w:hyperlink r:id="rId14" w:history="1">
        <w:r w:rsidRPr="000557CF">
          <w:rPr>
            <w:rStyle w:val="Hyperlink"/>
            <w:rFonts w:ascii="Tahoma" w:hAnsi="Tahoma" w:cs="Tahoma"/>
            <w:sz w:val="24"/>
            <w:szCs w:val="24"/>
          </w:rPr>
          <w:t>https://real.mtak.hu/id/eprint/24390</w:t>
        </w:r>
      </w:hyperlink>
      <w:r w:rsidRPr="000557CF">
        <w:rPr>
          <w:rFonts w:ascii="Tahoma" w:hAnsi="Tahoma" w:cs="Tahoma"/>
          <w:sz w:val="24"/>
          <w:szCs w:val="24"/>
        </w:rPr>
        <w:t xml:space="preserve"> (Accessed 23 April 2020)</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Bennett, N. and Lemoine, J. (2014), “What a difference a word makes: Understanding threats to performance in a VUCA world”, </w:t>
      </w:r>
      <w:r w:rsidRPr="000557CF">
        <w:rPr>
          <w:rFonts w:ascii="Tahoma" w:hAnsi="Tahoma" w:cs="Tahoma"/>
          <w:i/>
          <w:sz w:val="24"/>
          <w:szCs w:val="24"/>
        </w:rPr>
        <w:t>Business Horizons</w:t>
      </w:r>
      <w:r w:rsidRPr="000557CF">
        <w:rPr>
          <w:rFonts w:ascii="Tahoma" w:hAnsi="Tahoma" w:cs="Tahoma"/>
          <w:sz w:val="24"/>
          <w:szCs w:val="24"/>
        </w:rPr>
        <w:t>, Vol. 57, No. 3, pp. 311-317</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Bettis, R.A., Gamardella, A., Helfat, C., and M</w:t>
      </w:r>
      <w:r w:rsidR="000B0FDB" w:rsidRPr="000557CF">
        <w:rPr>
          <w:rFonts w:ascii="Tahoma" w:hAnsi="Tahoma" w:cs="Tahoma"/>
          <w:sz w:val="24"/>
          <w:szCs w:val="24"/>
        </w:rPr>
        <w:t>itchell, W. (2014), “Theory in strategic m</w:t>
      </w:r>
      <w:r w:rsidRPr="000557CF">
        <w:rPr>
          <w:rFonts w:ascii="Tahoma" w:hAnsi="Tahoma" w:cs="Tahoma"/>
          <w:sz w:val="24"/>
          <w:szCs w:val="24"/>
        </w:rPr>
        <w:t xml:space="preserve">anagement”. </w:t>
      </w:r>
      <w:r w:rsidRPr="000557CF">
        <w:rPr>
          <w:rFonts w:ascii="Tahoma" w:hAnsi="Tahoma" w:cs="Tahoma"/>
          <w:i/>
          <w:sz w:val="24"/>
          <w:szCs w:val="24"/>
        </w:rPr>
        <w:t>Strategic Management Journal</w:t>
      </w:r>
      <w:r w:rsidRPr="000557CF">
        <w:rPr>
          <w:rFonts w:ascii="Tahoma" w:hAnsi="Tahoma" w:cs="Tahoma"/>
          <w:sz w:val="24"/>
          <w:szCs w:val="24"/>
        </w:rPr>
        <w:t xml:space="preserve">, Vol. 35, pp. 1411-1143 </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Bhoyrub, J., Hurley, J., Neilson, G.R., Ramsey, M., and Smith, M. (2010), “Issues for debate. Heutagogy: An alternative practice-based learning approach”, </w:t>
      </w:r>
      <w:r w:rsidRPr="000557CF">
        <w:rPr>
          <w:rFonts w:ascii="Tahoma" w:hAnsi="Tahoma" w:cs="Tahoma"/>
          <w:i/>
          <w:sz w:val="24"/>
          <w:szCs w:val="24"/>
        </w:rPr>
        <w:t>Nurse Education in Practice</w:t>
      </w:r>
      <w:r w:rsidRPr="000557CF">
        <w:rPr>
          <w:rFonts w:ascii="Tahoma" w:hAnsi="Tahoma" w:cs="Tahoma"/>
          <w:sz w:val="24"/>
          <w:szCs w:val="24"/>
        </w:rPr>
        <w:t>, Vol. 10, pp. 322-326</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Blaschke, L.M. (2012), “Heutagogy and lifelong learning: A review of heutagogical practice and self-determined learning”, </w:t>
      </w:r>
      <w:r w:rsidRPr="000557CF">
        <w:rPr>
          <w:rFonts w:ascii="Tahoma" w:hAnsi="Tahoma" w:cs="Tahoma"/>
          <w:i/>
          <w:sz w:val="24"/>
          <w:szCs w:val="24"/>
        </w:rPr>
        <w:t>The International Review of Research in Open and Distance Learning</w:t>
      </w:r>
      <w:r w:rsidRPr="000557CF">
        <w:rPr>
          <w:rFonts w:ascii="Tahoma" w:hAnsi="Tahoma" w:cs="Tahoma"/>
          <w:sz w:val="24"/>
          <w:szCs w:val="24"/>
        </w:rPr>
        <w:t xml:space="preserve">, Vol. 13, No. 1, pp. 56-71 </w:t>
      </w:r>
    </w:p>
    <w:p w:rsidR="00CD5613" w:rsidRPr="000557CF" w:rsidRDefault="00CD5613"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Blaschke, L.M., and Hase, S. (2016), “Heutagogy: A holistic framework for creating twenty-first-century self-determined learners”, in Gros, B. Kinshuck, B.</w:t>
      </w:r>
      <w:r w:rsidR="0046077E">
        <w:rPr>
          <w:rFonts w:ascii="Tahoma" w:hAnsi="Tahoma" w:cs="Tahoma"/>
          <w:sz w:val="24"/>
          <w:szCs w:val="24"/>
        </w:rPr>
        <w:t>,</w:t>
      </w:r>
      <w:r w:rsidRPr="000557CF">
        <w:rPr>
          <w:rFonts w:ascii="Tahoma" w:hAnsi="Tahoma" w:cs="Tahoma"/>
          <w:sz w:val="24"/>
          <w:szCs w:val="24"/>
        </w:rPr>
        <w:t xml:space="preserve"> and Maina, M., (Eds.) </w:t>
      </w:r>
      <w:r w:rsidRPr="0046077E">
        <w:rPr>
          <w:rFonts w:ascii="Tahoma" w:hAnsi="Tahoma" w:cs="Tahoma"/>
          <w:i/>
          <w:sz w:val="24"/>
          <w:szCs w:val="24"/>
        </w:rPr>
        <w:t xml:space="preserve">Future of </w:t>
      </w:r>
      <w:r w:rsidR="0046077E">
        <w:rPr>
          <w:rFonts w:ascii="Tahoma" w:hAnsi="Tahoma" w:cs="Tahoma"/>
          <w:i/>
          <w:sz w:val="24"/>
          <w:szCs w:val="24"/>
        </w:rPr>
        <w:t>U</w:t>
      </w:r>
      <w:r w:rsidRPr="0046077E">
        <w:rPr>
          <w:rFonts w:ascii="Tahoma" w:hAnsi="Tahoma" w:cs="Tahoma"/>
          <w:i/>
          <w:sz w:val="24"/>
          <w:szCs w:val="24"/>
        </w:rPr>
        <w:t xml:space="preserve">biquitous </w:t>
      </w:r>
      <w:r w:rsidR="0046077E">
        <w:rPr>
          <w:rFonts w:ascii="Tahoma" w:hAnsi="Tahoma" w:cs="Tahoma"/>
          <w:i/>
          <w:sz w:val="24"/>
          <w:szCs w:val="24"/>
        </w:rPr>
        <w:t>L</w:t>
      </w:r>
      <w:r w:rsidRPr="0046077E">
        <w:rPr>
          <w:rFonts w:ascii="Tahoma" w:hAnsi="Tahoma" w:cs="Tahoma"/>
          <w:i/>
          <w:sz w:val="24"/>
          <w:szCs w:val="24"/>
        </w:rPr>
        <w:t xml:space="preserve">earning, </w:t>
      </w:r>
      <w:r w:rsidR="0046077E">
        <w:rPr>
          <w:rFonts w:ascii="Tahoma" w:hAnsi="Tahoma" w:cs="Tahoma"/>
          <w:i/>
          <w:sz w:val="24"/>
          <w:szCs w:val="24"/>
        </w:rPr>
        <w:t>L</w:t>
      </w:r>
      <w:r w:rsidRPr="0046077E">
        <w:rPr>
          <w:rFonts w:ascii="Tahoma" w:hAnsi="Tahoma" w:cs="Tahoma"/>
          <w:i/>
          <w:sz w:val="24"/>
          <w:szCs w:val="24"/>
        </w:rPr>
        <w:t xml:space="preserve">ecture </w:t>
      </w:r>
      <w:r w:rsidR="0046077E">
        <w:rPr>
          <w:rFonts w:ascii="Tahoma" w:hAnsi="Tahoma" w:cs="Tahoma"/>
          <w:i/>
          <w:sz w:val="24"/>
          <w:szCs w:val="24"/>
        </w:rPr>
        <w:t>N</w:t>
      </w:r>
      <w:r w:rsidRPr="0046077E">
        <w:rPr>
          <w:rFonts w:ascii="Tahoma" w:hAnsi="Tahoma" w:cs="Tahoma"/>
          <w:i/>
          <w:sz w:val="24"/>
          <w:szCs w:val="24"/>
        </w:rPr>
        <w:t xml:space="preserve">otes in </w:t>
      </w:r>
      <w:r w:rsidR="0046077E">
        <w:rPr>
          <w:rFonts w:ascii="Tahoma" w:hAnsi="Tahoma" w:cs="Tahoma"/>
          <w:i/>
          <w:sz w:val="24"/>
          <w:szCs w:val="24"/>
        </w:rPr>
        <w:t>E</w:t>
      </w:r>
      <w:r w:rsidRPr="0046077E">
        <w:rPr>
          <w:rFonts w:ascii="Tahoma" w:hAnsi="Tahoma" w:cs="Tahoma"/>
          <w:i/>
          <w:sz w:val="24"/>
          <w:szCs w:val="24"/>
        </w:rPr>
        <w:t xml:space="preserve">ducational </w:t>
      </w:r>
      <w:r w:rsidR="0046077E">
        <w:rPr>
          <w:rFonts w:ascii="Tahoma" w:hAnsi="Tahoma" w:cs="Tahoma"/>
          <w:i/>
          <w:sz w:val="24"/>
          <w:szCs w:val="24"/>
        </w:rPr>
        <w:t>Technology, L</w:t>
      </w:r>
      <w:r w:rsidRPr="0046077E">
        <w:rPr>
          <w:rFonts w:ascii="Tahoma" w:hAnsi="Tahoma" w:cs="Tahoma"/>
          <w:i/>
          <w:sz w:val="24"/>
          <w:szCs w:val="24"/>
        </w:rPr>
        <w:t xml:space="preserve">earning </w:t>
      </w:r>
      <w:r w:rsidR="0046077E">
        <w:rPr>
          <w:rFonts w:ascii="Tahoma" w:hAnsi="Tahoma" w:cs="Tahoma"/>
          <w:i/>
          <w:sz w:val="24"/>
          <w:szCs w:val="24"/>
        </w:rPr>
        <w:t>D</w:t>
      </w:r>
      <w:r w:rsidRPr="0046077E">
        <w:rPr>
          <w:rFonts w:ascii="Tahoma" w:hAnsi="Tahoma" w:cs="Tahoma"/>
          <w:i/>
          <w:sz w:val="24"/>
          <w:szCs w:val="24"/>
        </w:rPr>
        <w:t xml:space="preserve">esigns for </w:t>
      </w:r>
      <w:r w:rsidR="0046077E">
        <w:rPr>
          <w:rFonts w:ascii="Tahoma" w:hAnsi="Tahoma" w:cs="Tahoma"/>
          <w:i/>
          <w:sz w:val="24"/>
          <w:szCs w:val="24"/>
        </w:rPr>
        <w:t>Emerging P</w:t>
      </w:r>
      <w:r w:rsidRPr="0046077E">
        <w:rPr>
          <w:rFonts w:ascii="Tahoma" w:hAnsi="Tahoma" w:cs="Tahoma"/>
          <w:i/>
          <w:sz w:val="24"/>
          <w:szCs w:val="24"/>
        </w:rPr>
        <w:t>edagogies</w:t>
      </w:r>
      <w:r w:rsidRPr="000557CF">
        <w:rPr>
          <w:rFonts w:ascii="Tahoma" w:hAnsi="Tahoma" w:cs="Tahoma"/>
          <w:sz w:val="24"/>
          <w:szCs w:val="24"/>
        </w:rPr>
        <w:t xml:space="preserve">, Springer-Verlag, Berlin. pp. 25-40, available at: </w:t>
      </w:r>
      <w:hyperlink r:id="rId15" w:history="1">
        <w:r w:rsidRPr="0046077E">
          <w:rPr>
            <w:rStyle w:val="Hyperlink"/>
            <w:rFonts w:ascii="Tahoma" w:hAnsi="Tahoma" w:cs="Tahoma"/>
            <w:sz w:val="24"/>
            <w:szCs w:val="24"/>
          </w:rPr>
          <w:t>https://doi.org/10.1007/978-3-662-47724-3_2</w:t>
        </w:r>
      </w:hyperlink>
      <w:r w:rsidRPr="000557CF">
        <w:rPr>
          <w:rFonts w:ascii="Tahoma" w:hAnsi="Tahoma" w:cs="Tahoma"/>
          <w:sz w:val="24"/>
          <w:szCs w:val="24"/>
        </w:rPr>
        <w:t xml:space="preserve"> (Accessed 23 April 2020)</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Blaschke, L.M. (2018), “Self-determined learning (heutagogy) and digital media creating integrated educational environments for developing lifelong learning skills”, in Kergel, D, Heidkamp, B., Telléus, P., Rachwal, T., </w:t>
      </w:r>
      <w:r w:rsidR="0046077E">
        <w:rPr>
          <w:rFonts w:ascii="Tahoma" w:hAnsi="Tahoma" w:cs="Tahoma"/>
          <w:sz w:val="24"/>
          <w:szCs w:val="24"/>
        </w:rPr>
        <w:t xml:space="preserve">and </w:t>
      </w:r>
      <w:r w:rsidRPr="000557CF">
        <w:rPr>
          <w:rFonts w:ascii="Tahoma" w:hAnsi="Tahoma" w:cs="Tahoma"/>
          <w:sz w:val="24"/>
          <w:szCs w:val="24"/>
        </w:rPr>
        <w:t xml:space="preserve">Nowakowski, S. (Eds.), </w:t>
      </w:r>
      <w:r w:rsidRPr="000557CF">
        <w:rPr>
          <w:rFonts w:ascii="Tahoma" w:hAnsi="Tahoma" w:cs="Tahoma"/>
          <w:i/>
          <w:sz w:val="24"/>
          <w:szCs w:val="24"/>
        </w:rPr>
        <w:t>The Digital Turn in Higher Education</w:t>
      </w:r>
      <w:r w:rsidRPr="000557CF">
        <w:rPr>
          <w:rFonts w:ascii="Tahoma" w:hAnsi="Tahoma" w:cs="Tahoma"/>
          <w:sz w:val="24"/>
          <w:szCs w:val="24"/>
        </w:rPr>
        <w:t xml:space="preserve">, Springer VS, Wiesbaden. </w:t>
      </w:r>
      <w:r w:rsidR="00834A1E">
        <w:rPr>
          <w:rFonts w:ascii="Tahoma" w:hAnsi="Tahoma" w:cs="Tahoma"/>
          <w:sz w:val="24"/>
          <w:szCs w:val="24"/>
        </w:rPr>
        <w:t>p</w:t>
      </w:r>
      <w:r w:rsidRPr="000557CF">
        <w:rPr>
          <w:rFonts w:ascii="Tahoma" w:hAnsi="Tahoma" w:cs="Tahoma"/>
          <w:sz w:val="24"/>
          <w:szCs w:val="24"/>
        </w:rPr>
        <w:t xml:space="preserve">p. 129-140, available at: </w:t>
      </w:r>
      <w:hyperlink r:id="rId16" w:history="1">
        <w:r w:rsidR="000B0FDB" w:rsidRPr="000557CF">
          <w:rPr>
            <w:rStyle w:val="Hyperlink"/>
            <w:rFonts w:ascii="Tahoma" w:hAnsi="Tahoma" w:cs="Tahoma"/>
            <w:sz w:val="24"/>
            <w:szCs w:val="24"/>
          </w:rPr>
          <w:t>https://doi.org/10.1007/978-3-658-19925-8_10</w:t>
        </w:r>
      </w:hyperlink>
      <w:r w:rsidRPr="000557CF">
        <w:rPr>
          <w:rFonts w:ascii="Tahoma" w:hAnsi="Tahoma" w:cs="Tahoma"/>
          <w:sz w:val="24"/>
          <w:szCs w:val="24"/>
        </w:rPr>
        <w:t xml:space="preserve"> (Accessed 23 April 2020)</w:t>
      </w:r>
    </w:p>
    <w:p w:rsidR="00A94B85" w:rsidRDefault="00A94B85" w:rsidP="000557CF">
      <w:pPr>
        <w:autoSpaceDE w:val="0"/>
        <w:autoSpaceDN w:val="0"/>
        <w:adjustRightInd w:val="0"/>
        <w:spacing w:after="0" w:line="360" w:lineRule="auto"/>
        <w:rPr>
          <w:rFonts w:ascii="Tahoma" w:hAnsi="Tahoma" w:cs="Tahoma"/>
          <w:sz w:val="24"/>
          <w:szCs w:val="24"/>
        </w:rPr>
      </w:pPr>
    </w:p>
    <w:p w:rsidR="006A34C1" w:rsidRPr="000557CF" w:rsidRDefault="006A34C1" w:rsidP="006A34C1">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lastRenderedPageBreak/>
        <w:t>Borrego, M., Foster, M.J.</w:t>
      </w:r>
      <w:r w:rsidR="0046077E">
        <w:rPr>
          <w:rFonts w:ascii="Tahoma" w:hAnsi="Tahoma" w:cs="Tahoma"/>
          <w:sz w:val="24"/>
          <w:szCs w:val="24"/>
        </w:rPr>
        <w:t>,</w:t>
      </w:r>
      <w:r w:rsidRPr="000557CF">
        <w:rPr>
          <w:rFonts w:ascii="Tahoma" w:hAnsi="Tahoma" w:cs="Tahoma"/>
          <w:sz w:val="24"/>
          <w:szCs w:val="24"/>
        </w:rPr>
        <w:t xml:space="preserve"> and Froyd, J.E. (2014), “Systematic literature reviews in engineering education and other developing interdisciplinary field”, </w:t>
      </w:r>
      <w:r w:rsidRPr="000557CF">
        <w:rPr>
          <w:rFonts w:ascii="Tahoma" w:hAnsi="Tahoma" w:cs="Tahoma"/>
          <w:i/>
          <w:sz w:val="24"/>
          <w:szCs w:val="24"/>
        </w:rPr>
        <w:t>Journal of Engineering Education</w:t>
      </w:r>
      <w:r w:rsidRPr="000557CF">
        <w:rPr>
          <w:rFonts w:ascii="Tahoma" w:hAnsi="Tahoma" w:cs="Tahoma"/>
          <w:sz w:val="24"/>
          <w:szCs w:val="24"/>
        </w:rPr>
        <w:t>, Vol. 103, No.1, pp. 45-76</w:t>
      </w:r>
    </w:p>
    <w:p w:rsidR="006A34C1" w:rsidRDefault="006A34C1" w:rsidP="000557CF">
      <w:pPr>
        <w:autoSpaceDE w:val="0"/>
        <w:autoSpaceDN w:val="0"/>
        <w:adjustRightInd w:val="0"/>
        <w:spacing w:after="0" w:line="360" w:lineRule="auto"/>
        <w:rPr>
          <w:rFonts w:ascii="Tahoma" w:hAnsi="Tahoma" w:cs="Tahoma"/>
          <w:sz w:val="24"/>
          <w:szCs w:val="24"/>
        </w:rPr>
      </w:pPr>
    </w:p>
    <w:p w:rsidR="00BD2780" w:rsidRPr="000557CF" w:rsidRDefault="00BD2780" w:rsidP="000557CF">
      <w:pPr>
        <w:autoSpaceDE w:val="0"/>
        <w:autoSpaceDN w:val="0"/>
        <w:adjustRightInd w:val="0"/>
        <w:spacing w:after="0" w:line="360" w:lineRule="auto"/>
        <w:rPr>
          <w:rFonts w:ascii="Tahoma" w:hAnsi="Tahoma" w:cs="Tahoma"/>
          <w:sz w:val="24"/>
          <w:szCs w:val="24"/>
        </w:rPr>
      </w:pPr>
      <w:r w:rsidRPr="00BD2780">
        <w:rPr>
          <w:rFonts w:ascii="Tahoma" w:hAnsi="Tahoma" w:cs="Tahoma"/>
          <w:sz w:val="24"/>
          <w:szCs w:val="24"/>
        </w:rPr>
        <w:t>Boyatzis, R.E. (2008)</w:t>
      </w:r>
      <w:r>
        <w:rPr>
          <w:rFonts w:ascii="Tahoma" w:hAnsi="Tahoma" w:cs="Tahoma"/>
          <w:sz w:val="24"/>
          <w:szCs w:val="24"/>
        </w:rPr>
        <w:t>,</w:t>
      </w:r>
      <w:r w:rsidRPr="00BD2780">
        <w:rPr>
          <w:rFonts w:ascii="Tahoma" w:hAnsi="Tahoma" w:cs="Tahoma"/>
          <w:sz w:val="24"/>
          <w:szCs w:val="24"/>
        </w:rPr>
        <w:t xml:space="preserve"> </w:t>
      </w:r>
      <w:r>
        <w:rPr>
          <w:rFonts w:ascii="Tahoma" w:hAnsi="Tahoma" w:cs="Tahoma"/>
          <w:sz w:val="24"/>
          <w:szCs w:val="24"/>
        </w:rPr>
        <w:t>“</w:t>
      </w:r>
      <w:r w:rsidRPr="00BD2780">
        <w:rPr>
          <w:rFonts w:ascii="Tahoma" w:eastAsia="Times New Roman" w:hAnsi="Tahoma" w:cs="Tahoma"/>
          <w:color w:val="111111"/>
          <w:kern w:val="36"/>
          <w:sz w:val="24"/>
          <w:szCs w:val="24"/>
          <w:lang w:eastAsia="en-GB"/>
        </w:rPr>
        <w:t>Competencies in the 21st century</w:t>
      </w:r>
      <w:r>
        <w:rPr>
          <w:rFonts w:ascii="Tahoma" w:eastAsia="Times New Roman" w:hAnsi="Tahoma" w:cs="Tahoma"/>
          <w:color w:val="111111"/>
          <w:kern w:val="36"/>
          <w:sz w:val="24"/>
          <w:szCs w:val="24"/>
          <w:lang w:eastAsia="en-GB"/>
        </w:rPr>
        <w:t>”</w:t>
      </w:r>
      <w:r w:rsidRPr="00BD2780">
        <w:rPr>
          <w:rFonts w:ascii="Tahoma" w:eastAsia="Times New Roman" w:hAnsi="Tahoma" w:cs="Tahoma"/>
          <w:color w:val="111111"/>
          <w:kern w:val="36"/>
          <w:sz w:val="24"/>
          <w:szCs w:val="24"/>
          <w:lang w:eastAsia="en-GB"/>
        </w:rPr>
        <w:t xml:space="preserve">, </w:t>
      </w:r>
      <w:r w:rsidRPr="00BD2780">
        <w:rPr>
          <w:rFonts w:ascii="Tahoma" w:eastAsia="Times New Roman" w:hAnsi="Tahoma" w:cs="Tahoma"/>
          <w:i/>
          <w:color w:val="111111"/>
          <w:kern w:val="36"/>
          <w:sz w:val="24"/>
          <w:szCs w:val="24"/>
          <w:lang w:eastAsia="en-GB"/>
        </w:rPr>
        <w:t>Journal of Management Development</w:t>
      </w:r>
      <w:r w:rsidRPr="00BD2780">
        <w:rPr>
          <w:rFonts w:ascii="Tahoma" w:eastAsia="Times New Roman" w:hAnsi="Tahoma" w:cs="Tahoma"/>
          <w:color w:val="111111"/>
          <w:kern w:val="36"/>
          <w:sz w:val="24"/>
          <w:szCs w:val="24"/>
          <w:lang w:eastAsia="en-GB"/>
        </w:rPr>
        <w:t xml:space="preserve">, </w:t>
      </w:r>
      <w:r>
        <w:rPr>
          <w:rFonts w:ascii="Tahoma" w:eastAsia="Times New Roman" w:hAnsi="Tahoma" w:cs="Tahoma"/>
          <w:color w:val="111111"/>
          <w:kern w:val="36"/>
          <w:sz w:val="24"/>
          <w:szCs w:val="24"/>
          <w:lang w:eastAsia="en-GB"/>
        </w:rPr>
        <w:t xml:space="preserve">Vol. </w:t>
      </w:r>
      <w:r w:rsidRPr="00BD2780">
        <w:rPr>
          <w:rFonts w:ascii="Tahoma" w:hAnsi="Tahoma" w:cs="Tahoma"/>
          <w:iCs/>
          <w:sz w:val="24"/>
          <w:szCs w:val="24"/>
        </w:rPr>
        <w:t>27,</w:t>
      </w:r>
      <w:r>
        <w:rPr>
          <w:rFonts w:ascii="Tahoma" w:hAnsi="Tahoma" w:cs="Tahoma"/>
          <w:sz w:val="24"/>
          <w:szCs w:val="24"/>
        </w:rPr>
        <w:t xml:space="preserve"> No.</w:t>
      </w:r>
      <w:r w:rsidRPr="00BD2780">
        <w:rPr>
          <w:rFonts w:ascii="Tahoma" w:hAnsi="Tahoma" w:cs="Tahoma"/>
          <w:sz w:val="24"/>
          <w:szCs w:val="24"/>
        </w:rPr>
        <w:t xml:space="preserve">1, </w:t>
      </w:r>
      <w:r>
        <w:rPr>
          <w:rFonts w:ascii="Tahoma" w:hAnsi="Tahoma" w:cs="Tahoma"/>
          <w:sz w:val="24"/>
          <w:szCs w:val="24"/>
        </w:rPr>
        <w:t xml:space="preserve">pp. </w:t>
      </w:r>
      <w:r w:rsidRPr="00BD2780">
        <w:rPr>
          <w:rFonts w:ascii="Tahoma" w:hAnsi="Tahoma" w:cs="Tahoma"/>
          <w:sz w:val="24"/>
          <w:szCs w:val="24"/>
        </w:rPr>
        <w:t>5-12</w:t>
      </w:r>
      <w:r>
        <w:rPr>
          <w:rFonts w:ascii="Tahoma" w:hAnsi="Tahoma" w:cs="Tahoma"/>
          <w:sz w:val="24"/>
          <w:szCs w:val="24"/>
        </w:rPr>
        <w:t>, available at</w:t>
      </w:r>
      <w:r w:rsidR="001C2764">
        <w:rPr>
          <w:rFonts w:ascii="Tahoma" w:hAnsi="Tahoma" w:cs="Tahoma"/>
          <w:sz w:val="24"/>
          <w:szCs w:val="24"/>
        </w:rPr>
        <w:t>:</w:t>
      </w:r>
      <w:r w:rsidRPr="00BD2780">
        <w:rPr>
          <w:rFonts w:ascii="Tahoma" w:hAnsi="Tahoma" w:cs="Tahoma"/>
          <w:sz w:val="24"/>
          <w:szCs w:val="24"/>
        </w:rPr>
        <w:t xml:space="preserve"> </w:t>
      </w:r>
      <w:hyperlink r:id="rId17" w:history="1">
        <w:r w:rsidRPr="00BD2780">
          <w:rPr>
            <w:rStyle w:val="Hyperlink"/>
            <w:rFonts w:ascii="Tahoma" w:hAnsi="Tahoma" w:cs="Tahoma"/>
            <w:sz w:val="24"/>
            <w:szCs w:val="24"/>
          </w:rPr>
          <w:t>https://doi.org/10.1108/02621710810840730</w:t>
        </w:r>
      </w:hyperlink>
      <w:r>
        <w:rPr>
          <w:rFonts w:ascii="Tahoma" w:hAnsi="Tahoma" w:cs="Tahoma"/>
          <w:sz w:val="24"/>
          <w:szCs w:val="24"/>
        </w:rPr>
        <w:t xml:space="preserve"> (Accessed 22 September 2020)</w:t>
      </w:r>
    </w:p>
    <w:p w:rsidR="00BD2780" w:rsidRDefault="00BD2780"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Chiles, T. H. (2003), “Process theorising: Too important to ignore in a kaleidic world”</w:t>
      </w:r>
      <w:r w:rsidR="001C2764">
        <w:rPr>
          <w:rFonts w:ascii="Tahoma" w:hAnsi="Tahoma" w:cs="Tahoma"/>
          <w:sz w:val="24"/>
          <w:szCs w:val="24"/>
        </w:rPr>
        <w:t>,</w:t>
      </w:r>
      <w:r w:rsidRPr="000557CF">
        <w:rPr>
          <w:rFonts w:ascii="Tahoma" w:hAnsi="Tahoma" w:cs="Tahoma"/>
          <w:sz w:val="24"/>
          <w:szCs w:val="24"/>
        </w:rPr>
        <w:t xml:space="preserve"> </w:t>
      </w:r>
      <w:r w:rsidRPr="000557CF">
        <w:rPr>
          <w:rFonts w:ascii="Tahoma" w:hAnsi="Tahoma" w:cs="Tahoma"/>
          <w:i/>
          <w:sz w:val="24"/>
          <w:szCs w:val="24"/>
        </w:rPr>
        <w:t>Academy of Management Learning and Education</w:t>
      </w:r>
      <w:r w:rsidRPr="000557CF">
        <w:rPr>
          <w:rFonts w:ascii="Tahoma" w:hAnsi="Tahoma" w:cs="Tahoma"/>
          <w:sz w:val="24"/>
          <w:szCs w:val="24"/>
        </w:rPr>
        <w:t>, Vol. 2, No. 3, pp. 288-291</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Collins, L.</w:t>
      </w:r>
      <w:r w:rsidR="001C2764">
        <w:rPr>
          <w:rFonts w:ascii="Tahoma" w:hAnsi="Tahoma" w:cs="Tahoma"/>
          <w:sz w:val="24"/>
          <w:szCs w:val="24"/>
        </w:rPr>
        <w:t>,</w:t>
      </w:r>
      <w:r w:rsidRPr="000557CF">
        <w:rPr>
          <w:rFonts w:ascii="Tahoma" w:hAnsi="Tahoma" w:cs="Tahoma"/>
          <w:sz w:val="24"/>
          <w:szCs w:val="24"/>
        </w:rPr>
        <w:t xml:space="preserve"> and Collins, D. (2015), “Integration of professional judgement and decision-making in high-level adventure sports coaching practice”, Vol. 33, No. 6, pp. 622-633, available at: </w:t>
      </w:r>
      <w:hyperlink r:id="rId18" w:history="1">
        <w:r w:rsidR="000B0FDB" w:rsidRPr="000557CF">
          <w:rPr>
            <w:rStyle w:val="Hyperlink"/>
            <w:rFonts w:ascii="Tahoma" w:hAnsi="Tahoma" w:cs="Tahoma"/>
            <w:sz w:val="24"/>
            <w:szCs w:val="24"/>
          </w:rPr>
          <w:t>https://doi.org/10.1080/12640414.2014.953980</w:t>
        </w:r>
      </w:hyperlink>
      <w:r w:rsidR="000B0FDB" w:rsidRPr="000557CF">
        <w:rPr>
          <w:rFonts w:ascii="Tahoma" w:hAnsi="Tahoma" w:cs="Tahoma"/>
          <w:sz w:val="24"/>
          <w:szCs w:val="24"/>
        </w:rPr>
        <w:t xml:space="preserve"> </w:t>
      </w:r>
      <w:r w:rsidRPr="000557CF">
        <w:rPr>
          <w:rFonts w:ascii="Tahoma" w:hAnsi="Tahoma" w:cs="Tahoma"/>
          <w:sz w:val="24"/>
          <w:szCs w:val="24"/>
        </w:rPr>
        <w:t>(Accessed 3 October 2019)</w:t>
      </w:r>
    </w:p>
    <w:p w:rsidR="00CD5613" w:rsidRPr="000557CF" w:rsidRDefault="00CD5613" w:rsidP="000557CF">
      <w:pPr>
        <w:autoSpaceDE w:val="0"/>
        <w:autoSpaceDN w:val="0"/>
        <w:adjustRightInd w:val="0"/>
        <w:spacing w:after="0" w:line="360" w:lineRule="auto"/>
        <w:rPr>
          <w:rFonts w:ascii="Tahoma" w:hAnsi="Tahoma" w:cs="Tahoma"/>
          <w:sz w:val="24"/>
          <w:szCs w:val="24"/>
        </w:rPr>
      </w:pPr>
    </w:p>
    <w:p w:rsidR="00A94B85" w:rsidRPr="000557CF" w:rsidRDefault="00A94B85" w:rsidP="00077B0B">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Collins, L., Carson, H. J., and Collins, D. (2016), “Metacognition and professional Judgment and decision making in coaching: Importance, application and evaluation” available at: </w:t>
      </w:r>
      <w:hyperlink r:id="rId19" w:history="1">
        <w:r w:rsidR="000B0FDB" w:rsidRPr="000557CF">
          <w:rPr>
            <w:rStyle w:val="Hyperlink"/>
            <w:rFonts w:ascii="Tahoma" w:hAnsi="Tahoma" w:cs="Tahoma"/>
            <w:sz w:val="24"/>
            <w:szCs w:val="24"/>
          </w:rPr>
          <w:t>https://dx.doi.org/10.1123/iscj.2016-0037</w:t>
        </w:r>
      </w:hyperlink>
      <w:r w:rsidR="000B0FDB" w:rsidRPr="000557CF">
        <w:rPr>
          <w:rFonts w:ascii="Tahoma" w:hAnsi="Tahoma" w:cs="Tahoma"/>
          <w:sz w:val="24"/>
          <w:szCs w:val="24"/>
        </w:rPr>
        <w:t xml:space="preserve"> </w:t>
      </w:r>
      <w:r w:rsidRPr="000557CF">
        <w:rPr>
          <w:rFonts w:ascii="Tahoma" w:hAnsi="Tahoma" w:cs="Tahoma"/>
          <w:sz w:val="24"/>
          <w:szCs w:val="24"/>
        </w:rPr>
        <w:t>(Accessed 3 October 2020)</w:t>
      </w:r>
    </w:p>
    <w:p w:rsidR="00C263E7" w:rsidRPr="000557CF" w:rsidRDefault="00C263E7" w:rsidP="00077B0B">
      <w:pPr>
        <w:autoSpaceDE w:val="0"/>
        <w:autoSpaceDN w:val="0"/>
        <w:adjustRightInd w:val="0"/>
        <w:spacing w:after="0" w:line="360" w:lineRule="auto"/>
        <w:rPr>
          <w:rFonts w:ascii="Tahoma" w:hAnsi="Tahoma" w:cs="Tahoma"/>
          <w:sz w:val="24"/>
          <w:szCs w:val="24"/>
        </w:rPr>
      </w:pPr>
    </w:p>
    <w:p w:rsidR="00566C5B" w:rsidRPr="00566C5B" w:rsidRDefault="00566C5B" w:rsidP="00077B0B">
      <w:pPr>
        <w:spacing w:after="240" w:line="360" w:lineRule="auto"/>
        <w:rPr>
          <w:rFonts w:ascii="Tahoma" w:hAnsi="Tahoma" w:cs="Tahoma"/>
          <w:sz w:val="24"/>
          <w:szCs w:val="24"/>
        </w:rPr>
      </w:pPr>
      <w:r w:rsidRPr="00566C5B">
        <w:rPr>
          <w:rFonts w:ascii="Tahoma" w:hAnsi="Tahoma" w:cs="Tahoma"/>
          <w:spacing w:val="5"/>
          <w:sz w:val="24"/>
          <w:szCs w:val="24"/>
          <w:shd w:val="clear" w:color="auto" w:fill="FFFFFF"/>
        </w:rPr>
        <w:t>Cunliffe, A. (2002)</w:t>
      </w:r>
      <w:r>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 xml:space="preserve"> </w:t>
      </w:r>
      <w:r>
        <w:rPr>
          <w:rFonts w:ascii="Tahoma" w:hAnsi="Tahoma" w:cs="Tahoma"/>
          <w:spacing w:val="5"/>
          <w:sz w:val="24"/>
          <w:szCs w:val="24"/>
          <w:shd w:val="clear" w:color="auto" w:fill="FFFFFF"/>
        </w:rPr>
        <w:t>“</w:t>
      </w:r>
      <w:r w:rsidRPr="00566C5B">
        <w:rPr>
          <w:rFonts w:ascii="Tahoma" w:hAnsi="Tahoma" w:cs="Tahoma"/>
          <w:sz w:val="24"/>
          <w:szCs w:val="24"/>
        </w:rPr>
        <w:t>Reflexive dialogical practice in management learning</w:t>
      </w:r>
      <w:r>
        <w:rPr>
          <w:rFonts w:ascii="Tahoma" w:hAnsi="Tahoma" w:cs="Tahoma"/>
          <w:sz w:val="24"/>
          <w:szCs w:val="24"/>
        </w:rPr>
        <w:t>”</w:t>
      </w:r>
      <w:r w:rsidRPr="00566C5B">
        <w:rPr>
          <w:rFonts w:ascii="Tahoma" w:hAnsi="Tahoma" w:cs="Tahoma"/>
          <w:sz w:val="24"/>
          <w:szCs w:val="24"/>
        </w:rPr>
        <w:t xml:space="preserve">. </w:t>
      </w:r>
      <w:r w:rsidRPr="00566C5B">
        <w:rPr>
          <w:rFonts w:ascii="Tahoma" w:hAnsi="Tahoma" w:cs="Tahoma"/>
          <w:i/>
          <w:sz w:val="24"/>
          <w:szCs w:val="24"/>
        </w:rPr>
        <w:t>Management Learning,</w:t>
      </w:r>
      <w:r w:rsidRPr="00566C5B">
        <w:rPr>
          <w:rFonts w:ascii="Tahoma" w:hAnsi="Tahoma" w:cs="Tahoma"/>
          <w:sz w:val="24"/>
          <w:szCs w:val="24"/>
        </w:rPr>
        <w:t xml:space="preserve"> </w:t>
      </w:r>
      <w:r>
        <w:rPr>
          <w:rFonts w:ascii="Tahoma" w:hAnsi="Tahoma" w:cs="Tahoma"/>
          <w:sz w:val="24"/>
          <w:szCs w:val="24"/>
        </w:rPr>
        <w:t xml:space="preserve">Vol. </w:t>
      </w:r>
      <w:r w:rsidRPr="00566C5B">
        <w:rPr>
          <w:rFonts w:ascii="Tahoma" w:hAnsi="Tahoma" w:cs="Tahoma"/>
          <w:iCs/>
          <w:sz w:val="24"/>
          <w:szCs w:val="24"/>
        </w:rPr>
        <w:t>33, No.</w:t>
      </w:r>
      <w:r w:rsidRPr="00566C5B">
        <w:rPr>
          <w:rFonts w:ascii="Tahoma" w:hAnsi="Tahoma" w:cs="Tahoma"/>
          <w:sz w:val="24"/>
          <w:szCs w:val="24"/>
        </w:rPr>
        <w:t xml:space="preserve">1, </w:t>
      </w:r>
      <w:r>
        <w:rPr>
          <w:rFonts w:ascii="Tahoma" w:hAnsi="Tahoma" w:cs="Tahoma"/>
          <w:sz w:val="24"/>
          <w:szCs w:val="24"/>
        </w:rPr>
        <w:t xml:space="preserve">pp. </w:t>
      </w:r>
      <w:r w:rsidRPr="00566C5B">
        <w:rPr>
          <w:rFonts w:ascii="Tahoma" w:hAnsi="Tahoma" w:cs="Tahoma"/>
          <w:sz w:val="24"/>
          <w:szCs w:val="24"/>
        </w:rPr>
        <w:t>35–61</w:t>
      </w:r>
    </w:p>
    <w:p w:rsidR="00C263E7" w:rsidRPr="00566C5B" w:rsidRDefault="00566C5B" w:rsidP="00077B0B">
      <w:pPr>
        <w:spacing w:after="240" w:line="360" w:lineRule="auto"/>
        <w:rPr>
          <w:rFonts w:ascii="Tahoma" w:hAnsi="Tahoma" w:cs="Tahoma"/>
          <w:color w:val="000000" w:themeColor="text1"/>
          <w:spacing w:val="5"/>
          <w:sz w:val="24"/>
          <w:szCs w:val="24"/>
          <w:shd w:val="clear" w:color="auto" w:fill="FFFFFF"/>
        </w:rPr>
      </w:pPr>
      <w:r w:rsidRPr="00566C5B">
        <w:rPr>
          <w:rFonts w:ascii="Tahoma" w:hAnsi="Tahoma" w:cs="Tahoma"/>
          <w:spacing w:val="5"/>
          <w:sz w:val="24"/>
          <w:szCs w:val="24"/>
          <w:shd w:val="clear" w:color="auto" w:fill="FFFFFF"/>
        </w:rPr>
        <w:t>Cunliffe, A. (2016)</w:t>
      </w:r>
      <w:r>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 xml:space="preserve"> </w:t>
      </w:r>
      <w:r>
        <w:rPr>
          <w:rFonts w:ascii="Tahoma" w:hAnsi="Tahoma" w:cs="Tahoma"/>
          <w:spacing w:val="5"/>
          <w:sz w:val="24"/>
          <w:szCs w:val="24"/>
          <w:shd w:val="clear" w:color="auto" w:fill="FFFFFF"/>
        </w:rPr>
        <w:t>“</w:t>
      </w:r>
      <w:r w:rsidRPr="00566C5B">
        <w:rPr>
          <w:rFonts w:ascii="Tahoma" w:hAnsi="Tahoma" w:cs="Tahoma"/>
          <w:sz w:val="24"/>
          <w:szCs w:val="24"/>
        </w:rPr>
        <w:t>On becoming a critically reflexive practitioner redux: What does it mean to be reflexive?</w:t>
      </w:r>
      <w:r>
        <w:rPr>
          <w:rFonts w:ascii="Tahoma" w:hAnsi="Tahoma" w:cs="Tahoma"/>
          <w:sz w:val="24"/>
          <w:szCs w:val="24"/>
        </w:rPr>
        <w:t>”</w:t>
      </w:r>
      <w:r w:rsidRPr="00566C5B">
        <w:rPr>
          <w:rFonts w:ascii="Tahoma" w:hAnsi="Tahoma" w:cs="Tahoma"/>
          <w:sz w:val="24"/>
          <w:szCs w:val="24"/>
        </w:rPr>
        <w:t xml:space="preserve"> </w:t>
      </w:r>
      <w:r w:rsidRPr="00566C5B">
        <w:rPr>
          <w:rFonts w:ascii="Tahoma" w:hAnsi="Tahoma" w:cs="Tahoma"/>
          <w:i/>
          <w:sz w:val="24"/>
          <w:szCs w:val="24"/>
        </w:rPr>
        <w:t>Journal of Management Education</w:t>
      </w:r>
      <w:r w:rsidRPr="00566C5B">
        <w:rPr>
          <w:rFonts w:ascii="Tahoma" w:hAnsi="Tahoma" w:cs="Tahoma"/>
          <w:sz w:val="24"/>
          <w:szCs w:val="24"/>
        </w:rPr>
        <w:t xml:space="preserve">, </w:t>
      </w:r>
      <w:r>
        <w:rPr>
          <w:rFonts w:ascii="Tahoma" w:hAnsi="Tahoma" w:cs="Tahoma"/>
          <w:sz w:val="24"/>
          <w:szCs w:val="24"/>
        </w:rPr>
        <w:t xml:space="preserve">Vol. </w:t>
      </w:r>
      <w:r w:rsidRPr="00566C5B">
        <w:rPr>
          <w:rFonts w:ascii="Tahoma" w:hAnsi="Tahoma" w:cs="Tahoma"/>
          <w:iCs/>
          <w:sz w:val="24"/>
          <w:szCs w:val="24"/>
        </w:rPr>
        <w:t>40</w:t>
      </w:r>
      <w:r>
        <w:rPr>
          <w:rFonts w:ascii="Tahoma" w:hAnsi="Tahoma" w:cs="Tahoma"/>
          <w:iCs/>
          <w:sz w:val="24"/>
          <w:szCs w:val="24"/>
        </w:rPr>
        <w:t xml:space="preserve">, No. </w:t>
      </w:r>
      <w:r w:rsidRPr="00566C5B">
        <w:rPr>
          <w:rFonts w:ascii="Tahoma" w:hAnsi="Tahoma" w:cs="Tahoma"/>
          <w:iCs/>
          <w:sz w:val="24"/>
          <w:szCs w:val="24"/>
        </w:rPr>
        <w:t>6,</w:t>
      </w:r>
      <w:r w:rsidRPr="00566C5B">
        <w:rPr>
          <w:rFonts w:ascii="Tahoma" w:hAnsi="Tahoma" w:cs="Tahoma"/>
          <w:sz w:val="24"/>
          <w:szCs w:val="24"/>
        </w:rPr>
        <w:t xml:space="preserve"> </w:t>
      </w:r>
      <w:r>
        <w:rPr>
          <w:rFonts w:ascii="Tahoma" w:hAnsi="Tahoma" w:cs="Tahoma"/>
          <w:sz w:val="24"/>
          <w:szCs w:val="24"/>
        </w:rPr>
        <w:t xml:space="preserve">pp. </w:t>
      </w:r>
      <w:r w:rsidRPr="00566C5B">
        <w:rPr>
          <w:rFonts w:ascii="Tahoma" w:hAnsi="Tahoma" w:cs="Tahoma"/>
          <w:sz w:val="24"/>
          <w:szCs w:val="24"/>
        </w:rPr>
        <w:t>740–746</w:t>
      </w:r>
      <w:r>
        <w:rPr>
          <w:rFonts w:ascii="Tahoma" w:hAnsi="Tahoma" w:cs="Tahoma"/>
          <w:sz w:val="24"/>
          <w:szCs w:val="24"/>
        </w:rPr>
        <w:t>, available at</w:t>
      </w:r>
      <w:r w:rsidR="001C2764">
        <w:rPr>
          <w:rFonts w:ascii="Tahoma" w:hAnsi="Tahoma" w:cs="Tahoma"/>
          <w:sz w:val="24"/>
          <w:szCs w:val="24"/>
        </w:rPr>
        <w:t>:</w:t>
      </w:r>
      <w:r w:rsidRPr="00566C5B">
        <w:rPr>
          <w:rFonts w:ascii="Tahoma" w:hAnsi="Tahoma" w:cs="Tahoma"/>
          <w:sz w:val="24"/>
          <w:szCs w:val="24"/>
        </w:rPr>
        <w:t xml:space="preserve"> </w:t>
      </w:r>
      <w:hyperlink r:id="rId20" w:history="1">
        <w:r w:rsidRPr="00566C5B">
          <w:rPr>
            <w:rStyle w:val="Hyperlink"/>
            <w:rFonts w:ascii="Tahoma" w:hAnsi="Tahoma" w:cs="Tahoma"/>
            <w:sz w:val="24"/>
            <w:szCs w:val="24"/>
          </w:rPr>
          <w:t>https://doi.org/10.1177/1052562916668919</w:t>
        </w:r>
      </w:hyperlink>
      <w:r w:rsidRPr="00566C5B">
        <w:rPr>
          <w:rFonts w:ascii="Tahoma" w:hAnsi="Tahoma" w:cs="Tahoma"/>
          <w:sz w:val="24"/>
          <w:szCs w:val="24"/>
        </w:rPr>
        <w:t xml:space="preserve"> </w:t>
      </w:r>
      <w:r>
        <w:rPr>
          <w:rFonts w:ascii="Tahoma" w:hAnsi="Tahoma" w:cs="Tahoma"/>
          <w:sz w:val="24"/>
          <w:szCs w:val="24"/>
        </w:rPr>
        <w:t>(Accessed 22 September 2020)</w:t>
      </w:r>
    </w:p>
    <w:p w:rsidR="00566C5B" w:rsidRPr="00566C5B" w:rsidRDefault="00566C5B" w:rsidP="00566C5B">
      <w:pPr>
        <w:spacing w:line="360" w:lineRule="auto"/>
        <w:rPr>
          <w:rFonts w:ascii="Tahoma" w:hAnsi="Tahoma" w:cs="Tahoma"/>
          <w:sz w:val="24"/>
          <w:szCs w:val="24"/>
        </w:rPr>
      </w:pPr>
      <w:r w:rsidRPr="00566C5B">
        <w:rPr>
          <w:rFonts w:ascii="Tahoma" w:hAnsi="Tahoma" w:cs="Tahoma"/>
          <w:sz w:val="24"/>
          <w:szCs w:val="24"/>
        </w:rPr>
        <w:t xml:space="preserve">Cunliffe, A., </w:t>
      </w:r>
      <w:r>
        <w:rPr>
          <w:rFonts w:ascii="Tahoma" w:hAnsi="Tahoma" w:cs="Tahoma"/>
          <w:sz w:val="24"/>
          <w:szCs w:val="24"/>
        </w:rPr>
        <w:t>and</w:t>
      </w:r>
      <w:r w:rsidRPr="00566C5B">
        <w:rPr>
          <w:rFonts w:ascii="Tahoma" w:hAnsi="Tahoma" w:cs="Tahoma"/>
          <w:sz w:val="24"/>
          <w:szCs w:val="24"/>
        </w:rPr>
        <w:t xml:space="preserve"> Bell, E. (2016)</w:t>
      </w:r>
      <w:r>
        <w:rPr>
          <w:rFonts w:ascii="Tahoma" w:hAnsi="Tahoma" w:cs="Tahoma"/>
          <w:sz w:val="24"/>
          <w:szCs w:val="24"/>
        </w:rPr>
        <w:t>,</w:t>
      </w:r>
      <w:r w:rsidRPr="00566C5B">
        <w:rPr>
          <w:rFonts w:ascii="Tahoma" w:hAnsi="Tahoma" w:cs="Tahoma"/>
          <w:sz w:val="24"/>
          <w:szCs w:val="24"/>
        </w:rPr>
        <w:t xml:space="preserve"> </w:t>
      </w:r>
      <w:r>
        <w:rPr>
          <w:rFonts w:ascii="Tahoma" w:hAnsi="Tahoma" w:cs="Tahoma"/>
          <w:sz w:val="24"/>
          <w:szCs w:val="24"/>
        </w:rPr>
        <w:t>“</w:t>
      </w:r>
      <w:r w:rsidRPr="00566C5B">
        <w:rPr>
          <w:rFonts w:ascii="Tahoma" w:hAnsi="Tahoma" w:cs="Tahoma"/>
          <w:sz w:val="24"/>
          <w:szCs w:val="24"/>
        </w:rPr>
        <w:t>Management Learning: Legacies and future possibilitie</w:t>
      </w:r>
      <w:r>
        <w:rPr>
          <w:rFonts w:ascii="Tahoma" w:hAnsi="Tahoma" w:cs="Tahoma"/>
          <w:sz w:val="24"/>
          <w:szCs w:val="24"/>
        </w:rPr>
        <w:t>s”</w:t>
      </w:r>
      <w:r w:rsidRPr="00566C5B">
        <w:rPr>
          <w:rFonts w:ascii="Tahoma" w:hAnsi="Tahoma" w:cs="Tahoma"/>
          <w:sz w:val="24"/>
          <w:szCs w:val="24"/>
        </w:rPr>
        <w:t xml:space="preserve">, </w:t>
      </w:r>
      <w:r w:rsidRPr="00566C5B">
        <w:rPr>
          <w:rFonts w:ascii="Tahoma" w:hAnsi="Tahoma" w:cs="Tahoma"/>
          <w:i/>
          <w:sz w:val="24"/>
          <w:szCs w:val="24"/>
        </w:rPr>
        <w:t>Management Learning</w:t>
      </w:r>
      <w:r w:rsidRPr="00566C5B">
        <w:rPr>
          <w:rFonts w:ascii="Tahoma" w:hAnsi="Tahoma" w:cs="Tahoma"/>
          <w:sz w:val="24"/>
          <w:szCs w:val="24"/>
        </w:rPr>
        <w:t xml:space="preserve">, </w:t>
      </w:r>
      <w:r>
        <w:rPr>
          <w:rFonts w:ascii="Tahoma" w:hAnsi="Tahoma" w:cs="Tahoma"/>
          <w:sz w:val="24"/>
          <w:szCs w:val="24"/>
        </w:rPr>
        <w:t xml:space="preserve">Vol. </w:t>
      </w:r>
      <w:r w:rsidRPr="00566C5B">
        <w:rPr>
          <w:rFonts w:ascii="Tahoma" w:hAnsi="Tahoma" w:cs="Tahoma"/>
          <w:iCs/>
          <w:sz w:val="24"/>
          <w:szCs w:val="24"/>
        </w:rPr>
        <w:t xml:space="preserve">47, No. </w:t>
      </w:r>
      <w:r w:rsidRPr="00566C5B">
        <w:rPr>
          <w:rFonts w:ascii="Tahoma" w:hAnsi="Tahoma" w:cs="Tahoma"/>
          <w:sz w:val="24"/>
          <w:szCs w:val="24"/>
        </w:rPr>
        <w:t xml:space="preserve">2, </w:t>
      </w:r>
      <w:r>
        <w:rPr>
          <w:rFonts w:ascii="Tahoma" w:hAnsi="Tahoma" w:cs="Tahoma"/>
          <w:sz w:val="24"/>
          <w:szCs w:val="24"/>
        </w:rPr>
        <w:t xml:space="preserve">pp. </w:t>
      </w:r>
      <w:r w:rsidRPr="00566C5B">
        <w:rPr>
          <w:rFonts w:ascii="Tahoma" w:hAnsi="Tahoma" w:cs="Tahoma"/>
          <w:sz w:val="24"/>
          <w:szCs w:val="24"/>
        </w:rPr>
        <w:t>113–116</w:t>
      </w:r>
      <w:r>
        <w:rPr>
          <w:rFonts w:ascii="Tahoma" w:hAnsi="Tahoma" w:cs="Tahoma"/>
          <w:sz w:val="24"/>
          <w:szCs w:val="24"/>
        </w:rPr>
        <w:t>, available at</w:t>
      </w:r>
      <w:r w:rsidR="001C2764">
        <w:rPr>
          <w:rFonts w:ascii="Tahoma" w:hAnsi="Tahoma" w:cs="Tahoma"/>
          <w:sz w:val="24"/>
          <w:szCs w:val="24"/>
        </w:rPr>
        <w:t>:</w:t>
      </w:r>
      <w:r w:rsidRPr="00566C5B">
        <w:rPr>
          <w:rFonts w:ascii="Tahoma" w:hAnsi="Tahoma" w:cs="Tahoma"/>
          <w:sz w:val="24"/>
          <w:szCs w:val="24"/>
        </w:rPr>
        <w:t xml:space="preserve"> </w:t>
      </w:r>
      <w:hyperlink r:id="rId21" w:history="1">
        <w:r w:rsidRPr="00566C5B">
          <w:rPr>
            <w:rStyle w:val="Hyperlink"/>
            <w:rFonts w:ascii="Tahoma" w:hAnsi="Tahoma" w:cs="Tahoma"/>
            <w:sz w:val="24"/>
            <w:szCs w:val="24"/>
          </w:rPr>
          <w:t>https://doi.org/10.1177/1350507616629357</w:t>
        </w:r>
      </w:hyperlink>
      <w:r>
        <w:rPr>
          <w:rFonts w:ascii="Tahoma" w:hAnsi="Tahoma" w:cs="Tahoma"/>
          <w:sz w:val="24"/>
          <w:szCs w:val="24"/>
        </w:rPr>
        <w:t xml:space="preserve"> (Accessed 22 September 2020)</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Datar, S.M., Garvin, D.A., and Cullen, P.G. (2011), “Rethinking the MBA: Business education at a crossroads”, </w:t>
      </w:r>
      <w:r w:rsidRPr="000557CF">
        <w:rPr>
          <w:rFonts w:ascii="Tahoma" w:hAnsi="Tahoma" w:cs="Tahoma"/>
          <w:i/>
          <w:sz w:val="24"/>
          <w:szCs w:val="24"/>
        </w:rPr>
        <w:t>Journal of Management Development</w:t>
      </w:r>
      <w:r w:rsidRPr="000557CF">
        <w:rPr>
          <w:rFonts w:ascii="Tahoma" w:hAnsi="Tahoma" w:cs="Tahoma"/>
          <w:sz w:val="24"/>
          <w:szCs w:val="24"/>
        </w:rPr>
        <w:t xml:space="preserve">, Vol. 30, No.5, pp. 451-462, available at: </w:t>
      </w:r>
      <w:hyperlink r:id="rId22" w:history="1">
        <w:r w:rsidR="000B0FDB" w:rsidRPr="000557CF">
          <w:rPr>
            <w:rStyle w:val="Hyperlink"/>
            <w:rFonts w:ascii="Tahoma" w:hAnsi="Tahoma" w:cs="Tahoma"/>
            <w:sz w:val="24"/>
            <w:szCs w:val="24"/>
          </w:rPr>
          <w:t>https://doi.org/10.1108/02621711111132966</w:t>
        </w:r>
      </w:hyperlink>
      <w:r w:rsidR="000B0FDB" w:rsidRPr="000557CF">
        <w:rPr>
          <w:rFonts w:ascii="Tahoma" w:hAnsi="Tahoma" w:cs="Tahoma"/>
          <w:sz w:val="24"/>
          <w:szCs w:val="24"/>
        </w:rPr>
        <w:t xml:space="preserve"> </w:t>
      </w:r>
      <w:r w:rsidRPr="000557CF">
        <w:rPr>
          <w:rFonts w:ascii="Tahoma" w:hAnsi="Tahoma" w:cs="Tahoma"/>
          <w:sz w:val="24"/>
          <w:szCs w:val="24"/>
        </w:rPr>
        <w:t>(Accessed 23 April 2020)</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Flood, R.L.</w:t>
      </w:r>
      <w:r w:rsidR="001C2764">
        <w:rPr>
          <w:rFonts w:ascii="Tahoma" w:hAnsi="Tahoma" w:cs="Tahoma"/>
          <w:sz w:val="24"/>
          <w:szCs w:val="24"/>
        </w:rPr>
        <w:t>,</w:t>
      </w:r>
      <w:r w:rsidRPr="000557CF">
        <w:rPr>
          <w:rFonts w:ascii="Tahoma" w:hAnsi="Tahoma" w:cs="Tahoma"/>
          <w:sz w:val="24"/>
          <w:szCs w:val="24"/>
        </w:rPr>
        <w:t xml:space="preserve"> and Romm, N.R.A. (1996), </w:t>
      </w:r>
      <w:r w:rsidRPr="000557CF">
        <w:rPr>
          <w:rFonts w:ascii="Tahoma" w:hAnsi="Tahoma" w:cs="Tahoma"/>
          <w:i/>
          <w:sz w:val="24"/>
          <w:szCs w:val="24"/>
        </w:rPr>
        <w:t>Diversity Management: Triple Loop Learning</w:t>
      </w:r>
      <w:r w:rsidRPr="000557CF">
        <w:rPr>
          <w:rFonts w:ascii="Tahoma" w:hAnsi="Tahoma" w:cs="Tahoma"/>
          <w:sz w:val="24"/>
          <w:szCs w:val="24"/>
        </w:rPr>
        <w:t>, Wiley, Chichester.</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566C5B" w:rsidRPr="00566C5B" w:rsidRDefault="00566C5B" w:rsidP="00566C5B">
      <w:pPr>
        <w:spacing w:line="360" w:lineRule="auto"/>
        <w:rPr>
          <w:rFonts w:ascii="Tahoma" w:hAnsi="Tahoma" w:cs="Tahoma"/>
          <w:sz w:val="24"/>
          <w:szCs w:val="24"/>
        </w:rPr>
      </w:pPr>
      <w:r w:rsidRPr="00566C5B">
        <w:rPr>
          <w:rFonts w:ascii="Tahoma" w:hAnsi="Tahoma" w:cs="Tahoma"/>
          <w:spacing w:val="5"/>
          <w:sz w:val="24"/>
          <w:szCs w:val="24"/>
          <w:shd w:val="clear" w:color="auto" w:fill="FFFFFF"/>
        </w:rPr>
        <w:t xml:space="preserve">Gosling, J. </w:t>
      </w:r>
      <w:r>
        <w:rPr>
          <w:rFonts w:ascii="Tahoma" w:hAnsi="Tahoma" w:cs="Tahoma"/>
          <w:spacing w:val="5"/>
          <w:sz w:val="24"/>
          <w:szCs w:val="24"/>
          <w:shd w:val="clear" w:color="auto" w:fill="FFFFFF"/>
        </w:rPr>
        <w:t>and</w:t>
      </w:r>
      <w:r w:rsidRPr="00566C5B">
        <w:rPr>
          <w:rFonts w:ascii="Tahoma" w:hAnsi="Tahoma" w:cs="Tahoma"/>
          <w:spacing w:val="5"/>
          <w:sz w:val="24"/>
          <w:szCs w:val="24"/>
          <w:shd w:val="clear" w:color="auto" w:fill="FFFFFF"/>
        </w:rPr>
        <w:t xml:space="preserve"> Mintzberg, H. (2006)</w:t>
      </w:r>
      <w:r>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 xml:space="preserve"> </w:t>
      </w:r>
      <w:r>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Management education as if both matter</w:t>
      </w:r>
      <w:r>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 xml:space="preserve">, </w:t>
      </w:r>
      <w:r w:rsidRPr="00566C5B">
        <w:rPr>
          <w:rFonts w:ascii="Tahoma" w:hAnsi="Tahoma" w:cs="Tahoma"/>
          <w:i/>
          <w:spacing w:val="5"/>
          <w:sz w:val="24"/>
          <w:szCs w:val="24"/>
          <w:shd w:val="clear" w:color="auto" w:fill="FFFFFF"/>
        </w:rPr>
        <w:t>Management Learning</w:t>
      </w:r>
      <w:r w:rsidRPr="00566C5B">
        <w:rPr>
          <w:rFonts w:ascii="Tahoma" w:hAnsi="Tahoma" w:cs="Tahoma"/>
          <w:spacing w:val="5"/>
          <w:sz w:val="24"/>
          <w:szCs w:val="24"/>
          <w:shd w:val="clear" w:color="auto" w:fill="FFFFFF"/>
        </w:rPr>
        <w:t xml:space="preserve">, </w:t>
      </w:r>
      <w:r>
        <w:rPr>
          <w:rFonts w:ascii="Tahoma" w:hAnsi="Tahoma" w:cs="Tahoma"/>
          <w:spacing w:val="5"/>
          <w:sz w:val="24"/>
          <w:szCs w:val="24"/>
          <w:shd w:val="clear" w:color="auto" w:fill="FFFFFF"/>
        </w:rPr>
        <w:t xml:space="preserve">Vol. </w:t>
      </w:r>
      <w:r w:rsidRPr="00566C5B">
        <w:rPr>
          <w:rFonts w:ascii="Tahoma" w:hAnsi="Tahoma" w:cs="Tahoma"/>
          <w:iCs/>
          <w:spacing w:val="5"/>
          <w:sz w:val="24"/>
          <w:szCs w:val="24"/>
          <w:shd w:val="clear" w:color="auto" w:fill="FFFFFF"/>
        </w:rPr>
        <w:t>37,</w:t>
      </w:r>
      <w:r>
        <w:rPr>
          <w:rFonts w:ascii="Tahoma" w:hAnsi="Tahoma" w:cs="Tahoma"/>
          <w:spacing w:val="5"/>
          <w:sz w:val="24"/>
          <w:szCs w:val="24"/>
          <w:shd w:val="clear" w:color="auto" w:fill="FFFFFF"/>
        </w:rPr>
        <w:t xml:space="preserve"> No. </w:t>
      </w:r>
      <w:r w:rsidRPr="00566C5B">
        <w:rPr>
          <w:rFonts w:ascii="Tahoma" w:hAnsi="Tahoma" w:cs="Tahoma"/>
          <w:spacing w:val="5"/>
          <w:sz w:val="24"/>
          <w:szCs w:val="24"/>
          <w:shd w:val="clear" w:color="auto" w:fill="FFFFFF"/>
        </w:rPr>
        <w:t xml:space="preserve">4, </w:t>
      </w:r>
      <w:r>
        <w:rPr>
          <w:rFonts w:ascii="Tahoma" w:hAnsi="Tahoma" w:cs="Tahoma"/>
          <w:spacing w:val="5"/>
          <w:sz w:val="24"/>
          <w:szCs w:val="24"/>
          <w:shd w:val="clear" w:color="auto" w:fill="FFFFFF"/>
        </w:rPr>
        <w:t xml:space="preserve">pp. </w:t>
      </w:r>
      <w:r w:rsidRPr="00566C5B">
        <w:rPr>
          <w:rFonts w:ascii="Tahoma" w:hAnsi="Tahoma" w:cs="Tahoma"/>
          <w:spacing w:val="5"/>
          <w:sz w:val="24"/>
          <w:szCs w:val="24"/>
          <w:shd w:val="clear" w:color="auto" w:fill="FFFFFF"/>
        </w:rPr>
        <w:t>419-428</w:t>
      </w:r>
      <w:r>
        <w:rPr>
          <w:rFonts w:ascii="Tahoma" w:hAnsi="Tahoma" w:cs="Tahoma"/>
          <w:spacing w:val="5"/>
          <w:sz w:val="24"/>
          <w:szCs w:val="24"/>
          <w:shd w:val="clear" w:color="auto" w:fill="FFFFFF"/>
        </w:rPr>
        <w:t>, available at</w:t>
      </w:r>
      <w:r w:rsidR="001C2764">
        <w:rPr>
          <w:rFonts w:ascii="Tahoma" w:hAnsi="Tahoma" w:cs="Tahoma"/>
          <w:spacing w:val="5"/>
          <w:sz w:val="24"/>
          <w:szCs w:val="24"/>
          <w:shd w:val="clear" w:color="auto" w:fill="FFFFFF"/>
        </w:rPr>
        <w:t>:</w:t>
      </w:r>
      <w:r w:rsidRPr="00566C5B">
        <w:rPr>
          <w:rFonts w:ascii="Tahoma" w:hAnsi="Tahoma" w:cs="Tahoma"/>
          <w:spacing w:val="5"/>
          <w:sz w:val="24"/>
          <w:szCs w:val="24"/>
          <w:shd w:val="clear" w:color="auto" w:fill="FFFFFF"/>
        </w:rPr>
        <w:t xml:space="preserve"> </w:t>
      </w:r>
      <w:hyperlink r:id="rId23" w:history="1">
        <w:r w:rsidRPr="00566C5B">
          <w:rPr>
            <w:rStyle w:val="Hyperlink"/>
            <w:rFonts w:ascii="Tahoma" w:hAnsi="Tahoma" w:cs="Tahoma"/>
            <w:spacing w:val="5"/>
            <w:sz w:val="24"/>
            <w:szCs w:val="24"/>
            <w:shd w:val="clear" w:color="auto" w:fill="FFFFFF"/>
          </w:rPr>
          <w:t>https://doi.org/</w:t>
        </w:r>
        <w:r w:rsidRPr="00566C5B">
          <w:rPr>
            <w:rStyle w:val="Hyperlink"/>
            <w:rFonts w:ascii="Tahoma" w:hAnsi="Tahoma" w:cs="Tahoma"/>
            <w:sz w:val="24"/>
            <w:szCs w:val="24"/>
          </w:rPr>
          <w:t>10.1177/1350507606070214</w:t>
        </w:r>
      </w:hyperlink>
      <w:r>
        <w:rPr>
          <w:rFonts w:ascii="Tahoma" w:hAnsi="Tahoma" w:cs="Tahoma"/>
          <w:sz w:val="24"/>
          <w:szCs w:val="24"/>
        </w:rPr>
        <w:t xml:space="preserve"> (Accessed 22 September 2020)</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E7551C"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Haddaway, N.R., Woodcock, P., Macura, B., and Collins, A. (2015), “Making literature reviews more reliable through application of lessons from systematic reviews”, </w:t>
      </w:r>
      <w:r w:rsidRPr="000557CF">
        <w:rPr>
          <w:rFonts w:ascii="Tahoma" w:hAnsi="Tahoma" w:cs="Tahoma"/>
          <w:i/>
          <w:sz w:val="24"/>
          <w:szCs w:val="24"/>
        </w:rPr>
        <w:t>Conservation of Biology</w:t>
      </w:r>
      <w:r w:rsidRPr="000557CF">
        <w:rPr>
          <w:rFonts w:ascii="Tahoma" w:hAnsi="Tahoma" w:cs="Tahoma"/>
          <w:sz w:val="24"/>
          <w:szCs w:val="24"/>
        </w:rPr>
        <w:t>, Vol. 29, No. 6, pp. 1596-1605</w:t>
      </w:r>
    </w:p>
    <w:p w:rsidR="004705F6" w:rsidRPr="00F402C7" w:rsidRDefault="004705F6" w:rsidP="000557CF">
      <w:pPr>
        <w:autoSpaceDE w:val="0"/>
        <w:autoSpaceDN w:val="0"/>
        <w:adjustRightInd w:val="0"/>
        <w:spacing w:after="0" w:line="360" w:lineRule="auto"/>
        <w:rPr>
          <w:rFonts w:ascii="Tahoma" w:hAnsi="Tahoma" w:cs="Tahoma"/>
          <w:color w:val="FF0000"/>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5E505E">
        <w:rPr>
          <w:rFonts w:ascii="Tahoma" w:hAnsi="Tahoma" w:cs="Tahoma"/>
          <w:sz w:val="24"/>
          <w:szCs w:val="24"/>
        </w:rPr>
        <w:t>Hallinger, P. (2013), “A conceptual framework for systematic reviews of research in educational leadership</w:t>
      </w:r>
      <w:r w:rsidRPr="000557CF">
        <w:rPr>
          <w:rFonts w:ascii="Tahoma" w:hAnsi="Tahoma" w:cs="Tahoma"/>
          <w:sz w:val="24"/>
          <w:szCs w:val="24"/>
        </w:rPr>
        <w:t xml:space="preserve"> and management”, </w:t>
      </w:r>
      <w:r w:rsidRPr="000557CF">
        <w:rPr>
          <w:rFonts w:ascii="Tahoma" w:hAnsi="Tahoma" w:cs="Tahoma"/>
          <w:i/>
          <w:sz w:val="24"/>
          <w:szCs w:val="24"/>
        </w:rPr>
        <w:t>Journal of Educational Administration</w:t>
      </w:r>
      <w:r w:rsidRPr="000557CF">
        <w:rPr>
          <w:rFonts w:ascii="Tahoma" w:hAnsi="Tahoma" w:cs="Tahoma"/>
          <w:sz w:val="24"/>
          <w:szCs w:val="24"/>
        </w:rPr>
        <w:t xml:space="preserve">, Vol. 51, pp. 126-149 </w:t>
      </w:r>
    </w:p>
    <w:p w:rsidR="00F402C7" w:rsidRPr="000557CF" w:rsidRDefault="00F402C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proofErr w:type="gramStart"/>
      <w:r w:rsidRPr="000557CF">
        <w:rPr>
          <w:rFonts w:ascii="Tahoma" w:hAnsi="Tahoma" w:cs="Tahoma"/>
          <w:sz w:val="24"/>
          <w:szCs w:val="24"/>
        </w:rPr>
        <w:t>Halsall, J.P., J.L. Powell, and M. Snowden.</w:t>
      </w:r>
      <w:proofErr w:type="gramEnd"/>
      <w:r w:rsidRPr="000557CF">
        <w:rPr>
          <w:rFonts w:ascii="Tahoma" w:hAnsi="Tahoma" w:cs="Tahoma"/>
          <w:sz w:val="24"/>
          <w:szCs w:val="24"/>
        </w:rPr>
        <w:t xml:space="preserve"> 2016. “Determined learning approach: Implications of heutagogy society based learning”, </w:t>
      </w:r>
      <w:r w:rsidRPr="000557CF">
        <w:rPr>
          <w:rFonts w:ascii="Tahoma" w:hAnsi="Tahoma" w:cs="Tahoma"/>
          <w:i/>
          <w:sz w:val="24"/>
          <w:szCs w:val="24"/>
        </w:rPr>
        <w:t>Cogent Social Sciences</w:t>
      </w:r>
      <w:r w:rsidRPr="000557CF">
        <w:rPr>
          <w:rFonts w:ascii="Tahoma" w:hAnsi="Tahoma" w:cs="Tahoma"/>
          <w:sz w:val="24"/>
          <w:szCs w:val="24"/>
        </w:rPr>
        <w:t xml:space="preserve">, </w:t>
      </w:r>
      <w:r w:rsidR="00834A1E">
        <w:rPr>
          <w:rFonts w:ascii="Tahoma" w:hAnsi="Tahoma" w:cs="Tahoma"/>
          <w:sz w:val="24"/>
          <w:szCs w:val="24"/>
        </w:rPr>
        <w:t xml:space="preserve">Vol. </w:t>
      </w:r>
      <w:r w:rsidRPr="000557CF">
        <w:rPr>
          <w:rFonts w:ascii="Tahoma" w:hAnsi="Tahoma" w:cs="Tahoma"/>
          <w:sz w:val="24"/>
          <w:szCs w:val="24"/>
        </w:rPr>
        <w:t>2</w:t>
      </w:r>
      <w:r w:rsidR="001C2764">
        <w:rPr>
          <w:rFonts w:ascii="Tahoma" w:hAnsi="Tahoma" w:cs="Tahoma"/>
          <w:sz w:val="24"/>
          <w:szCs w:val="24"/>
        </w:rPr>
        <w:t>,</w:t>
      </w:r>
      <w:r w:rsidR="00834A1E">
        <w:rPr>
          <w:rFonts w:ascii="Tahoma" w:hAnsi="Tahoma" w:cs="Tahoma"/>
          <w:sz w:val="24"/>
          <w:szCs w:val="24"/>
        </w:rPr>
        <w:t xml:space="preserve"> </w:t>
      </w:r>
      <w:r w:rsidRPr="000557CF">
        <w:rPr>
          <w:rFonts w:ascii="Tahoma" w:hAnsi="Tahoma" w:cs="Tahoma"/>
          <w:sz w:val="24"/>
          <w:szCs w:val="24"/>
        </w:rPr>
        <w:t>(1223904)</w:t>
      </w:r>
      <w:r w:rsidR="001C2764">
        <w:rPr>
          <w:rFonts w:ascii="Tahoma" w:hAnsi="Tahoma" w:cs="Tahoma"/>
          <w:sz w:val="24"/>
          <w:szCs w:val="24"/>
        </w:rPr>
        <w:t>, pp</w:t>
      </w:r>
      <w:r w:rsidRPr="000557CF">
        <w:rPr>
          <w:rFonts w:ascii="Tahoma" w:hAnsi="Tahoma" w:cs="Tahoma"/>
          <w:sz w:val="24"/>
          <w:szCs w:val="24"/>
        </w:rPr>
        <w:t>:1-11</w:t>
      </w:r>
      <w:r w:rsidR="001C2764">
        <w:rPr>
          <w:rFonts w:ascii="Tahoma" w:hAnsi="Tahoma" w:cs="Tahoma"/>
          <w:sz w:val="24"/>
          <w:szCs w:val="24"/>
        </w:rPr>
        <w:t>, available at:</w:t>
      </w:r>
      <w:r w:rsidRPr="000557CF">
        <w:rPr>
          <w:rFonts w:ascii="Tahoma" w:hAnsi="Tahoma" w:cs="Tahoma"/>
          <w:sz w:val="24"/>
          <w:szCs w:val="24"/>
        </w:rPr>
        <w:t xml:space="preserve"> </w:t>
      </w:r>
      <w:hyperlink r:id="rId24" w:history="1">
        <w:r w:rsidRPr="001C2764">
          <w:rPr>
            <w:rStyle w:val="Hyperlink"/>
            <w:rFonts w:ascii="Tahoma" w:hAnsi="Tahoma" w:cs="Tahoma"/>
            <w:sz w:val="24"/>
            <w:szCs w:val="24"/>
          </w:rPr>
          <w:t>https://doi.org/10.1080/23311886.2016.1223904</w:t>
        </w:r>
      </w:hyperlink>
      <w:r w:rsidR="001C2764">
        <w:rPr>
          <w:rFonts w:ascii="Tahoma" w:hAnsi="Tahoma" w:cs="Tahoma"/>
          <w:sz w:val="24"/>
          <w:szCs w:val="24"/>
        </w:rPr>
        <w:t xml:space="preserve"> (Accessed </w:t>
      </w:r>
      <w:r w:rsidR="006730C1">
        <w:rPr>
          <w:rFonts w:ascii="Tahoma" w:hAnsi="Tahoma" w:cs="Tahoma"/>
          <w:sz w:val="24"/>
          <w:szCs w:val="24"/>
        </w:rPr>
        <w:t>8 October 2020)</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Hase, S. (2000), “Capability and coping in the new curriculum: A new challenge for education”. Paper presented to </w:t>
      </w:r>
      <w:r w:rsidRPr="000557CF">
        <w:rPr>
          <w:rFonts w:ascii="Tahoma" w:hAnsi="Tahoma" w:cs="Tahoma"/>
          <w:i/>
          <w:sz w:val="24"/>
          <w:szCs w:val="24"/>
        </w:rPr>
        <w:t>Universities, Colleges and Sustainable Health: A 21st Century Investment Conference</w:t>
      </w:r>
      <w:r w:rsidRPr="000557CF">
        <w:rPr>
          <w:rFonts w:ascii="Tahoma" w:hAnsi="Tahoma" w:cs="Tahoma"/>
          <w:sz w:val="24"/>
          <w:szCs w:val="24"/>
        </w:rPr>
        <w:t>, Preston, UK, 4-6 September 2000.</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lastRenderedPageBreak/>
        <w:t xml:space="preserve">Hase, S. (2014), “8 skills for the learner and learning leader in the 21st century”, in Blaschke, A-M., and Kenyon, C., and Hase, S. (Eds.). </w:t>
      </w:r>
      <w:r w:rsidRPr="000557CF">
        <w:rPr>
          <w:rFonts w:ascii="Tahoma" w:hAnsi="Tahoma" w:cs="Tahoma"/>
          <w:i/>
          <w:sz w:val="24"/>
          <w:szCs w:val="24"/>
        </w:rPr>
        <w:t>Experiences in Self-Determined Learning,</w:t>
      </w:r>
      <w:r w:rsidRPr="000557CF">
        <w:rPr>
          <w:rFonts w:ascii="Tahoma" w:hAnsi="Tahoma" w:cs="Tahoma"/>
          <w:sz w:val="24"/>
          <w:szCs w:val="24"/>
        </w:rPr>
        <w:t xml:space="preserve"> </w:t>
      </w:r>
      <w:r w:rsidR="00ED3EF1" w:rsidRPr="00ED3EF1">
        <w:rPr>
          <w:rFonts w:ascii="Tahoma" w:hAnsi="Tahoma" w:cs="Tahoma"/>
          <w:sz w:val="24"/>
          <w:szCs w:val="24"/>
        </w:rPr>
        <w:t>CreateSpace Independent Publishing Platform</w:t>
      </w:r>
      <w:r w:rsidR="00ED3EF1">
        <w:rPr>
          <w:rFonts w:ascii="Tahoma" w:hAnsi="Tahoma" w:cs="Tahoma"/>
          <w:sz w:val="24"/>
          <w:szCs w:val="24"/>
        </w:rPr>
        <w:t>,</w:t>
      </w:r>
      <w:r w:rsidR="00ED3EF1" w:rsidRPr="000557CF">
        <w:rPr>
          <w:rFonts w:ascii="Tahoma" w:hAnsi="Tahoma" w:cs="Tahoma"/>
          <w:sz w:val="24"/>
          <w:szCs w:val="24"/>
        </w:rPr>
        <w:t xml:space="preserve"> pp. </w:t>
      </w:r>
      <w:r w:rsidR="00ED3EF1">
        <w:rPr>
          <w:rFonts w:ascii="Tahoma" w:hAnsi="Tahoma" w:cs="Tahoma"/>
          <w:sz w:val="24"/>
          <w:szCs w:val="24"/>
        </w:rPr>
        <w:t>99</w:t>
      </w:r>
      <w:r w:rsidR="00ED3EF1" w:rsidRPr="000557CF">
        <w:rPr>
          <w:rFonts w:ascii="Tahoma" w:hAnsi="Tahoma" w:cs="Tahoma"/>
          <w:sz w:val="24"/>
          <w:szCs w:val="24"/>
        </w:rPr>
        <w:t>-</w:t>
      </w:r>
      <w:r w:rsidR="00ED3EF1">
        <w:rPr>
          <w:rFonts w:ascii="Tahoma" w:hAnsi="Tahoma" w:cs="Tahoma"/>
          <w:sz w:val="24"/>
          <w:szCs w:val="24"/>
        </w:rPr>
        <w:t>110</w:t>
      </w:r>
    </w:p>
    <w:p w:rsidR="00CD5613" w:rsidRDefault="00CD5613"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Hase, S. and Kenyon, C. (2001), “Moving from andragogy to heutagogy: Implications for VET”. Proceedings of </w:t>
      </w:r>
      <w:r w:rsidRPr="000557CF">
        <w:rPr>
          <w:rFonts w:ascii="Tahoma" w:hAnsi="Tahoma" w:cs="Tahoma"/>
          <w:i/>
          <w:sz w:val="24"/>
          <w:szCs w:val="24"/>
        </w:rPr>
        <w:t>Research to Reality: Putting VET Research to Work: Australian Vocational Education and Training Research Association (AVETRA</w:t>
      </w:r>
      <w:r w:rsidRPr="000557CF">
        <w:rPr>
          <w:rFonts w:ascii="Tahoma" w:hAnsi="Tahoma" w:cs="Tahoma"/>
          <w:sz w:val="24"/>
          <w:szCs w:val="24"/>
        </w:rPr>
        <w:t xml:space="preserve">), Adelaide, </w:t>
      </w:r>
      <w:r w:rsidR="00511F3A">
        <w:rPr>
          <w:rFonts w:ascii="Tahoma" w:hAnsi="Tahoma" w:cs="Tahoma"/>
          <w:sz w:val="24"/>
          <w:szCs w:val="24"/>
        </w:rPr>
        <w:t>NSW</w:t>
      </w:r>
      <w:r w:rsidR="00ED3EF1">
        <w:rPr>
          <w:rFonts w:ascii="Tahoma" w:hAnsi="Tahoma" w:cs="Tahoma"/>
          <w:sz w:val="24"/>
          <w:szCs w:val="24"/>
        </w:rPr>
        <w:t>,</w:t>
      </w:r>
      <w:r w:rsidRPr="000557CF">
        <w:rPr>
          <w:rFonts w:ascii="Tahoma" w:hAnsi="Tahoma" w:cs="Tahoma"/>
          <w:sz w:val="24"/>
          <w:szCs w:val="24"/>
        </w:rPr>
        <w:t xml:space="preserve"> 28-30 March 2001</w:t>
      </w:r>
    </w:p>
    <w:p w:rsidR="00924493" w:rsidRPr="000557CF" w:rsidRDefault="00924493" w:rsidP="000557CF">
      <w:pPr>
        <w:autoSpaceDE w:val="0"/>
        <w:autoSpaceDN w:val="0"/>
        <w:adjustRightInd w:val="0"/>
        <w:spacing w:after="0" w:line="360" w:lineRule="auto"/>
        <w:rPr>
          <w:rFonts w:ascii="Tahoma" w:hAnsi="Tahoma" w:cs="Tahoma"/>
          <w:sz w:val="24"/>
          <w:szCs w:val="24"/>
        </w:rPr>
      </w:pP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Hase, S. and Kenyon, C. (2003), “Heutagogy and developing capable people and capable workplaces: Strategies for dealing with complexity”. </w:t>
      </w:r>
      <w:r w:rsidRPr="000557CF">
        <w:rPr>
          <w:rFonts w:ascii="Tahoma" w:hAnsi="Tahoma" w:cs="Tahoma"/>
          <w:i/>
          <w:sz w:val="24"/>
          <w:szCs w:val="24"/>
        </w:rPr>
        <w:t>Proceedings of The Changing Face of Work and Learning Conference</w:t>
      </w:r>
      <w:r w:rsidRPr="000557CF">
        <w:rPr>
          <w:rFonts w:ascii="Tahoma" w:hAnsi="Tahoma" w:cs="Tahoma"/>
          <w:sz w:val="24"/>
          <w:szCs w:val="24"/>
        </w:rPr>
        <w:t>, University of Alberta, Canada, 25-27 September 2003</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Hase, S., Tay, B.H. and Goh, E. (2006), “Developing learner capability through action research: From pedagogy to heutagogy in the workplace”. Paper presented to </w:t>
      </w:r>
      <w:r w:rsidRPr="000557CF">
        <w:rPr>
          <w:rFonts w:ascii="Tahoma" w:hAnsi="Tahoma" w:cs="Tahoma"/>
          <w:i/>
          <w:sz w:val="24"/>
          <w:szCs w:val="24"/>
        </w:rPr>
        <w:t>Global VET: Challenges at the Global, National and Local Levels: Australian Vocational Education and Training Research Association (AVETRA) Conference</w:t>
      </w:r>
      <w:r w:rsidRPr="000557CF">
        <w:rPr>
          <w:rFonts w:ascii="Tahoma" w:hAnsi="Tahoma" w:cs="Tahoma"/>
          <w:sz w:val="24"/>
          <w:szCs w:val="24"/>
        </w:rPr>
        <w:t>, Wollongong, NSW, 19-21 April 2006</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Hase, S. and Kenyon, C. (2007), “Heutagogy: A child of complexity theory”, </w:t>
      </w:r>
      <w:r w:rsidRPr="000557CF">
        <w:rPr>
          <w:rFonts w:ascii="Tahoma" w:hAnsi="Tahoma" w:cs="Tahoma"/>
          <w:i/>
          <w:sz w:val="24"/>
          <w:szCs w:val="24"/>
        </w:rPr>
        <w:t>Complicity: An International Journal of Complexity in Education</w:t>
      </w:r>
      <w:r w:rsidRPr="000557CF">
        <w:rPr>
          <w:rFonts w:ascii="Tahoma" w:hAnsi="Tahoma" w:cs="Tahoma"/>
          <w:sz w:val="24"/>
          <w:szCs w:val="24"/>
        </w:rPr>
        <w:t>, Vol. 4, No. 1, pp. 111-118</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CD5613" w:rsidP="000557CF">
      <w:pPr>
        <w:autoSpaceDE w:val="0"/>
        <w:autoSpaceDN w:val="0"/>
        <w:adjustRightInd w:val="0"/>
        <w:spacing w:after="0" w:line="360" w:lineRule="auto"/>
        <w:rPr>
          <w:rFonts w:ascii="Tahoma" w:hAnsi="Tahoma" w:cs="Tahoma"/>
          <w:sz w:val="24"/>
          <w:szCs w:val="24"/>
        </w:rPr>
      </w:pPr>
      <w:r>
        <w:rPr>
          <w:rFonts w:ascii="Tahoma" w:hAnsi="Tahoma" w:cs="Tahoma"/>
          <w:sz w:val="24"/>
          <w:szCs w:val="24"/>
        </w:rPr>
        <w:t>Heife</w:t>
      </w:r>
      <w:r w:rsidR="00A94B85" w:rsidRPr="000557CF">
        <w:rPr>
          <w:rFonts w:ascii="Tahoma" w:hAnsi="Tahoma" w:cs="Tahoma"/>
          <w:sz w:val="24"/>
          <w:szCs w:val="24"/>
        </w:rPr>
        <w:t>t</w:t>
      </w:r>
      <w:r>
        <w:rPr>
          <w:rFonts w:ascii="Tahoma" w:hAnsi="Tahoma" w:cs="Tahoma"/>
          <w:sz w:val="24"/>
          <w:szCs w:val="24"/>
        </w:rPr>
        <w:t>z</w:t>
      </w:r>
      <w:r w:rsidR="00A94B85" w:rsidRPr="000557CF">
        <w:rPr>
          <w:rFonts w:ascii="Tahoma" w:hAnsi="Tahoma" w:cs="Tahoma"/>
          <w:sz w:val="24"/>
          <w:szCs w:val="24"/>
        </w:rPr>
        <w:t xml:space="preserve">, R., Linksy, M. and Grashow, A. (2009), </w:t>
      </w:r>
      <w:r w:rsidR="00A94B85" w:rsidRPr="000557CF">
        <w:rPr>
          <w:rFonts w:ascii="Tahoma" w:hAnsi="Tahoma" w:cs="Tahoma"/>
          <w:i/>
          <w:sz w:val="24"/>
          <w:szCs w:val="24"/>
        </w:rPr>
        <w:t>The Practice of Adaptive Leadership: Tools and Tactics for Changing Your Organization and the World</w:t>
      </w:r>
      <w:r w:rsidR="00511F3A">
        <w:rPr>
          <w:rFonts w:ascii="Tahoma" w:hAnsi="Tahoma" w:cs="Tahoma"/>
          <w:sz w:val="24"/>
          <w:szCs w:val="24"/>
        </w:rPr>
        <w:t>,</w:t>
      </w:r>
      <w:r w:rsidR="00A94B85" w:rsidRPr="000557CF">
        <w:rPr>
          <w:rFonts w:ascii="Tahoma" w:hAnsi="Tahoma" w:cs="Tahoma"/>
          <w:sz w:val="24"/>
          <w:szCs w:val="24"/>
        </w:rPr>
        <w:t xml:space="preserve"> Harvard University Press, Cambridge, MA.</w:t>
      </w:r>
    </w:p>
    <w:p w:rsidR="00924493" w:rsidRDefault="00924493" w:rsidP="000557CF">
      <w:pPr>
        <w:autoSpaceDE w:val="0"/>
        <w:autoSpaceDN w:val="0"/>
        <w:adjustRightInd w:val="0"/>
        <w:spacing w:after="0" w:line="360" w:lineRule="auto"/>
        <w:rPr>
          <w:rFonts w:ascii="Tahoma" w:hAnsi="Tahoma" w:cs="Tahoma"/>
          <w:sz w:val="24"/>
          <w:szCs w:val="24"/>
        </w:rPr>
      </w:pPr>
    </w:p>
    <w:p w:rsidR="00F402C7" w:rsidRPr="000557CF" w:rsidRDefault="00F402C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lastRenderedPageBreak/>
        <w:t xml:space="preserve">Helin, J., Hernes, T., Hjorth, D. and Holt, R. (2014), Process is how process does: The Oxford Handbook of Process Philosophy and Organization Studies, available at: </w:t>
      </w:r>
      <w:hyperlink r:id="rId25" w:history="1">
        <w:r w:rsidR="000B0FDB" w:rsidRPr="000557CF">
          <w:rPr>
            <w:rStyle w:val="Hyperlink"/>
            <w:rFonts w:ascii="Tahoma" w:hAnsi="Tahoma" w:cs="Tahoma"/>
            <w:sz w:val="24"/>
            <w:szCs w:val="24"/>
          </w:rPr>
          <w:t>https://doi.org/10.1093/oxfordhb/9780199669356.013.0001</w:t>
        </w:r>
      </w:hyperlink>
      <w:r w:rsidRPr="000557CF">
        <w:rPr>
          <w:rFonts w:ascii="Tahoma" w:hAnsi="Tahoma" w:cs="Tahoma"/>
          <w:sz w:val="24"/>
          <w:szCs w:val="24"/>
        </w:rPr>
        <w:t xml:space="preserve"> (Accessed 23 April 2020)</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James, W. (1907), </w:t>
      </w:r>
      <w:r w:rsidRPr="000557CF">
        <w:rPr>
          <w:rFonts w:ascii="Tahoma" w:hAnsi="Tahoma" w:cs="Tahoma"/>
          <w:i/>
          <w:sz w:val="24"/>
          <w:szCs w:val="24"/>
        </w:rPr>
        <w:t>What is Pragmatism?</w:t>
      </w:r>
      <w:r w:rsidRPr="000557CF">
        <w:rPr>
          <w:rFonts w:ascii="Tahoma" w:hAnsi="Tahoma" w:cs="Tahoma"/>
          <w:sz w:val="24"/>
          <w:szCs w:val="24"/>
        </w:rPr>
        <w:t xml:space="preserve"> Longman’s Green and Co, London</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Kuechler, W. and Stedman, Y. (2018), “Management education and transformational learning: The integration of mindfulness in an MBA course”, </w:t>
      </w:r>
      <w:r w:rsidRPr="000557CF">
        <w:rPr>
          <w:rFonts w:ascii="Tahoma" w:hAnsi="Tahoma" w:cs="Tahoma"/>
          <w:i/>
          <w:sz w:val="24"/>
          <w:szCs w:val="24"/>
        </w:rPr>
        <w:t>Journal of Management Learning,</w:t>
      </w:r>
      <w:r w:rsidRPr="000557CF">
        <w:rPr>
          <w:rFonts w:ascii="Tahoma" w:hAnsi="Tahoma" w:cs="Tahoma"/>
          <w:sz w:val="24"/>
          <w:szCs w:val="24"/>
        </w:rPr>
        <w:t xml:space="preserve"> Vol. 42, No.1, pp. 8-33</w:t>
      </w:r>
    </w:p>
    <w:p w:rsidR="00463B4D" w:rsidRPr="000557CF" w:rsidRDefault="00463B4D"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Langley, A. (2007), “Process thinking in strategic organization”, </w:t>
      </w:r>
      <w:r w:rsidRPr="000557CF">
        <w:rPr>
          <w:rFonts w:ascii="Tahoma" w:hAnsi="Tahoma" w:cs="Tahoma"/>
          <w:i/>
          <w:sz w:val="24"/>
          <w:szCs w:val="24"/>
        </w:rPr>
        <w:t>Strategic Organization</w:t>
      </w:r>
      <w:r w:rsidRPr="000557CF">
        <w:rPr>
          <w:rFonts w:ascii="Tahoma" w:hAnsi="Tahoma" w:cs="Tahoma"/>
          <w:sz w:val="24"/>
          <w:szCs w:val="24"/>
        </w:rPr>
        <w:t xml:space="preserve">, Vol. 5, No.3, pp. 271–282, available at: </w:t>
      </w:r>
      <w:hyperlink r:id="rId26" w:history="1">
        <w:r w:rsidR="000B0FDB" w:rsidRPr="000557CF">
          <w:rPr>
            <w:rStyle w:val="Hyperlink"/>
            <w:rFonts w:ascii="Tahoma" w:hAnsi="Tahoma" w:cs="Tahoma"/>
            <w:sz w:val="24"/>
            <w:szCs w:val="24"/>
          </w:rPr>
          <w:t>https://doi.org/10.1177/1476127007079965</w:t>
        </w:r>
      </w:hyperlink>
      <w:r w:rsidRPr="000557CF">
        <w:rPr>
          <w:rFonts w:ascii="Tahoma" w:hAnsi="Tahoma" w:cs="Tahoma"/>
          <w:sz w:val="24"/>
          <w:szCs w:val="24"/>
        </w:rPr>
        <w:t xml:space="preserve"> (Accessed 23 April 2020)</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Lee, N., Chamberlain, L. and Brandes, L. (2018), “Welcome to the jungle! The neuromarketing literature through the eyes of a newcomer”, </w:t>
      </w:r>
      <w:r w:rsidRPr="000557CF">
        <w:rPr>
          <w:rFonts w:ascii="Tahoma" w:hAnsi="Tahoma" w:cs="Tahoma"/>
          <w:i/>
          <w:sz w:val="24"/>
          <w:szCs w:val="24"/>
        </w:rPr>
        <w:t>European Journal of Marketing</w:t>
      </w:r>
      <w:r w:rsidRPr="000557CF">
        <w:rPr>
          <w:rFonts w:ascii="Tahoma" w:hAnsi="Tahoma" w:cs="Tahoma"/>
          <w:sz w:val="24"/>
          <w:szCs w:val="24"/>
        </w:rPr>
        <w:t>, Vol. 52, No. 1-2, pp. 4-38</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Liberati, A., Altman, D.G., Tetzlaff, J, Mulrow, C., Gotzsche, P.C., Ioannidis, J.P. …. Moher, D. (2009), “The PRISMA statement for reporting systematic reviews and meta-analyses of studies that evaluate healthcare interventions: Explanation and elaboration”. </w:t>
      </w:r>
      <w:r w:rsidRPr="000557CF">
        <w:rPr>
          <w:rFonts w:ascii="Tahoma" w:hAnsi="Tahoma" w:cs="Tahoma"/>
          <w:i/>
          <w:sz w:val="24"/>
          <w:szCs w:val="24"/>
        </w:rPr>
        <w:t>BMJ (Clinical Research Education</w:t>
      </w:r>
      <w:r w:rsidRPr="000557CF">
        <w:rPr>
          <w:rFonts w:ascii="Tahoma" w:hAnsi="Tahoma" w:cs="Tahoma"/>
          <w:sz w:val="24"/>
          <w:szCs w:val="24"/>
        </w:rPr>
        <w:t xml:space="preserve">), Vol. 339, b2700, available at: </w:t>
      </w:r>
      <w:hyperlink r:id="rId27" w:history="1">
        <w:r w:rsidR="000B0FDB" w:rsidRPr="000557CF">
          <w:rPr>
            <w:rStyle w:val="Hyperlink"/>
            <w:rFonts w:ascii="Tahoma" w:hAnsi="Tahoma" w:cs="Tahoma"/>
            <w:sz w:val="24"/>
            <w:szCs w:val="24"/>
          </w:rPr>
          <w:t>https://doi.org/10.1136/bmj.b2700</w:t>
        </w:r>
      </w:hyperlink>
      <w:r w:rsidR="000B0FDB" w:rsidRPr="000557CF">
        <w:rPr>
          <w:rFonts w:ascii="Tahoma" w:hAnsi="Tahoma" w:cs="Tahoma"/>
          <w:sz w:val="24"/>
          <w:szCs w:val="24"/>
        </w:rPr>
        <w:t xml:space="preserve"> </w:t>
      </w:r>
      <w:r w:rsidRPr="000557CF">
        <w:rPr>
          <w:rFonts w:ascii="Tahoma" w:hAnsi="Tahoma" w:cs="Tahoma"/>
          <w:sz w:val="24"/>
          <w:szCs w:val="24"/>
        </w:rPr>
        <w:t>(Accessed 23 April 2020)</w:t>
      </w:r>
    </w:p>
    <w:p w:rsidR="00F05F11" w:rsidRPr="000557CF" w:rsidRDefault="00F05F11"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Mangiaracina, R., Song, G., and Perego, A. (2015), “Distribution network design: A literature review and a research agenda”, </w:t>
      </w:r>
      <w:r w:rsidRPr="000557CF">
        <w:rPr>
          <w:rFonts w:ascii="Tahoma" w:hAnsi="Tahoma" w:cs="Tahoma"/>
          <w:i/>
          <w:sz w:val="24"/>
          <w:szCs w:val="24"/>
        </w:rPr>
        <w:t>International Journa</w:t>
      </w:r>
      <w:r w:rsidR="00511F3A">
        <w:rPr>
          <w:rFonts w:ascii="Tahoma" w:hAnsi="Tahoma" w:cs="Tahoma"/>
          <w:i/>
          <w:sz w:val="24"/>
          <w:szCs w:val="24"/>
        </w:rPr>
        <w:t>l of Physical Distribution and L</w:t>
      </w:r>
      <w:r w:rsidRPr="000557CF">
        <w:rPr>
          <w:rFonts w:ascii="Tahoma" w:hAnsi="Tahoma" w:cs="Tahoma"/>
          <w:i/>
          <w:sz w:val="24"/>
          <w:szCs w:val="24"/>
        </w:rPr>
        <w:t>ogistics Managemen</w:t>
      </w:r>
      <w:r w:rsidRPr="000557CF">
        <w:rPr>
          <w:rFonts w:ascii="Tahoma" w:hAnsi="Tahoma" w:cs="Tahoma"/>
          <w:sz w:val="24"/>
          <w:szCs w:val="24"/>
        </w:rPr>
        <w:t>t, Vol. 45, No. 5, pp. 506-531</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lastRenderedPageBreak/>
        <w:t>Manhart, M.</w:t>
      </w:r>
      <w:r w:rsidR="00511F3A">
        <w:rPr>
          <w:rFonts w:ascii="Tahoma" w:hAnsi="Tahoma" w:cs="Tahoma"/>
          <w:sz w:val="24"/>
          <w:szCs w:val="24"/>
        </w:rPr>
        <w:t>,</w:t>
      </w:r>
      <w:r w:rsidRPr="000557CF">
        <w:rPr>
          <w:rFonts w:ascii="Tahoma" w:hAnsi="Tahoma" w:cs="Tahoma"/>
          <w:sz w:val="24"/>
          <w:szCs w:val="24"/>
        </w:rPr>
        <w:t xml:space="preserve"> and Thalmann, S. (2015), “Protecting organizational knowledge: A structured literature review”, </w:t>
      </w:r>
      <w:r w:rsidRPr="000557CF">
        <w:rPr>
          <w:rFonts w:ascii="Tahoma" w:hAnsi="Tahoma" w:cs="Tahoma"/>
          <w:i/>
          <w:sz w:val="24"/>
          <w:szCs w:val="24"/>
        </w:rPr>
        <w:t>Journal of Knowledge Management</w:t>
      </w:r>
      <w:r w:rsidR="00511F3A">
        <w:rPr>
          <w:rFonts w:ascii="Tahoma" w:hAnsi="Tahoma" w:cs="Tahoma"/>
          <w:sz w:val="24"/>
          <w:szCs w:val="24"/>
        </w:rPr>
        <w:t>, Vol. 19, No.2, pp. 190-211</w:t>
      </w:r>
    </w:p>
    <w:p w:rsidR="00566C5B" w:rsidRPr="000557CF" w:rsidRDefault="00566C5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Mintzberg, H. </w:t>
      </w:r>
      <w:r w:rsidR="00691F3B">
        <w:rPr>
          <w:rFonts w:ascii="Tahoma" w:hAnsi="Tahoma" w:cs="Tahoma"/>
          <w:sz w:val="24"/>
          <w:szCs w:val="24"/>
        </w:rPr>
        <w:t>(</w:t>
      </w:r>
      <w:r w:rsidRPr="000557CF">
        <w:rPr>
          <w:rFonts w:ascii="Tahoma" w:hAnsi="Tahoma" w:cs="Tahoma"/>
          <w:sz w:val="24"/>
          <w:szCs w:val="24"/>
        </w:rPr>
        <w:t>2004</w:t>
      </w:r>
      <w:r w:rsidR="00691F3B">
        <w:rPr>
          <w:rFonts w:ascii="Tahoma" w:hAnsi="Tahoma" w:cs="Tahoma"/>
          <w:sz w:val="24"/>
          <w:szCs w:val="24"/>
        </w:rPr>
        <w:t>),</w:t>
      </w:r>
      <w:r w:rsidRPr="000557CF">
        <w:rPr>
          <w:rFonts w:ascii="Tahoma" w:hAnsi="Tahoma" w:cs="Tahoma"/>
          <w:sz w:val="24"/>
          <w:szCs w:val="24"/>
        </w:rPr>
        <w:t xml:space="preserve"> </w:t>
      </w:r>
      <w:r w:rsidRPr="000557CF">
        <w:rPr>
          <w:rFonts w:ascii="Tahoma" w:hAnsi="Tahoma" w:cs="Tahoma"/>
          <w:i/>
          <w:sz w:val="24"/>
          <w:szCs w:val="24"/>
        </w:rPr>
        <w:t xml:space="preserve">Managers, </w:t>
      </w:r>
      <w:r w:rsidR="00511F3A">
        <w:rPr>
          <w:rFonts w:ascii="Tahoma" w:hAnsi="Tahoma" w:cs="Tahoma"/>
          <w:i/>
          <w:sz w:val="24"/>
          <w:szCs w:val="24"/>
        </w:rPr>
        <w:t>N</w:t>
      </w:r>
      <w:r w:rsidRPr="000557CF">
        <w:rPr>
          <w:rFonts w:ascii="Tahoma" w:hAnsi="Tahoma" w:cs="Tahoma"/>
          <w:i/>
          <w:sz w:val="24"/>
          <w:szCs w:val="24"/>
        </w:rPr>
        <w:t xml:space="preserve">ot MBAs – A </w:t>
      </w:r>
      <w:r w:rsidR="00511F3A">
        <w:rPr>
          <w:rFonts w:ascii="Tahoma" w:hAnsi="Tahoma" w:cs="Tahoma"/>
          <w:i/>
          <w:sz w:val="24"/>
          <w:szCs w:val="24"/>
        </w:rPr>
        <w:t>H</w:t>
      </w:r>
      <w:r w:rsidRPr="000557CF">
        <w:rPr>
          <w:rFonts w:ascii="Tahoma" w:hAnsi="Tahoma" w:cs="Tahoma"/>
          <w:i/>
          <w:sz w:val="24"/>
          <w:szCs w:val="24"/>
        </w:rPr>
        <w:t xml:space="preserve">ard </w:t>
      </w:r>
      <w:r w:rsidR="00511F3A">
        <w:rPr>
          <w:rFonts w:ascii="Tahoma" w:hAnsi="Tahoma" w:cs="Tahoma"/>
          <w:i/>
          <w:sz w:val="24"/>
          <w:szCs w:val="24"/>
        </w:rPr>
        <w:t>L</w:t>
      </w:r>
      <w:r w:rsidRPr="000557CF">
        <w:rPr>
          <w:rFonts w:ascii="Tahoma" w:hAnsi="Tahoma" w:cs="Tahoma"/>
          <w:i/>
          <w:sz w:val="24"/>
          <w:szCs w:val="24"/>
        </w:rPr>
        <w:t xml:space="preserve">ook at the </w:t>
      </w:r>
      <w:r w:rsidR="00511F3A">
        <w:rPr>
          <w:rFonts w:ascii="Tahoma" w:hAnsi="Tahoma" w:cs="Tahoma"/>
          <w:i/>
          <w:sz w:val="24"/>
          <w:szCs w:val="24"/>
        </w:rPr>
        <w:t>S</w:t>
      </w:r>
      <w:r w:rsidRPr="000557CF">
        <w:rPr>
          <w:rFonts w:ascii="Tahoma" w:hAnsi="Tahoma" w:cs="Tahoma"/>
          <w:i/>
          <w:sz w:val="24"/>
          <w:szCs w:val="24"/>
        </w:rPr>
        <w:t xml:space="preserve">oft </w:t>
      </w:r>
      <w:r w:rsidR="00511F3A">
        <w:rPr>
          <w:rFonts w:ascii="Tahoma" w:hAnsi="Tahoma" w:cs="Tahoma"/>
          <w:i/>
          <w:sz w:val="24"/>
          <w:szCs w:val="24"/>
        </w:rPr>
        <w:t>P</w:t>
      </w:r>
      <w:r w:rsidRPr="000557CF">
        <w:rPr>
          <w:rFonts w:ascii="Tahoma" w:hAnsi="Tahoma" w:cs="Tahoma"/>
          <w:i/>
          <w:sz w:val="24"/>
          <w:szCs w:val="24"/>
        </w:rPr>
        <w:t xml:space="preserve">ractice of </w:t>
      </w:r>
      <w:r w:rsidR="00511F3A">
        <w:rPr>
          <w:rFonts w:ascii="Tahoma" w:hAnsi="Tahoma" w:cs="Tahoma"/>
          <w:i/>
          <w:sz w:val="24"/>
          <w:szCs w:val="24"/>
        </w:rPr>
        <w:t>M</w:t>
      </w:r>
      <w:r w:rsidRPr="000557CF">
        <w:rPr>
          <w:rFonts w:ascii="Tahoma" w:hAnsi="Tahoma" w:cs="Tahoma"/>
          <w:i/>
          <w:sz w:val="24"/>
          <w:szCs w:val="24"/>
        </w:rPr>
        <w:t xml:space="preserve">anaging and </w:t>
      </w:r>
      <w:r w:rsidR="00511F3A">
        <w:rPr>
          <w:rFonts w:ascii="Tahoma" w:hAnsi="Tahoma" w:cs="Tahoma"/>
          <w:i/>
          <w:sz w:val="24"/>
          <w:szCs w:val="24"/>
        </w:rPr>
        <w:t>M</w:t>
      </w:r>
      <w:r w:rsidRPr="000557CF">
        <w:rPr>
          <w:rFonts w:ascii="Tahoma" w:hAnsi="Tahoma" w:cs="Tahoma"/>
          <w:i/>
          <w:sz w:val="24"/>
          <w:szCs w:val="24"/>
        </w:rPr>
        <w:t xml:space="preserve">anagement </w:t>
      </w:r>
      <w:r w:rsidR="00511F3A">
        <w:rPr>
          <w:rFonts w:ascii="Tahoma" w:hAnsi="Tahoma" w:cs="Tahoma"/>
          <w:i/>
          <w:sz w:val="24"/>
          <w:szCs w:val="24"/>
        </w:rPr>
        <w:t>D</w:t>
      </w:r>
      <w:r w:rsidRPr="000557CF">
        <w:rPr>
          <w:rFonts w:ascii="Tahoma" w:hAnsi="Tahoma" w:cs="Tahoma"/>
          <w:i/>
          <w:sz w:val="24"/>
          <w:szCs w:val="24"/>
        </w:rPr>
        <w:t>evelopment</w:t>
      </w:r>
      <w:r w:rsidRPr="000557CF">
        <w:rPr>
          <w:rFonts w:ascii="Tahoma" w:hAnsi="Tahoma" w:cs="Tahoma"/>
          <w:sz w:val="24"/>
          <w:szCs w:val="24"/>
        </w:rPr>
        <w:t>, Berrett-Koehler Publishers, San Francisco, CA</w:t>
      </w:r>
    </w:p>
    <w:p w:rsidR="00463B4D" w:rsidRPr="000557CF" w:rsidRDefault="00463B4D"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Mintzberg, H. (2013), </w:t>
      </w:r>
      <w:r w:rsidRPr="000557CF">
        <w:rPr>
          <w:rFonts w:ascii="Tahoma" w:hAnsi="Tahoma" w:cs="Tahoma"/>
          <w:i/>
          <w:sz w:val="24"/>
          <w:szCs w:val="24"/>
        </w:rPr>
        <w:t xml:space="preserve">Simply </w:t>
      </w:r>
      <w:r w:rsidR="00511F3A">
        <w:rPr>
          <w:rFonts w:ascii="Tahoma" w:hAnsi="Tahoma" w:cs="Tahoma"/>
          <w:i/>
          <w:sz w:val="24"/>
          <w:szCs w:val="24"/>
        </w:rPr>
        <w:t>M</w:t>
      </w:r>
      <w:r w:rsidRPr="000557CF">
        <w:rPr>
          <w:rFonts w:ascii="Tahoma" w:hAnsi="Tahoma" w:cs="Tahoma"/>
          <w:i/>
          <w:sz w:val="24"/>
          <w:szCs w:val="24"/>
        </w:rPr>
        <w:t xml:space="preserve">anaging: What </w:t>
      </w:r>
      <w:r w:rsidR="00511F3A">
        <w:rPr>
          <w:rFonts w:ascii="Tahoma" w:hAnsi="Tahoma" w:cs="Tahoma"/>
          <w:i/>
          <w:sz w:val="24"/>
          <w:szCs w:val="24"/>
        </w:rPr>
        <w:t>M</w:t>
      </w:r>
      <w:r w:rsidRPr="000557CF">
        <w:rPr>
          <w:rFonts w:ascii="Tahoma" w:hAnsi="Tahoma" w:cs="Tahoma"/>
          <w:i/>
          <w:sz w:val="24"/>
          <w:szCs w:val="24"/>
        </w:rPr>
        <w:t xml:space="preserve">anagers </w:t>
      </w:r>
      <w:r w:rsidR="00511F3A">
        <w:rPr>
          <w:rFonts w:ascii="Tahoma" w:hAnsi="Tahoma" w:cs="Tahoma"/>
          <w:i/>
          <w:sz w:val="24"/>
          <w:szCs w:val="24"/>
        </w:rPr>
        <w:t>C</w:t>
      </w:r>
      <w:r w:rsidRPr="000557CF">
        <w:rPr>
          <w:rFonts w:ascii="Tahoma" w:hAnsi="Tahoma" w:cs="Tahoma"/>
          <w:i/>
          <w:sz w:val="24"/>
          <w:szCs w:val="24"/>
        </w:rPr>
        <w:t xml:space="preserve">an </w:t>
      </w:r>
      <w:r w:rsidR="00511F3A">
        <w:rPr>
          <w:rFonts w:ascii="Tahoma" w:hAnsi="Tahoma" w:cs="Tahoma"/>
          <w:i/>
          <w:sz w:val="24"/>
          <w:szCs w:val="24"/>
        </w:rPr>
        <w:t>D</w:t>
      </w:r>
      <w:r w:rsidRPr="000557CF">
        <w:rPr>
          <w:rFonts w:ascii="Tahoma" w:hAnsi="Tahoma" w:cs="Tahoma"/>
          <w:i/>
          <w:sz w:val="24"/>
          <w:szCs w:val="24"/>
        </w:rPr>
        <w:t xml:space="preserve">o – and </w:t>
      </w:r>
      <w:r w:rsidR="00511F3A">
        <w:rPr>
          <w:rFonts w:ascii="Tahoma" w:hAnsi="Tahoma" w:cs="Tahoma"/>
          <w:i/>
          <w:sz w:val="24"/>
          <w:szCs w:val="24"/>
        </w:rPr>
        <w:t>C</w:t>
      </w:r>
      <w:r w:rsidRPr="000557CF">
        <w:rPr>
          <w:rFonts w:ascii="Tahoma" w:hAnsi="Tahoma" w:cs="Tahoma"/>
          <w:i/>
          <w:sz w:val="24"/>
          <w:szCs w:val="24"/>
        </w:rPr>
        <w:t xml:space="preserve">an </w:t>
      </w:r>
      <w:r w:rsidR="00511F3A">
        <w:rPr>
          <w:rFonts w:ascii="Tahoma" w:hAnsi="Tahoma" w:cs="Tahoma"/>
          <w:i/>
          <w:sz w:val="24"/>
          <w:szCs w:val="24"/>
        </w:rPr>
        <w:t>Do B</w:t>
      </w:r>
      <w:r w:rsidRPr="000557CF">
        <w:rPr>
          <w:rFonts w:ascii="Tahoma" w:hAnsi="Tahoma" w:cs="Tahoma"/>
          <w:i/>
          <w:sz w:val="24"/>
          <w:szCs w:val="24"/>
        </w:rPr>
        <w:t>etter</w:t>
      </w:r>
      <w:r w:rsidRPr="000557CF">
        <w:rPr>
          <w:rFonts w:ascii="Tahoma" w:hAnsi="Tahoma" w:cs="Tahoma"/>
          <w:sz w:val="24"/>
          <w:szCs w:val="24"/>
        </w:rPr>
        <w:t>, Berrett-Koehler Publishers, San Francisco, CA</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0B0FDB"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Mintzberg, H.</w:t>
      </w:r>
      <w:r w:rsidR="00511F3A">
        <w:rPr>
          <w:rFonts w:ascii="Tahoma" w:hAnsi="Tahoma" w:cs="Tahoma"/>
          <w:sz w:val="24"/>
          <w:szCs w:val="24"/>
        </w:rPr>
        <w:t>,</w:t>
      </w:r>
      <w:r w:rsidRPr="000557CF">
        <w:rPr>
          <w:rFonts w:ascii="Tahoma" w:hAnsi="Tahoma" w:cs="Tahoma"/>
          <w:sz w:val="24"/>
          <w:szCs w:val="24"/>
        </w:rPr>
        <w:t xml:space="preserve"> and Gosling, J.</w:t>
      </w:r>
      <w:r w:rsidR="00A94B85" w:rsidRPr="000557CF">
        <w:rPr>
          <w:rFonts w:ascii="Tahoma" w:hAnsi="Tahoma" w:cs="Tahoma"/>
          <w:sz w:val="24"/>
          <w:szCs w:val="24"/>
        </w:rPr>
        <w:t xml:space="preserve"> (2003), “The five minds of a manager”</w:t>
      </w:r>
      <w:r w:rsidR="00511F3A">
        <w:rPr>
          <w:rFonts w:ascii="Tahoma" w:hAnsi="Tahoma" w:cs="Tahoma"/>
          <w:sz w:val="24"/>
          <w:szCs w:val="24"/>
        </w:rPr>
        <w:t>,</w:t>
      </w:r>
      <w:r w:rsidR="00A94B85" w:rsidRPr="000557CF">
        <w:rPr>
          <w:rFonts w:ascii="Tahoma" w:hAnsi="Tahoma" w:cs="Tahoma"/>
          <w:sz w:val="24"/>
          <w:szCs w:val="24"/>
        </w:rPr>
        <w:t xml:space="preserve"> </w:t>
      </w:r>
      <w:r w:rsidR="00A94B85" w:rsidRPr="000557CF">
        <w:rPr>
          <w:rFonts w:ascii="Tahoma" w:hAnsi="Tahoma" w:cs="Tahoma"/>
          <w:i/>
          <w:sz w:val="24"/>
          <w:szCs w:val="24"/>
        </w:rPr>
        <w:t>Harvard Business Review</w:t>
      </w:r>
      <w:r w:rsidR="00511F3A">
        <w:rPr>
          <w:rFonts w:ascii="Tahoma" w:hAnsi="Tahoma" w:cs="Tahoma"/>
          <w:i/>
          <w:sz w:val="24"/>
          <w:szCs w:val="24"/>
        </w:rPr>
        <w:t>,</w:t>
      </w:r>
      <w:r w:rsidR="00A94B85" w:rsidRPr="000557CF">
        <w:rPr>
          <w:rFonts w:ascii="Tahoma" w:hAnsi="Tahoma" w:cs="Tahoma"/>
          <w:sz w:val="24"/>
          <w:szCs w:val="24"/>
        </w:rPr>
        <w:t xml:space="preserve"> Vol. 82, No.11, pp. 54-63</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Muff, K. (2016), “How the circle model can purpose-orient entrepreneurial universities and business schools to truly serve society”, </w:t>
      </w:r>
      <w:r w:rsidRPr="000557CF">
        <w:rPr>
          <w:rFonts w:ascii="Tahoma" w:hAnsi="Tahoma" w:cs="Tahoma"/>
          <w:i/>
          <w:sz w:val="24"/>
          <w:szCs w:val="24"/>
        </w:rPr>
        <w:t>Journal of Management Development</w:t>
      </w:r>
      <w:r w:rsidRPr="000557CF">
        <w:rPr>
          <w:rFonts w:ascii="Tahoma" w:hAnsi="Tahoma" w:cs="Tahoma"/>
          <w:sz w:val="24"/>
          <w:szCs w:val="24"/>
        </w:rPr>
        <w:t>, Vol. 36, No. 2, pp. 146-162</w:t>
      </w:r>
    </w:p>
    <w:p w:rsidR="00924493" w:rsidRPr="000557CF" w:rsidRDefault="00924493" w:rsidP="000557CF">
      <w:pPr>
        <w:autoSpaceDE w:val="0"/>
        <w:autoSpaceDN w:val="0"/>
        <w:adjustRightInd w:val="0"/>
        <w:spacing w:after="0" w:line="360" w:lineRule="auto"/>
        <w:rPr>
          <w:rFonts w:ascii="Tahoma" w:hAnsi="Tahoma" w:cs="Tahoma"/>
          <w:sz w:val="24"/>
          <w:szCs w:val="24"/>
        </w:rPr>
      </w:pP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Nicolaides, A.</w:t>
      </w:r>
      <w:r w:rsidR="00511F3A">
        <w:rPr>
          <w:rFonts w:ascii="Tahoma" w:hAnsi="Tahoma" w:cs="Tahoma"/>
          <w:sz w:val="24"/>
          <w:szCs w:val="24"/>
        </w:rPr>
        <w:t>,</w:t>
      </w:r>
      <w:r w:rsidRPr="000557CF">
        <w:rPr>
          <w:rFonts w:ascii="Tahoma" w:hAnsi="Tahoma" w:cs="Tahoma"/>
          <w:sz w:val="24"/>
          <w:szCs w:val="24"/>
        </w:rPr>
        <w:t xml:space="preserve"> and McCallum, D.C. (2013), “Inquiry in action for leadership in turbulent times: Exploring the connections between transformative learning and adaptive leadership”, </w:t>
      </w:r>
      <w:r w:rsidRPr="000557CF">
        <w:rPr>
          <w:rFonts w:ascii="Tahoma" w:hAnsi="Tahoma" w:cs="Tahoma"/>
          <w:i/>
          <w:sz w:val="24"/>
          <w:szCs w:val="24"/>
        </w:rPr>
        <w:t>Journal of Transformative Education,</w:t>
      </w:r>
      <w:r w:rsidRPr="000557CF">
        <w:rPr>
          <w:rFonts w:ascii="Tahoma" w:hAnsi="Tahoma" w:cs="Tahoma"/>
          <w:sz w:val="24"/>
          <w:szCs w:val="24"/>
        </w:rPr>
        <w:t xml:space="preserve"> Vol. 11, No. 4 pp. 246-260, available at: </w:t>
      </w:r>
      <w:hyperlink r:id="rId28" w:history="1">
        <w:r w:rsidR="000B0FDB" w:rsidRPr="000557CF">
          <w:rPr>
            <w:rStyle w:val="Hyperlink"/>
            <w:rFonts w:ascii="Tahoma" w:hAnsi="Tahoma" w:cs="Tahoma"/>
            <w:sz w:val="24"/>
            <w:szCs w:val="24"/>
          </w:rPr>
          <w:t>https://doi.org/10.1177/1541344614540333</w:t>
        </w:r>
      </w:hyperlink>
      <w:r w:rsidR="000B0FDB" w:rsidRPr="000557CF">
        <w:rPr>
          <w:rFonts w:ascii="Tahoma" w:hAnsi="Tahoma" w:cs="Tahoma"/>
          <w:sz w:val="24"/>
          <w:szCs w:val="24"/>
        </w:rPr>
        <w:t xml:space="preserve">  (</w:t>
      </w:r>
      <w:r w:rsidRPr="000557CF">
        <w:rPr>
          <w:rFonts w:ascii="Tahoma" w:hAnsi="Tahoma" w:cs="Tahoma"/>
          <w:sz w:val="24"/>
          <w:szCs w:val="24"/>
        </w:rPr>
        <w:t>Accessed 23 April 2020)</w:t>
      </w:r>
    </w:p>
    <w:p w:rsidR="005C6DFE" w:rsidRDefault="005C6DFE" w:rsidP="000557CF">
      <w:pPr>
        <w:autoSpaceDE w:val="0"/>
        <w:autoSpaceDN w:val="0"/>
        <w:adjustRightInd w:val="0"/>
        <w:spacing w:after="0" w:line="360" w:lineRule="auto"/>
        <w:rPr>
          <w:rFonts w:ascii="Tahoma" w:hAnsi="Tahoma" w:cs="Tahoma"/>
          <w:sz w:val="24"/>
          <w:szCs w:val="24"/>
        </w:rPr>
      </w:pPr>
    </w:p>
    <w:p w:rsidR="00F402C7" w:rsidRDefault="00F402C7" w:rsidP="005C6DFE">
      <w:pPr>
        <w:spacing w:after="0" w:line="360" w:lineRule="auto"/>
        <w:rPr>
          <w:rFonts w:ascii="Tahoma" w:hAnsi="Tahoma" w:cs="Tahoma"/>
          <w:sz w:val="24"/>
          <w:szCs w:val="24"/>
        </w:rPr>
      </w:pPr>
      <w:proofErr w:type="spellStart"/>
      <w:r w:rsidRPr="005C6DFE">
        <w:rPr>
          <w:rFonts w:ascii="Tahoma" w:hAnsi="Tahoma" w:cs="Tahoma"/>
          <w:sz w:val="24"/>
          <w:szCs w:val="24"/>
        </w:rPr>
        <w:t>Petriglieri</w:t>
      </w:r>
      <w:proofErr w:type="spellEnd"/>
      <w:r w:rsidRPr="005C6DFE">
        <w:rPr>
          <w:rFonts w:ascii="Tahoma" w:hAnsi="Tahoma" w:cs="Tahoma"/>
          <w:sz w:val="24"/>
          <w:szCs w:val="24"/>
        </w:rPr>
        <w:t xml:space="preserve">, G. and Petriglieri, J. L. (2010), “Identity workspaces: The case of business schools”, </w:t>
      </w:r>
      <w:r w:rsidRPr="005C6DFE">
        <w:rPr>
          <w:rFonts w:ascii="Tahoma" w:hAnsi="Tahoma" w:cs="Tahoma"/>
          <w:i/>
          <w:sz w:val="24"/>
          <w:szCs w:val="24"/>
        </w:rPr>
        <w:t xml:space="preserve">Academy of Management Learning and Education, </w:t>
      </w:r>
      <w:r w:rsidRPr="005C6DFE">
        <w:rPr>
          <w:rFonts w:ascii="Tahoma" w:hAnsi="Tahoma" w:cs="Tahoma"/>
          <w:iCs/>
          <w:sz w:val="24"/>
          <w:szCs w:val="24"/>
        </w:rPr>
        <w:t>Vol. 9, No. 1,</w:t>
      </w:r>
      <w:r w:rsidRPr="005C6DFE">
        <w:rPr>
          <w:rFonts w:ascii="Tahoma" w:hAnsi="Tahoma" w:cs="Tahoma"/>
          <w:sz w:val="24"/>
          <w:szCs w:val="24"/>
        </w:rPr>
        <w:t xml:space="preserve"> pp. 44-60.</w:t>
      </w:r>
    </w:p>
    <w:p w:rsidR="005C6DFE" w:rsidRDefault="005C6DFE" w:rsidP="005C6DFE">
      <w:pPr>
        <w:spacing w:after="0" w:line="360" w:lineRule="auto"/>
        <w:rPr>
          <w:rFonts w:ascii="Tahoma" w:hAnsi="Tahoma" w:cs="Tahoma"/>
          <w:sz w:val="24"/>
          <w:szCs w:val="24"/>
        </w:rPr>
      </w:pPr>
    </w:p>
    <w:p w:rsidR="005C6DFE" w:rsidRDefault="005C6DFE" w:rsidP="005C6DFE">
      <w:pPr>
        <w:spacing w:after="0" w:line="360" w:lineRule="auto"/>
        <w:rPr>
          <w:rFonts w:ascii="Tahoma" w:hAnsi="Tahoma" w:cs="Tahoma"/>
          <w:sz w:val="24"/>
          <w:szCs w:val="24"/>
        </w:rPr>
      </w:pPr>
    </w:p>
    <w:p w:rsidR="005C6DFE" w:rsidRPr="000557CF" w:rsidRDefault="005C6DFE" w:rsidP="005C6DFE">
      <w:pPr>
        <w:spacing w:after="0" w:line="360" w:lineRule="auto"/>
        <w:rPr>
          <w:rFonts w:ascii="Tahoma" w:hAnsi="Tahoma" w:cs="Tahoma"/>
          <w:sz w:val="24"/>
          <w:szCs w:val="24"/>
        </w:rPr>
      </w:pPr>
    </w:p>
    <w:p w:rsidR="00A94B85" w:rsidRPr="000557CF" w:rsidRDefault="00A94B85" w:rsidP="005C6DFE">
      <w:pPr>
        <w:autoSpaceDE w:val="0"/>
        <w:autoSpaceDN w:val="0"/>
        <w:adjustRightInd w:val="0"/>
        <w:spacing w:after="0" w:line="360" w:lineRule="auto"/>
        <w:rPr>
          <w:rFonts w:ascii="Tahoma" w:hAnsi="Tahoma" w:cs="Tahoma"/>
          <w:sz w:val="24"/>
          <w:szCs w:val="24"/>
        </w:rPr>
      </w:pPr>
      <w:proofErr w:type="gramStart"/>
      <w:r w:rsidRPr="000557CF">
        <w:rPr>
          <w:rFonts w:ascii="Tahoma" w:hAnsi="Tahoma" w:cs="Tahoma"/>
          <w:sz w:val="24"/>
          <w:szCs w:val="24"/>
        </w:rPr>
        <w:lastRenderedPageBreak/>
        <w:t>Reid, A., Cook, J., Viedge, C., and Scheepers, C.B. (2020).</w:t>
      </w:r>
      <w:proofErr w:type="gramEnd"/>
      <w:r w:rsidRPr="000557CF">
        <w:rPr>
          <w:rFonts w:ascii="Tahoma" w:hAnsi="Tahoma" w:cs="Tahoma"/>
          <w:sz w:val="24"/>
          <w:szCs w:val="24"/>
        </w:rPr>
        <w:t xml:space="preserve"> “Developing management effectiveness: The nexus between teaching and coaching”, </w:t>
      </w:r>
      <w:r w:rsidRPr="000557CF">
        <w:rPr>
          <w:rFonts w:ascii="Tahoma" w:hAnsi="Tahoma" w:cs="Tahoma"/>
          <w:i/>
          <w:sz w:val="24"/>
          <w:szCs w:val="24"/>
        </w:rPr>
        <w:t>The International Journal of Management Education</w:t>
      </w:r>
      <w:r w:rsidRPr="000557CF">
        <w:rPr>
          <w:rFonts w:ascii="Tahoma" w:hAnsi="Tahoma" w:cs="Tahoma"/>
          <w:sz w:val="24"/>
          <w:szCs w:val="24"/>
        </w:rPr>
        <w:t xml:space="preserve">, </w:t>
      </w:r>
      <w:r w:rsidR="00834A1E">
        <w:rPr>
          <w:rFonts w:ascii="Tahoma" w:hAnsi="Tahoma" w:cs="Tahoma"/>
          <w:sz w:val="24"/>
          <w:szCs w:val="24"/>
        </w:rPr>
        <w:t xml:space="preserve">Vol. </w:t>
      </w:r>
      <w:r w:rsidRPr="000557CF">
        <w:rPr>
          <w:rFonts w:ascii="Tahoma" w:hAnsi="Tahoma" w:cs="Tahoma"/>
          <w:sz w:val="24"/>
          <w:szCs w:val="24"/>
        </w:rPr>
        <w:t>18</w:t>
      </w:r>
      <w:r w:rsidR="00834A1E">
        <w:rPr>
          <w:rFonts w:ascii="Tahoma" w:hAnsi="Tahoma" w:cs="Tahoma"/>
          <w:sz w:val="24"/>
          <w:szCs w:val="24"/>
        </w:rPr>
        <w:t>,</w:t>
      </w:r>
      <w:r w:rsidRPr="000557CF">
        <w:rPr>
          <w:rFonts w:ascii="Tahoma" w:hAnsi="Tahoma" w:cs="Tahoma"/>
          <w:sz w:val="24"/>
          <w:szCs w:val="24"/>
        </w:rPr>
        <w:t xml:space="preserve"> </w:t>
      </w:r>
      <w:r w:rsidR="00623CE0">
        <w:rPr>
          <w:rFonts w:ascii="Tahoma" w:hAnsi="Tahoma" w:cs="Tahoma"/>
          <w:sz w:val="24"/>
          <w:szCs w:val="24"/>
        </w:rPr>
        <w:t>(</w:t>
      </w:r>
      <w:r w:rsidRPr="000557CF">
        <w:rPr>
          <w:rFonts w:ascii="Tahoma" w:hAnsi="Tahoma" w:cs="Tahoma"/>
          <w:sz w:val="24"/>
          <w:szCs w:val="24"/>
        </w:rPr>
        <w:t>100334</w:t>
      </w:r>
      <w:r w:rsidR="00623CE0">
        <w:rPr>
          <w:rFonts w:ascii="Tahoma" w:hAnsi="Tahoma" w:cs="Tahoma"/>
          <w:sz w:val="24"/>
          <w:szCs w:val="24"/>
        </w:rPr>
        <w:t>)</w:t>
      </w:r>
      <w:r w:rsidRPr="000557CF">
        <w:rPr>
          <w:rFonts w:ascii="Tahoma" w:hAnsi="Tahoma" w:cs="Tahoma"/>
          <w:sz w:val="24"/>
          <w:szCs w:val="24"/>
        </w:rPr>
        <w:t xml:space="preserve">, </w:t>
      </w:r>
      <w:r w:rsidR="000B0FDB" w:rsidRPr="000557CF">
        <w:rPr>
          <w:rFonts w:ascii="Tahoma" w:hAnsi="Tahoma" w:cs="Tahoma"/>
          <w:sz w:val="24"/>
          <w:szCs w:val="24"/>
        </w:rPr>
        <w:t xml:space="preserve">pp. 1-13, </w:t>
      </w:r>
      <w:r w:rsidRPr="000557CF">
        <w:rPr>
          <w:rFonts w:ascii="Tahoma" w:hAnsi="Tahoma" w:cs="Tahoma"/>
          <w:sz w:val="24"/>
          <w:szCs w:val="24"/>
        </w:rPr>
        <w:t xml:space="preserve">available at: </w:t>
      </w:r>
      <w:hyperlink r:id="rId29" w:history="1">
        <w:r w:rsidR="000B0FDB" w:rsidRPr="000557CF">
          <w:rPr>
            <w:rStyle w:val="Hyperlink"/>
            <w:rFonts w:ascii="Tahoma" w:hAnsi="Tahoma" w:cs="Tahoma"/>
            <w:sz w:val="24"/>
            <w:szCs w:val="24"/>
          </w:rPr>
          <w:t>https://doi.org/10.1016/j.ijme.2019.100334</w:t>
        </w:r>
      </w:hyperlink>
      <w:r w:rsidR="000B0FDB" w:rsidRPr="000557CF">
        <w:rPr>
          <w:rFonts w:ascii="Tahoma" w:hAnsi="Tahoma" w:cs="Tahoma"/>
          <w:sz w:val="24"/>
          <w:szCs w:val="24"/>
        </w:rPr>
        <w:t xml:space="preserve"> </w:t>
      </w:r>
      <w:r w:rsidRPr="000557CF">
        <w:rPr>
          <w:rFonts w:ascii="Tahoma" w:hAnsi="Tahoma" w:cs="Tahoma"/>
          <w:sz w:val="24"/>
          <w:szCs w:val="24"/>
        </w:rPr>
        <w:t>(Accessed</w:t>
      </w:r>
      <w:r w:rsidR="000B0FDB" w:rsidRPr="000557CF">
        <w:rPr>
          <w:rFonts w:ascii="Tahoma" w:hAnsi="Tahoma" w:cs="Tahoma"/>
          <w:sz w:val="24"/>
          <w:szCs w:val="24"/>
        </w:rPr>
        <w:t xml:space="preserve"> 16 March</w:t>
      </w:r>
      <w:r w:rsidRPr="000557CF">
        <w:rPr>
          <w:rFonts w:ascii="Tahoma" w:hAnsi="Tahoma" w:cs="Tahoma"/>
          <w:sz w:val="24"/>
          <w:szCs w:val="24"/>
        </w:rPr>
        <w:t xml:space="preserve"> 2020)</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35ED6"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Richardson, L., P., McGowan, </w:t>
      </w:r>
      <w:r w:rsidR="00F05F11" w:rsidRPr="000557CF">
        <w:rPr>
          <w:rFonts w:ascii="Tahoma" w:hAnsi="Tahoma" w:cs="Tahoma"/>
          <w:sz w:val="24"/>
          <w:szCs w:val="24"/>
        </w:rPr>
        <w:t>C.G,</w:t>
      </w:r>
      <w:r w:rsidRPr="000557CF">
        <w:rPr>
          <w:rFonts w:ascii="Tahoma" w:hAnsi="Tahoma" w:cs="Tahoma"/>
          <w:sz w:val="24"/>
          <w:szCs w:val="24"/>
        </w:rPr>
        <w:t xml:space="preserve"> and Styger, L.E.J. (2018), “A quality approach to masters education using an Australian case study- a reflection”. </w:t>
      </w:r>
      <w:r w:rsidRPr="000557CF">
        <w:rPr>
          <w:rFonts w:ascii="Tahoma" w:hAnsi="Tahoma" w:cs="Tahoma"/>
          <w:i/>
          <w:sz w:val="24"/>
          <w:szCs w:val="24"/>
        </w:rPr>
        <w:t>Universal Journal of Educational Research</w:t>
      </w:r>
      <w:r w:rsidRPr="000557CF">
        <w:rPr>
          <w:rFonts w:ascii="Tahoma" w:hAnsi="Tahoma" w:cs="Tahoma"/>
          <w:sz w:val="24"/>
          <w:szCs w:val="24"/>
        </w:rPr>
        <w:t xml:space="preserve">, Vol. 6, No. 8, pp. 1837-1847, available at: </w:t>
      </w:r>
      <w:hyperlink r:id="rId30" w:history="1">
        <w:r w:rsidR="000B0FDB" w:rsidRPr="000557CF">
          <w:rPr>
            <w:rStyle w:val="Hyperlink"/>
            <w:rFonts w:ascii="Tahoma" w:hAnsi="Tahoma" w:cs="Tahoma"/>
            <w:sz w:val="24"/>
            <w:szCs w:val="24"/>
          </w:rPr>
          <w:t>https://doi.org/10.13189/ujer.2018.060829</w:t>
        </w:r>
      </w:hyperlink>
      <w:r w:rsidR="000B0FDB" w:rsidRPr="000557CF">
        <w:rPr>
          <w:rFonts w:ascii="Tahoma" w:hAnsi="Tahoma" w:cs="Tahoma"/>
          <w:sz w:val="24"/>
          <w:szCs w:val="24"/>
        </w:rPr>
        <w:t xml:space="preserve"> (Accessed </w:t>
      </w:r>
      <w:r w:rsidR="00A35ED6">
        <w:rPr>
          <w:rFonts w:ascii="Tahoma" w:hAnsi="Tahoma" w:cs="Tahoma"/>
          <w:sz w:val="24"/>
          <w:szCs w:val="24"/>
        </w:rPr>
        <w:t xml:space="preserve">22 September </w:t>
      </w:r>
      <w:r w:rsidRPr="000557CF">
        <w:rPr>
          <w:rFonts w:ascii="Tahoma" w:hAnsi="Tahoma" w:cs="Tahoma"/>
          <w:sz w:val="24"/>
          <w:szCs w:val="24"/>
        </w:rPr>
        <w:t>20</w:t>
      </w:r>
      <w:r w:rsidR="004E78BA">
        <w:rPr>
          <w:rFonts w:ascii="Tahoma" w:hAnsi="Tahoma" w:cs="Tahoma"/>
          <w:sz w:val="24"/>
          <w:szCs w:val="24"/>
        </w:rPr>
        <w:t>20</w:t>
      </w:r>
      <w:r w:rsidRPr="000557CF">
        <w:rPr>
          <w:rFonts w:ascii="Tahoma" w:hAnsi="Tahoma" w:cs="Tahoma"/>
          <w:sz w:val="24"/>
          <w:szCs w:val="24"/>
        </w:rPr>
        <w:t>)</w:t>
      </w:r>
    </w:p>
    <w:p w:rsidR="00F402C7" w:rsidRDefault="00F402C7" w:rsidP="000557CF">
      <w:pPr>
        <w:autoSpaceDE w:val="0"/>
        <w:autoSpaceDN w:val="0"/>
        <w:adjustRightInd w:val="0"/>
        <w:spacing w:after="0" w:line="360" w:lineRule="auto"/>
        <w:rPr>
          <w:rFonts w:ascii="Tahoma" w:hAnsi="Tahoma" w:cs="Tahoma"/>
          <w:sz w:val="24"/>
          <w:szCs w:val="24"/>
        </w:rPr>
      </w:pP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Ridden, J. (2014), “Professional performance appraisals: From ticking boxes to heutagogy”, in </w:t>
      </w:r>
      <w:r w:rsidR="00623CE0" w:rsidRPr="000557CF">
        <w:rPr>
          <w:rFonts w:ascii="Tahoma" w:hAnsi="Tahoma" w:cs="Tahoma"/>
          <w:sz w:val="24"/>
          <w:szCs w:val="24"/>
        </w:rPr>
        <w:t>Blaschke, L., Kenyon, C., and Hase, S. (</w:t>
      </w:r>
      <w:r w:rsidR="00623CE0">
        <w:rPr>
          <w:rFonts w:ascii="Tahoma" w:hAnsi="Tahoma" w:cs="Tahoma"/>
          <w:sz w:val="24"/>
          <w:szCs w:val="24"/>
        </w:rPr>
        <w:t>E</w:t>
      </w:r>
      <w:r w:rsidR="00623CE0" w:rsidRPr="000557CF">
        <w:rPr>
          <w:rFonts w:ascii="Tahoma" w:hAnsi="Tahoma" w:cs="Tahoma"/>
          <w:sz w:val="24"/>
          <w:szCs w:val="24"/>
        </w:rPr>
        <w:t>ds.)</w:t>
      </w:r>
      <w:r w:rsidR="00623CE0">
        <w:rPr>
          <w:rFonts w:ascii="Tahoma" w:hAnsi="Tahoma" w:cs="Tahoma"/>
          <w:sz w:val="24"/>
          <w:szCs w:val="24"/>
        </w:rPr>
        <w:t xml:space="preserve">, </w:t>
      </w:r>
      <w:r w:rsidRPr="000557CF">
        <w:rPr>
          <w:rFonts w:ascii="Tahoma" w:hAnsi="Tahoma" w:cs="Tahoma"/>
          <w:i/>
          <w:sz w:val="24"/>
          <w:szCs w:val="24"/>
        </w:rPr>
        <w:t>Experiences in Self-Determined Learning</w:t>
      </w:r>
      <w:r w:rsidR="001734BC" w:rsidRPr="000557CF">
        <w:rPr>
          <w:rFonts w:ascii="Tahoma" w:hAnsi="Tahoma" w:cs="Tahoma"/>
          <w:sz w:val="24"/>
          <w:szCs w:val="24"/>
        </w:rPr>
        <w:t>,</w:t>
      </w:r>
      <w:r w:rsidRPr="000557CF">
        <w:rPr>
          <w:rFonts w:ascii="Tahoma" w:hAnsi="Tahoma" w:cs="Tahoma"/>
          <w:sz w:val="24"/>
          <w:szCs w:val="24"/>
        </w:rPr>
        <w:t xml:space="preserve"> </w:t>
      </w:r>
      <w:r w:rsidR="00623CE0" w:rsidRPr="00ED3EF1">
        <w:rPr>
          <w:rFonts w:ascii="Tahoma" w:hAnsi="Tahoma" w:cs="Tahoma"/>
          <w:sz w:val="24"/>
          <w:szCs w:val="24"/>
        </w:rPr>
        <w:t>CreateSpace Independent Publishing Platform</w:t>
      </w:r>
      <w:r w:rsidR="00623CE0">
        <w:rPr>
          <w:rFonts w:ascii="Tahoma" w:hAnsi="Tahoma" w:cs="Tahoma"/>
          <w:sz w:val="24"/>
          <w:szCs w:val="24"/>
        </w:rPr>
        <w:t>,</w:t>
      </w:r>
      <w:r w:rsidR="00623CE0" w:rsidRPr="000557CF">
        <w:rPr>
          <w:rFonts w:ascii="Tahoma" w:hAnsi="Tahoma" w:cs="Tahoma"/>
          <w:sz w:val="24"/>
          <w:szCs w:val="24"/>
        </w:rPr>
        <w:t xml:space="preserve"> pp. </w:t>
      </w:r>
      <w:r w:rsidR="00623CE0">
        <w:rPr>
          <w:rFonts w:ascii="Tahoma" w:hAnsi="Tahoma" w:cs="Tahoma"/>
          <w:sz w:val="24"/>
          <w:szCs w:val="24"/>
        </w:rPr>
        <w:t>119</w:t>
      </w:r>
      <w:r w:rsidR="00623CE0" w:rsidRPr="000557CF">
        <w:rPr>
          <w:rFonts w:ascii="Tahoma" w:hAnsi="Tahoma" w:cs="Tahoma"/>
          <w:sz w:val="24"/>
          <w:szCs w:val="24"/>
        </w:rPr>
        <w:t>-</w:t>
      </w:r>
      <w:r w:rsidR="00623CE0">
        <w:rPr>
          <w:rFonts w:ascii="Tahoma" w:hAnsi="Tahoma" w:cs="Tahoma"/>
          <w:sz w:val="24"/>
          <w:szCs w:val="24"/>
        </w:rPr>
        <w:t>126</w:t>
      </w:r>
    </w:p>
    <w:p w:rsidR="00623CE0" w:rsidRPr="000557CF" w:rsidRDefault="00623CE0"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Romme, A.G.L., and A.Witteloostuijn, A. (1999), “Circular organizing and triple loop learning”, </w:t>
      </w:r>
      <w:r w:rsidRPr="000557CF">
        <w:rPr>
          <w:rFonts w:ascii="Tahoma" w:hAnsi="Tahoma" w:cs="Tahoma"/>
          <w:i/>
          <w:sz w:val="24"/>
          <w:szCs w:val="24"/>
        </w:rPr>
        <w:t>Journal of Organizational Change Management,</w:t>
      </w:r>
      <w:r w:rsidRPr="000557CF">
        <w:rPr>
          <w:rFonts w:ascii="Tahoma" w:hAnsi="Tahoma" w:cs="Tahoma"/>
          <w:sz w:val="24"/>
          <w:szCs w:val="24"/>
        </w:rPr>
        <w:t xml:space="preserve"> Vol. 12, No. 5, pp. 439-453</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Rowley, J.</w:t>
      </w:r>
      <w:r w:rsidR="00623CE0">
        <w:rPr>
          <w:rFonts w:ascii="Tahoma" w:hAnsi="Tahoma" w:cs="Tahoma"/>
          <w:sz w:val="24"/>
          <w:szCs w:val="24"/>
        </w:rPr>
        <w:t>,</w:t>
      </w:r>
      <w:r w:rsidRPr="000557CF">
        <w:rPr>
          <w:rFonts w:ascii="Tahoma" w:hAnsi="Tahoma" w:cs="Tahoma"/>
          <w:sz w:val="24"/>
          <w:szCs w:val="24"/>
        </w:rPr>
        <w:t xml:space="preserve"> and Slack, F. (2004), “Conducting a literature review”, </w:t>
      </w:r>
      <w:r w:rsidRPr="000557CF">
        <w:rPr>
          <w:rFonts w:ascii="Tahoma" w:hAnsi="Tahoma" w:cs="Tahoma"/>
          <w:i/>
          <w:sz w:val="24"/>
          <w:szCs w:val="24"/>
        </w:rPr>
        <w:t>Management Research News</w:t>
      </w:r>
      <w:r w:rsidRPr="000557CF">
        <w:rPr>
          <w:rFonts w:ascii="Tahoma" w:hAnsi="Tahoma" w:cs="Tahoma"/>
          <w:sz w:val="24"/>
          <w:szCs w:val="24"/>
        </w:rPr>
        <w:t>, Vol. 27, No. 6, pp. 31-39</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Senge, P.M., Smith, B., Kruschwitz, N., Laur, J., and Schley, S. (2008), </w:t>
      </w:r>
      <w:r w:rsidRPr="000557CF">
        <w:rPr>
          <w:rFonts w:ascii="Tahoma" w:hAnsi="Tahoma" w:cs="Tahoma"/>
          <w:i/>
          <w:sz w:val="24"/>
          <w:szCs w:val="24"/>
        </w:rPr>
        <w:t>The Necessary Revolution: How Individuals And Organizations Are Working Together to Create a Sustainable World,</w:t>
      </w:r>
      <w:r w:rsidRPr="000557CF">
        <w:rPr>
          <w:rFonts w:ascii="Tahoma" w:hAnsi="Tahoma" w:cs="Tahoma"/>
          <w:sz w:val="24"/>
          <w:szCs w:val="24"/>
        </w:rPr>
        <w:t xml:space="preserve"> Doubleday, New York</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Snyder, H. (2019), “Literature review as a research methodology: An overview and guidelines”, </w:t>
      </w:r>
      <w:r w:rsidRPr="000557CF">
        <w:rPr>
          <w:rFonts w:ascii="Tahoma" w:hAnsi="Tahoma" w:cs="Tahoma"/>
          <w:i/>
          <w:sz w:val="24"/>
          <w:szCs w:val="24"/>
        </w:rPr>
        <w:t>Journal of Business Research</w:t>
      </w:r>
      <w:r w:rsidRPr="000557CF">
        <w:rPr>
          <w:rFonts w:ascii="Tahoma" w:hAnsi="Tahoma" w:cs="Tahoma"/>
          <w:sz w:val="24"/>
          <w:szCs w:val="24"/>
        </w:rPr>
        <w:t xml:space="preserve">, Vol. 104, pp. 333-339, available at: </w:t>
      </w:r>
      <w:hyperlink r:id="rId31" w:history="1">
        <w:r w:rsidR="001734BC" w:rsidRPr="000557CF">
          <w:rPr>
            <w:rStyle w:val="Hyperlink"/>
            <w:rFonts w:ascii="Tahoma" w:hAnsi="Tahoma" w:cs="Tahoma"/>
            <w:sz w:val="24"/>
            <w:szCs w:val="24"/>
          </w:rPr>
          <w:t>https://doi.org.10.1016/j.jbusres.2019.07.039</w:t>
        </w:r>
      </w:hyperlink>
      <w:r w:rsidR="001734BC" w:rsidRPr="000557CF">
        <w:rPr>
          <w:rFonts w:ascii="Tahoma" w:hAnsi="Tahoma" w:cs="Tahoma"/>
          <w:sz w:val="24"/>
          <w:szCs w:val="24"/>
        </w:rPr>
        <w:t xml:space="preserve"> </w:t>
      </w:r>
      <w:r w:rsidRPr="000557CF">
        <w:rPr>
          <w:rFonts w:ascii="Tahoma" w:hAnsi="Tahoma" w:cs="Tahoma"/>
          <w:sz w:val="24"/>
          <w:szCs w:val="24"/>
        </w:rPr>
        <w:t>(Accessed 23 April 2020)</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Default="00427DF3" w:rsidP="000557CF">
      <w:pPr>
        <w:autoSpaceDE w:val="0"/>
        <w:autoSpaceDN w:val="0"/>
        <w:adjustRightInd w:val="0"/>
        <w:spacing w:after="0" w:line="360" w:lineRule="auto"/>
        <w:rPr>
          <w:rFonts w:ascii="Tahoma" w:hAnsi="Tahoma" w:cs="Tahoma"/>
          <w:sz w:val="24"/>
          <w:szCs w:val="24"/>
        </w:rPr>
      </w:pPr>
      <w:r w:rsidRPr="00694AC9">
        <w:rPr>
          <w:rFonts w:ascii="Tahoma" w:hAnsi="Tahoma" w:cs="Tahoma"/>
          <w:sz w:val="24"/>
          <w:szCs w:val="24"/>
        </w:rPr>
        <w:lastRenderedPageBreak/>
        <w:t>Spender, J</w:t>
      </w:r>
      <w:r w:rsidRPr="000557CF">
        <w:rPr>
          <w:rFonts w:ascii="Tahoma" w:hAnsi="Tahoma" w:cs="Tahoma"/>
          <w:sz w:val="24"/>
          <w:szCs w:val="24"/>
        </w:rPr>
        <w:t xml:space="preserve">-C. (2017), “BSchools and their business models”, </w:t>
      </w:r>
      <w:r w:rsidRPr="000557CF">
        <w:rPr>
          <w:rFonts w:ascii="Tahoma" w:hAnsi="Tahoma" w:cs="Tahoma"/>
          <w:i/>
          <w:iCs/>
          <w:sz w:val="24"/>
          <w:szCs w:val="24"/>
        </w:rPr>
        <w:t>Humanist Management Journal</w:t>
      </w:r>
      <w:r w:rsidRPr="000557CF">
        <w:rPr>
          <w:rFonts w:ascii="Tahoma" w:hAnsi="Tahoma" w:cs="Tahoma"/>
          <w:sz w:val="24"/>
          <w:szCs w:val="24"/>
        </w:rPr>
        <w:t>, Vol. 1, pp. 187-204</w:t>
      </w:r>
      <w:r w:rsidR="00F71087">
        <w:rPr>
          <w:rFonts w:ascii="Tahoma" w:hAnsi="Tahoma" w:cs="Tahoma"/>
          <w:sz w:val="24"/>
          <w:szCs w:val="24"/>
        </w:rPr>
        <w:t>, available at:</w:t>
      </w:r>
      <w:r w:rsidRPr="000557CF">
        <w:rPr>
          <w:rFonts w:ascii="Tahoma" w:hAnsi="Tahoma" w:cs="Tahoma"/>
          <w:sz w:val="24"/>
          <w:szCs w:val="24"/>
        </w:rPr>
        <w:t xml:space="preserve"> </w:t>
      </w:r>
      <w:hyperlink r:id="rId32" w:history="1">
        <w:r w:rsidRPr="000557CF">
          <w:rPr>
            <w:rStyle w:val="Hyperlink"/>
            <w:rFonts w:ascii="Tahoma" w:hAnsi="Tahoma" w:cs="Tahoma"/>
            <w:sz w:val="24"/>
            <w:szCs w:val="24"/>
          </w:rPr>
          <w:t>https://doi.org/10.1007/s41463-016-0016-0</w:t>
        </w:r>
      </w:hyperlink>
      <w:r w:rsidRPr="000557CF">
        <w:rPr>
          <w:rFonts w:ascii="Tahoma" w:hAnsi="Tahoma" w:cs="Tahoma"/>
          <w:sz w:val="24"/>
          <w:szCs w:val="24"/>
        </w:rPr>
        <w:t xml:space="preserve"> </w:t>
      </w:r>
      <w:r w:rsidR="00F71087">
        <w:rPr>
          <w:rFonts w:ascii="Tahoma" w:hAnsi="Tahoma" w:cs="Tahoma"/>
          <w:sz w:val="24"/>
          <w:szCs w:val="24"/>
        </w:rPr>
        <w:t>(Accessed 8 October 2020)</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Stephenson, J., and Yorke, M. (1998), </w:t>
      </w:r>
      <w:r w:rsidRPr="000557CF">
        <w:rPr>
          <w:rFonts w:ascii="Tahoma" w:hAnsi="Tahoma" w:cs="Tahoma"/>
          <w:i/>
          <w:sz w:val="24"/>
          <w:szCs w:val="24"/>
        </w:rPr>
        <w:t>Capability and Quality in Higher Education: Teaching and Learning in Higher Education</w:t>
      </w:r>
      <w:r w:rsidRPr="000557CF">
        <w:rPr>
          <w:rFonts w:ascii="Tahoma" w:hAnsi="Tahoma" w:cs="Tahoma"/>
          <w:sz w:val="24"/>
          <w:szCs w:val="24"/>
        </w:rPr>
        <w:t>. Kogan Page, London.</w:t>
      </w:r>
    </w:p>
    <w:p w:rsidR="00ED2D06" w:rsidRPr="000557CF" w:rsidRDefault="00ED2D06"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694AC9">
        <w:rPr>
          <w:rFonts w:ascii="Tahoma" w:hAnsi="Tahoma" w:cs="Tahoma"/>
          <w:sz w:val="24"/>
          <w:szCs w:val="24"/>
        </w:rPr>
        <w:t>Stoszkowski, J., and</w:t>
      </w:r>
      <w:r w:rsidRPr="000557CF">
        <w:rPr>
          <w:rFonts w:ascii="Tahoma" w:hAnsi="Tahoma" w:cs="Tahoma"/>
          <w:sz w:val="24"/>
          <w:szCs w:val="24"/>
        </w:rPr>
        <w:t xml:space="preserve"> Collins, D. (2017), “Nirvana or never-never land: Does heutagogy have a place in coach development?” </w:t>
      </w:r>
      <w:r w:rsidRPr="000557CF">
        <w:rPr>
          <w:rFonts w:ascii="Tahoma" w:hAnsi="Tahoma" w:cs="Tahoma"/>
          <w:i/>
          <w:sz w:val="24"/>
          <w:szCs w:val="24"/>
        </w:rPr>
        <w:t>International Sports Coaching Journal</w:t>
      </w:r>
      <w:r w:rsidRPr="000557CF">
        <w:rPr>
          <w:rFonts w:ascii="Tahoma" w:hAnsi="Tahoma" w:cs="Tahoma"/>
          <w:sz w:val="24"/>
          <w:szCs w:val="24"/>
        </w:rPr>
        <w:t xml:space="preserve">, </w:t>
      </w:r>
      <w:r w:rsidR="00834A1E">
        <w:rPr>
          <w:rFonts w:ascii="Tahoma" w:hAnsi="Tahoma" w:cs="Tahoma"/>
          <w:sz w:val="24"/>
          <w:szCs w:val="24"/>
        </w:rPr>
        <w:t xml:space="preserve">Vol. </w:t>
      </w:r>
      <w:r w:rsidRPr="000557CF">
        <w:rPr>
          <w:rFonts w:ascii="Tahoma" w:hAnsi="Tahoma" w:cs="Tahoma"/>
          <w:sz w:val="24"/>
          <w:szCs w:val="24"/>
        </w:rPr>
        <w:t>4</w:t>
      </w:r>
      <w:r w:rsidR="00834A1E">
        <w:rPr>
          <w:rFonts w:ascii="Tahoma" w:hAnsi="Tahoma" w:cs="Tahoma"/>
          <w:sz w:val="24"/>
          <w:szCs w:val="24"/>
        </w:rPr>
        <w:t xml:space="preserve">, No. </w:t>
      </w:r>
      <w:r w:rsidRPr="000557CF">
        <w:rPr>
          <w:rFonts w:ascii="Tahoma" w:hAnsi="Tahoma" w:cs="Tahoma"/>
          <w:sz w:val="24"/>
          <w:szCs w:val="24"/>
        </w:rPr>
        <w:t>3</w:t>
      </w:r>
      <w:r w:rsidR="00834A1E">
        <w:rPr>
          <w:rFonts w:ascii="Tahoma" w:hAnsi="Tahoma" w:cs="Tahoma"/>
          <w:sz w:val="24"/>
          <w:szCs w:val="24"/>
        </w:rPr>
        <w:t>,</w:t>
      </w:r>
      <w:r w:rsidRPr="000557CF">
        <w:rPr>
          <w:rFonts w:ascii="Tahoma" w:hAnsi="Tahoma" w:cs="Tahoma"/>
          <w:sz w:val="24"/>
          <w:szCs w:val="24"/>
        </w:rPr>
        <w:t xml:space="preserve"> pp. 353-358, available at: </w:t>
      </w:r>
      <w:hyperlink r:id="rId33" w:history="1">
        <w:r w:rsidR="001734BC" w:rsidRPr="000557CF">
          <w:rPr>
            <w:rStyle w:val="Hyperlink"/>
            <w:rFonts w:ascii="Tahoma" w:hAnsi="Tahoma" w:cs="Tahoma"/>
            <w:sz w:val="24"/>
            <w:szCs w:val="24"/>
          </w:rPr>
          <w:t>https://dx.doi.org/10.1123/iscj.2017-0001</w:t>
        </w:r>
      </w:hyperlink>
      <w:r w:rsidR="001734BC" w:rsidRPr="000557CF">
        <w:rPr>
          <w:rFonts w:ascii="Tahoma" w:hAnsi="Tahoma" w:cs="Tahoma"/>
          <w:sz w:val="24"/>
          <w:szCs w:val="24"/>
        </w:rPr>
        <w:t xml:space="preserve"> (Accessed 16 January</w:t>
      </w:r>
      <w:r w:rsidRPr="000557CF">
        <w:rPr>
          <w:rFonts w:ascii="Tahoma" w:hAnsi="Tahoma" w:cs="Tahoma"/>
          <w:sz w:val="24"/>
          <w:szCs w:val="24"/>
        </w:rPr>
        <w:t xml:space="preserve"> 2020)</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Thrift, N. (2008), </w:t>
      </w:r>
      <w:r w:rsidRPr="000557CF">
        <w:rPr>
          <w:rFonts w:ascii="Tahoma" w:hAnsi="Tahoma" w:cs="Tahoma"/>
          <w:i/>
          <w:sz w:val="24"/>
          <w:szCs w:val="24"/>
        </w:rPr>
        <w:t>Non-Representational Theory: Space, Politics, Affect</w:t>
      </w:r>
      <w:r w:rsidR="00694AC9">
        <w:rPr>
          <w:rFonts w:ascii="Tahoma" w:hAnsi="Tahoma" w:cs="Tahoma"/>
          <w:sz w:val="24"/>
          <w:szCs w:val="24"/>
        </w:rPr>
        <w:t>, Routledge, London</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244A0A"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Torbert, W. (1991), </w:t>
      </w:r>
      <w:r w:rsidRPr="000557CF">
        <w:rPr>
          <w:rFonts w:ascii="Tahoma" w:hAnsi="Tahoma" w:cs="Tahoma"/>
          <w:i/>
          <w:sz w:val="24"/>
          <w:szCs w:val="24"/>
        </w:rPr>
        <w:t>The Power of Balance: Transforming Self, Society, and Scientific Inquiry</w:t>
      </w:r>
      <w:r w:rsidR="00694AC9">
        <w:rPr>
          <w:rFonts w:ascii="Tahoma" w:hAnsi="Tahoma" w:cs="Tahoma"/>
          <w:i/>
          <w:sz w:val="24"/>
          <w:szCs w:val="24"/>
        </w:rPr>
        <w:t>,</w:t>
      </w:r>
      <w:r w:rsidRPr="000557CF">
        <w:rPr>
          <w:rFonts w:ascii="Tahoma" w:hAnsi="Tahoma" w:cs="Tahoma"/>
          <w:sz w:val="24"/>
          <w:szCs w:val="24"/>
        </w:rPr>
        <w:t xml:space="preserve"> Sage, Newbury Park, CA</w:t>
      </w:r>
    </w:p>
    <w:p w:rsidR="00AE229C" w:rsidRPr="000557CF" w:rsidRDefault="00AE229C"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Towell, M.</w:t>
      </w:r>
      <w:r w:rsidR="00694AC9">
        <w:rPr>
          <w:rFonts w:ascii="Tahoma" w:hAnsi="Tahoma" w:cs="Tahoma"/>
          <w:sz w:val="24"/>
          <w:szCs w:val="24"/>
        </w:rPr>
        <w:t>,</w:t>
      </w:r>
      <w:r w:rsidRPr="000557CF">
        <w:rPr>
          <w:rFonts w:ascii="Tahoma" w:hAnsi="Tahoma" w:cs="Tahoma"/>
          <w:sz w:val="24"/>
          <w:szCs w:val="24"/>
        </w:rPr>
        <w:t xml:space="preserve"> and Hall, D. (2016), “Exploring the value of executive coaching to MBA students at the University of Portsmouth Business School”, available at: </w:t>
      </w:r>
      <w:hyperlink r:id="rId34" w:history="1">
        <w:r w:rsidR="001734BC" w:rsidRPr="000557CF">
          <w:rPr>
            <w:rStyle w:val="Hyperlink"/>
            <w:rFonts w:ascii="Tahoma" w:hAnsi="Tahoma" w:cs="Tahoma"/>
            <w:sz w:val="24"/>
            <w:szCs w:val="24"/>
          </w:rPr>
          <w:t>https://researchportal.port.ac.uk/portal/files/8833378/Exploring_the_value_of_executive_coaching.pdf</w:t>
        </w:r>
      </w:hyperlink>
      <w:r w:rsidR="001734BC" w:rsidRPr="000557CF">
        <w:rPr>
          <w:rFonts w:ascii="Tahoma" w:hAnsi="Tahoma" w:cs="Tahoma"/>
          <w:sz w:val="24"/>
          <w:szCs w:val="24"/>
        </w:rPr>
        <w:t xml:space="preserve"> </w:t>
      </w:r>
      <w:r w:rsidRPr="000557CF">
        <w:rPr>
          <w:rFonts w:ascii="Tahoma" w:hAnsi="Tahoma" w:cs="Tahoma"/>
          <w:sz w:val="24"/>
          <w:szCs w:val="24"/>
        </w:rPr>
        <w:t>(Accessed 23 April 2020)</w:t>
      </w:r>
    </w:p>
    <w:p w:rsidR="00924493" w:rsidRPr="000557CF" w:rsidRDefault="00924493"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Tsoukas, H. (2017), “Don’t simplify, complexify: From disjuctive to conjunc</w:t>
      </w:r>
      <w:r w:rsidR="00694AC9">
        <w:rPr>
          <w:rFonts w:ascii="Tahoma" w:hAnsi="Tahoma" w:cs="Tahoma"/>
          <w:sz w:val="24"/>
          <w:szCs w:val="24"/>
        </w:rPr>
        <w:t>tive theorising and management s</w:t>
      </w:r>
      <w:r w:rsidRPr="000557CF">
        <w:rPr>
          <w:rFonts w:ascii="Tahoma" w:hAnsi="Tahoma" w:cs="Tahoma"/>
          <w:sz w:val="24"/>
          <w:szCs w:val="24"/>
        </w:rPr>
        <w:t xml:space="preserve">tudies”, </w:t>
      </w:r>
      <w:r w:rsidRPr="000557CF">
        <w:rPr>
          <w:rFonts w:ascii="Tahoma" w:hAnsi="Tahoma" w:cs="Tahoma"/>
          <w:i/>
          <w:sz w:val="24"/>
          <w:szCs w:val="24"/>
        </w:rPr>
        <w:t>Journal of Management Studies</w:t>
      </w:r>
      <w:r w:rsidRPr="000557CF">
        <w:rPr>
          <w:rFonts w:ascii="Tahoma" w:hAnsi="Tahoma" w:cs="Tahoma"/>
          <w:sz w:val="24"/>
          <w:szCs w:val="24"/>
        </w:rPr>
        <w:t>, Vol. 54, No.2, pp. 132-153</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Tsoukas, H.</w:t>
      </w:r>
      <w:r w:rsidR="00694AC9">
        <w:rPr>
          <w:rFonts w:ascii="Tahoma" w:hAnsi="Tahoma" w:cs="Tahoma"/>
          <w:sz w:val="24"/>
          <w:szCs w:val="24"/>
        </w:rPr>
        <w:t>,</w:t>
      </w:r>
      <w:r w:rsidRPr="000557CF">
        <w:rPr>
          <w:rFonts w:ascii="Tahoma" w:hAnsi="Tahoma" w:cs="Tahoma"/>
          <w:sz w:val="24"/>
          <w:szCs w:val="24"/>
        </w:rPr>
        <w:t xml:space="preserve"> and Chia, R. (2002), “On organizational becoming: Rethinking organizational change”</w:t>
      </w:r>
      <w:r w:rsidR="00694AC9">
        <w:rPr>
          <w:rFonts w:ascii="Tahoma" w:hAnsi="Tahoma" w:cs="Tahoma"/>
          <w:sz w:val="24"/>
          <w:szCs w:val="24"/>
        </w:rPr>
        <w:t>,</w:t>
      </w:r>
      <w:r w:rsidRPr="000557CF">
        <w:rPr>
          <w:rFonts w:ascii="Tahoma" w:hAnsi="Tahoma" w:cs="Tahoma"/>
          <w:sz w:val="24"/>
          <w:szCs w:val="24"/>
        </w:rPr>
        <w:t xml:space="preserve"> </w:t>
      </w:r>
      <w:r w:rsidRPr="000557CF">
        <w:rPr>
          <w:rFonts w:ascii="Tahoma" w:hAnsi="Tahoma" w:cs="Tahoma"/>
          <w:i/>
          <w:sz w:val="24"/>
          <w:szCs w:val="24"/>
        </w:rPr>
        <w:t>Organization Science</w:t>
      </w:r>
      <w:r w:rsidRPr="000557CF">
        <w:rPr>
          <w:rFonts w:ascii="Tahoma" w:hAnsi="Tahoma" w:cs="Tahoma"/>
          <w:sz w:val="24"/>
          <w:szCs w:val="24"/>
        </w:rPr>
        <w:t>, Vol. 13, No. 5, pp. 567-582</w:t>
      </w:r>
    </w:p>
    <w:p w:rsidR="00C263E7" w:rsidRDefault="00C263E7" w:rsidP="000557CF">
      <w:pPr>
        <w:autoSpaceDE w:val="0"/>
        <w:autoSpaceDN w:val="0"/>
        <w:adjustRightInd w:val="0"/>
        <w:spacing w:after="0" w:line="360" w:lineRule="auto"/>
        <w:rPr>
          <w:rFonts w:ascii="Tahoma" w:hAnsi="Tahoma" w:cs="Tahoma"/>
          <w:sz w:val="24"/>
          <w:szCs w:val="24"/>
        </w:rPr>
      </w:pPr>
    </w:p>
    <w:p w:rsidR="004F2C6D" w:rsidRPr="004F2C6D" w:rsidRDefault="004F2C6D" w:rsidP="00BD2780">
      <w:pPr>
        <w:shd w:val="clear" w:color="auto" w:fill="FFFFFF"/>
        <w:spacing w:line="360" w:lineRule="auto"/>
        <w:rPr>
          <w:rFonts w:ascii="Tahoma" w:eastAsia="Times New Roman" w:hAnsi="Tahoma" w:cs="Tahoma"/>
          <w:sz w:val="24"/>
          <w:szCs w:val="24"/>
          <w:lang w:eastAsia="en-GB"/>
        </w:rPr>
      </w:pPr>
      <w:r w:rsidRPr="00F05F11">
        <w:rPr>
          <w:rFonts w:ascii="Tahoma" w:hAnsi="Tahoma" w:cs="Tahoma"/>
          <w:sz w:val="24"/>
          <w:szCs w:val="24"/>
        </w:rPr>
        <w:lastRenderedPageBreak/>
        <w:t>Verela, O., Burke, M.</w:t>
      </w:r>
      <w:r w:rsidR="00694AC9">
        <w:rPr>
          <w:rFonts w:ascii="Tahoma" w:hAnsi="Tahoma" w:cs="Tahoma"/>
          <w:sz w:val="24"/>
          <w:szCs w:val="24"/>
        </w:rPr>
        <w:t>,</w:t>
      </w:r>
      <w:r w:rsidRPr="00F05F11">
        <w:rPr>
          <w:rFonts w:ascii="Tahoma" w:hAnsi="Tahoma" w:cs="Tahoma"/>
          <w:sz w:val="24"/>
          <w:szCs w:val="24"/>
        </w:rPr>
        <w:t xml:space="preserve"> and Michel, N. (2013), “The development of managerial skills in MBA programs: A reconsideration of learning goals and assessment procedures”, </w:t>
      </w:r>
      <w:r w:rsidRPr="00F05F11">
        <w:rPr>
          <w:rFonts w:ascii="Tahoma" w:hAnsi="Tahoma" w:cs="Tahoma"/>
          <w:i/>
          <w:sz w:val="24"/>
          <w:szCs w:val="24"/>
        </w:rPr>
        <w:t>Journal of Management Developme</w:t>
      </w:r>
      <w:r w:rsidR="00F05F11" w:rsidRPr="00F05F11">
        <w:rPr>
          <w:rFonts w:ascii="Tahoma" w:hAnsi="Tahoma" w:cs="Tahoma"/>
          <w:i/>
          <w:sz w:val="24"/>
          <w:szCs w:val="24"/>
        </w:rPr>
        <w:t>nt</w:t>
      </w:r>
      <w:r w:rsidR="00F05F11">
        <w:rPr>
          <w:rFonts w:ascii="Tahoma" w:hAnsi="Tahoma" w:cs="Tahoma"/>
          <w:sz w:val="24"/>
          <w:szCs w:val="24"/>
        </w:rPr>
        <w:t>, Vol.</w:t>
      </w:r>
      <w:r w:rsidRPr="00F05F11">
        <w:rPr>
          <w:rFonts w:ascii="Tahoma" w:eastAsia="Times New Roman" w:hAnsi="Tahoma" w:cs="Tahoma"/>
          <w:sz w:val="24"/>
          <w:szCs w:val="24"/>
          <w:lang w:eastAsia="en-GB"/>
        </w:rPr>
        <w:t xml:space="preserve"> 32</w:t>
      </w:r>
      <w:r w:rsidR="00694AC9">
        <w:rPr>
          <w:rFonts w:ascii="Tahoma" w:eastAsia="Times New Roman" w:hAnsi="Tahoma" w:cs="Tahoma"/>
          <w:sz w:val="24"/>
          <w:szCs w:val="24"/>
          <w:lang w:eastAsia="en-GB"/>
        </w:rPr>
        <w:t>, N</w:t>
      </w:r>
      <w:r w:rsidRPr="00F05F11">
        <w:rPr>
          <w:rFonts w:ascii="Tahoma" w:eastAsia="Times New Roman" w:hAnsi="Tahoma" w:cs="Tahoma"/>
          <w:sz w:val="24"/>
          <w:szCs w:val="24"/>
          <w:lang w:eastAsia="en-GB"/>
        </w:rPr>
        <w:t>o. 4</w:t>
      </w:r>
      <w:r w:rsidR="00F05F11" w:rsidRPr="00F05F11">
        <w:rPr>
          <w:rFonts w:ascii="Tahoma" w:eastAsia="Times New Roman" w:hAnsi="Tahoma" w:cs="Tahoma"/>
          <w:sz w:val="24"/>
          <w:szCs w:val="24"/>
          <w:lang w:eastAsia="en-GB"/>
        </w:rPr>
        <w:t xml:space="preserve">, </w:t>
      </w:r>
      <w:r w:rsidR="00F05F11">
        <w:rPr>
          <w:rFonts w:ascii="Tahoma" w:eastAsia="Times New Roman" w:hAnsi="Tahoma" w:cs="Tahoma"/>
          <w:sz w:val="24"/>
          <w:szCs w:val="24"/>
          <w:lang w:eastAsia="en-GB"/>
        </w:rPr>
        <w:t xml:space="preserve">pp. 435-452, </w:t>
      </w:r>
      <w:r w:rsidR="00F05F11" w:rsidRPr="00F05F11">
        <w:rPr>
          <w:rFonts w:ascii="Tahoma" w:eastAsia="Times New Roman" w:hAnsi="Tahoma" w:cs="Tahoma"/>
          <w:sz w:val="24"/>
          <w:szCs w:val="24"/>
          <w:lang w:eastAsia="en-GB"/>
        </w:rPr>
        <w:t xml:space="preserve">available at </w:t>
      </w:r>
      <w:hyperlink r:id="rId35" w:history="1">
        <w:r w:rsidR="00F05F11" w:rsidRPr="00F05F11">
          <w:rPr>
            <w:rStyle w:val="Hyperlink"/>
            <w:rFonts w:ascii="Tahoma" w:eastAsia="Times New Roman" w:hAnsi="Tahoma" w:cs="Tahoma"/>
            <w:bCs/>
            <w:sz w:val="24"/>
            <w:szCs w:val="24"/>
            <w:lang w:eastAsia="en-GB"/>
          </w:rPr>
          <w:t>https://doi.org/10.1108/02621711311326400</w:t>
        </w:r>
      </w:hyperlink>
      <w:r w:rsidR="00F05F11">
        <w:rPr>
          <w:rFonts w:ascii="Tahoma" w:eastAsia="Times New Roman" w:hAnsi="Tahoma" w:cs="Tahoma"/>
          <w:sz w:val="24"/>
          <w:szCs w:val="24"/>
          <w:lang w:eastAsia="en-GB"/>
        </w:rPr>
        <w:t xml:space="preserve"> (Acce</w:t>
      </w:r>
      <w:r w:rsidR="00F05F11" w:rsidRPr="00F05F11">
        <w:rPr>
          <w:rFonts w:ascii="Tahoma" w:eastAsia="Times New Roman" w:hAnsi="Tahoma" w:cs="Tahoma"/>
          <w:sz w:val="24"/>
          <w:szCs w:val="24"/>
          <w:lang w:eastAsia="en-GB"/>
        </w:rPr>
        <w:t>ssed 9 September 2020)</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Weick, K. E. (1979), </w:t>
      </w:r>
      <w:r w:rsidRPr="000557CF">
        <w:rPr>
          <w:rFonts w:ascii="Tahoma" w:hAnsi="Tahoma" w:cs="Tahoma"/>
          <w:i/>
          <w:sz w:val="24"/>
          <w:szCs w:val="24"/>
        </w:rPr>
        <w:t>The Social Psychology of Organizing</w:t>
      </w:r>
      <w:r w:rsidR="00694AC9">
        <w:rPr>
          <w:rFonts w:ascii="Tahoma" w:hAnsi="Tahoma" w:cs="Tahoma"/>
          <w:i/>
          <w:sz w:val="24"/>
          <w:szCs w:val="24"/>
        </w:rPr>
        <w:t>,</w:t>
      </w:r>
      <w:r w:rsidRPr="000557CF">
        <w:rPr>
          <w:rFonts w:ascii="Tahoma" w:hAnsi="Tahoma" w:cs="Tahoma"/>
          <w:sz w:val="24"/>
          <w:szCs w:val="24"/>
        </w:rPr>
        <w:t xml:space="preserve"> Addison-Wesley, Reading, MA.</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Whitehead, A.N. (1920), </w:t>
      </w:r>
      <w:r w:rsidRPr="000557CF">
        <w:rPr>
          <w:rFonts w:ascii="Tahoma" w:hAnsi="Tahoma" w:cs="Tahoma"/>
          <w:i/>
          <w:sz w:val="24"/>
          <w:szCs w:val="24"/>
        </w:rPr>
        <w:t>The Concept of Nature</w:t>
      </w:r>
      <w:r w:rsidR="00694AC9">
        <w:rPr>
          <w:rFonts w:ascii="Tahoma" w:hAnsi="Tahoma" w:cs="Tahoma"/>
          <w:i/>
          <w:sz w:val="24"/>
          <w:szCs w:val="24"/>
        </w:rPr>
        <w:t>,</w:t>
      </w:r>
      <w:r w:rsidRPr="000557CF">
        <w:rPr>
          <w:rFonts w:ascii="Tahoma" w:hAnsi="Tahoma" w:cs="Tahoma"/>
          <w:sz w:val="24"/>
          <w:szCs w:val="24"/>
        </w:rPr>
        <w:t xml:space="preserve"> Cambridge University Press, Cambridge</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Whitehead, A.N. (1967/1929), </w:t>
      </w:r>
      <w:r w:rsidRPr="000557CF">
        <w:rPr>
          <w:rFonts w:ascii="Tahoma" w:hAnsi="Tahoma" w:cs="Tahoma"/>
          <w:i/>
          <w:sz w:val="24"/>
          <w:szCs w:val="24"/>
        </w:rPr>
        <w:t>The Aims of Education and Other Essays</w:t>
      </w:r>
      <w:r w:rsidRPr="000557CF">
        <w:rPr>
          <w:rFonts w:ascii="Tahoma" w:hAnsi="Tahoma" w:cs="Tahoma"/>
          <w:sz w:val="24"/>
          <w:szCs w:val="24"/>
        </w:rPr>
        <w:t>. Free Press, New York</w:t>
      </w:r>
    </w:p>
    <w:p w:rsidR="00C263E7" w:rsidRPr="000557CF" w:rsidRDefault="00C263E7" w:rsidP="000557CF">
      <w:pPr>
        <w:autoSpaceDE w:val="0"/>
        <w:autoSpaceDN w:val="0"/>
        <w:adjustRightInd w:val="0"/>
        <w:spacing w:after="0" w:line="360" w:lineRule="auto"/>
        <w:rPr>
          <w:rFonts w:ascii="Tahoma" w:hAnsi="Tahoma" w:cs="Tahoma"/>
          <w:sz w:val="24"/>
          <w:szCs w:val="24"/>
        </w:rPr>
      </w:pPr>
    </w:p>
    <w:p w:rsidR="00D14FED"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Wittgenstein, L. (1980), </w:t>
      </w:r>
      <w:r w:rsidRPr="000557CF">
        <w:rPr>
          <w:rFonts w:ascii="Tahoma" w:hAnsi="Tahoma" w:cs="Tahoma"/>
          <w:i/>
          <w:sz w:val="24"/>
          <w:szCs w:val="24"/>
        </w:rPr>
        <w:t>Remarks on the Philosophy of Psychology</w:t>
      </w:r>
      <w:r w:rsidRPr="000557CF">
        <w:rPr>
          <w:rFonts w:ascii="Tahoma" w:hAnsi="Tahoma" w:cs="Tahoma"/>
          <w:sz w:val="24"/>
          <w:szCs w:val="24"/>
        </w:rPr>
        <w:t>, Volume 1</w:t>
      </w:r>
      <w:r w:rsidR="00D14FED">
        <w:rPr>
          <w:rFonts w:ascii="Tahoma" w:hAnsi="Tahoma" w:cs="Tahoma"/>
          <w:sz w:val="24"/>
          <w:szCs w:val="24"/>
        </w:rPr>
        <w:t>,</w:t>
      </w:r>
      <w:r w:rsidRPr="000557CF">
        <w:rPr>
          <w:rFonts w:ascii="Tahoma" w:hAnsi="Tahoma" w:cs="Tahoma"/>
          <w:sz w:val="24"/>
          <w:szCs w:val="24"/>
        </w:rPr>
        <w:t xml:space="preserve"> Anscombe, G.E.M.</w:t>
      </w:r>
      <w:r w:rsidR="005329DC">
        <w:rPr>
          <w:rFonts w:ascii="Tahoma" w:hAnsi="Tahoma" w:cs="Tahoma"/>
          <w:sz w:val="24"/>
          <w:szCs w:val="24"/>
        </w:rPr>
        <w:t>,</w:t>
      </w:r>
      <w:r w:rsidRPr="000557CF">
        <w:rPr>
          <w:rFonts w:ascii="Tahoma" w:hAnsi="Tahoma" w:cs="Tahoma"/>
          <w:sz w:val="24"/>
          <w:szCs w:val="24"/>
        </w:rPr>
        <w:t xml:space="preserve"> and von Wright, G.H.</w:t>
      </w:r>
      <w:r w:rsidR="005329DC" w:rsidRPr="005329DC">
        <w:rPr>
          <w:rFonts w:ascii="Tahoma" w:hAnsi="Tahoma" w:cs="Tahoma"/>
          <w:sz w:val="24"/>
          <w:szCs w:val="24"/>
        </w:rPr>
        <w:t xml:space="preserve"> </w:t>
      </w:r>
      <w:r w:rsidR="005329DC" w:rsidRPr="000557CF">
        <w:rPr>
          <w:rFonts w:ascii="Tahoma" w:hAnsi="Tahoma" w:cs="Tahoma"/>
          <w:sz w:val="24"/>
          <w:szCs w:val="24"/>
        </w:rPr>
        <w:t>(Eds.)</w:t>
      </w:r>
      <w:r w:rsidR="005329DC">
        <w:rPr>
          <w:rFonts w:ascii="Tahoma" w:hAnsi="Tahoma" w:cs="Tahoma"/>
          <w:sz w:val="24"/>
          <w:szCs w:val="24"/>
        </w:rPr>
        <w:t>,</w:t>
      </w:r>
      <w:r w:rsidR="005329DC" w:rsidRPr="000557CF">
        <w:rPr>
          <w:rFonts w:ascii="Tahoma" w:hAnsi="Tahoma" w:cs="Tahoma"/>
          <w:sz w:val="24"/>
          <w:szCs w:val="24"/>
        </w:rPr>
        <w:t xml:space="preserve"> </w:t>
      </w:r>
      <w:r w:rsidRPr="000557CF">
        <w:rPr>
          <w:rFonts w:ascii="Tahoma" w:hAnsi="Tahoma" w:cs="Tahoma"/>
          <w:sz w:val="24"/>
          <w:szCs w:val="24"/>
        </w:rPr>
        <w:t>trans</w:t>
      </w:r>
      <w:r w:rsidR="00D14FED">
        <w:rPr>
          <w:rFonts w:ascii="Tahoma" w:hAnsi="Tahoma" w:cs="Tahoma"/>
          <w:sz w:val="24"/>
          <w:szCs w:val="24"/>
        </w:rPr>
        <w:t>.</w:t>
      </w:r>
      <w:r w:rsidRPr="000557CF">
        <w:rPr>
          <w:rFonts w:ascii="Tahoma" w:hAnsi="Tahoma" w:cs="Tahoma"/>
          <w:sz w:val="24"/>
          <w:szCs w:val="24"/>
        </w:rPr>
        <w:t xml:space="preserve"> Anscombe</w:t>
      </w:r>
      <w:r w:rsidR="005329DC">
        <w:rPr>
          <w:rFonts w:ascii="Tahoma" w:hAnsi="Tahoma" w:cs="Tahoma"/>
          <w:sz w:val="24"/>
          <w:szCs w:val="24"/>
        </w:rPr>
        <w:t>, G.E.M.,</w:t>
      </w:r>
      <w:r w:rsidR="00D14FED" w:rsidRPr="00D14FED">
        <w:rPr>
          <w:rFonts w:ascii="Tahoma" w:hAnsi="Tahoma" w:cs="Tahoma"/>
          <w:sz w:val="24"/>
          <w:szCs w:val="24"/>
        </w:rPr>
        <w:t xml:space="preserve"> </w:t>
      </w:r>
      <w:r w:rsidR="00D14FED">
        <w:rPr>
          <w:rFonts w:ascii="Tahoma" w:hAnsi="Tahoma" w:cs="Tahoma"/>
          <w:sz w:val="24"/>
          <w:szCs w:val="24"/>
        </w:rPr>
        <w:t>Blackwell, Oxford</w:t>
      </w:r>
    </w:p>
    <w:p w:rsidR="00D14FED" w:rsidRDefault="00D14FED" w:rsidP="000557CF">
      <w:pPr>
        <w:autoSpaceDE w:val="0"/>
        <w:autoSpaceDN w:val="0"/>
        <w:adjustRightInd w:val="0"/>
        <w:spacing w:after="0" w:line="360" w:lineRule="auto"/>
        <w:rPr>
          <w:rFonts w:ascii="Tahoma" w:hAnsi="Tahoma" w:cs="Tahoma"/>
          <w:sz w:val="24"/>
          <w:szCs w:val="24"/>
        </w:rPr>
      </w:pPr>
    </w:p>
    <w:p w:rsidR="00A94B85" w:rsidRPr="000557CF" w:rsidRDefault="00D14FED"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Wittgenstein, L. (198</w:t>
      </w:r>
      <w:r>
        <w:rPr>
          <w:rFonts w:ascii="Tahoma" w:hAnsi="Tahoma" w:cs="Tahoma"/>
          <w:sz w:val="24"/>
          <w:szCs w:val="24"/>
        </w:rPr>
        <w:t>3</w:t>
      </w:r>
      <w:r w:rsidRPr="000557CF">
        <w:rPr>
          <w:rFonts w:ascii="Tahoma" w:hAnsi="Tahoma" w:cs="Tahoma"/>
          <w:sz w:val="24"/>
          <w:szCs w:val="24"/>
        </w:rPr>
        <w:t xml:space="preserve">), </w:t>
      </w:r>
      <w:r w:rsidRPr="000557CF">
        <w:rPr>
          <w:rFonts w:ascii="Tahoma" w:hAnsi="Tahoma" w:cs="Tahoma"/>
          <w:i/>
          <w:sz w:val="24"/>
          <w:szCs w:val="24"/>
        </w:rPr>
        <w:t>Remarks on the Philosophy of Psychology</w:t>
      </w:r>
      <w:r w:rsidRPr="000557CF">
        <w:rPr>
          <w:rFonts w:ascii="Tahoma" w:hAnsi="Tahoma" w:cs="Tahoma"/>
          <w:sz w:val="24"/>
          <w:szCs w:val="24"/>
        </w:rPr>
        <w:t>,</w:t>
      </w:r>
      <w:r w:rsidR="00A94B85" w:rsidRPr="000557CF">
        <w:rPr>
          <w:rFonts w:ascii="Tahoma" w:hAnsi="Tahoma" w:cs="Tahoma"/>
          <w:sz w:val="24"/>
          <w:szCs w:val="24"/>
        </w:rPr>
        <w:t xml:space="preserve"> Volume 2</w:t>
      </w:r>
      <w:r w:rsidR="00694AC9">
        <w:rPr>
          <w:rFonts w:ascii="Tahoma" w:hAnsi="Tahoma" w:cs="Tahoma"/>
          <w:sz w:val="24"/>
          <w:szCs w:val="24"/>
        </w:rPr>
        <w:t>:</w:t>
      </w:r>
      <w:r w:rsidR="00A94B85" w:rsidRPr="000557CF">
        <w:rPr>
          <w:rFonts w:ascii="Tahoma" w:hAnsi="Tahoma" w:cs="Tahoma"/>
          <w:sz w:val="24"/>
          <w:szCs w:val="24"/>
        </w:rPr>
        <w:t xml:space="preserve"> von Wright, G.H.</w:t>
      </w:r>
      <w:r w:rsidR="005329DC">
        <w:rPr>
          <w:rFonts w:ascii="Tahoma" w:hAnsi="Tahoma" w:cs="Tahoma"/>
          <w:sz w:val="24"/>
          <w:szCs w:val="24"/>
        </w:rPr>
        <w:t>,</w:t>
      </w:r>
      <w:r w:rsidR="00A94B85" w:rsidRPr="000557CF">
        <w:rPr>
          <w:rFonts w:ascii="Tahoma" w:hAnsi="Tahoma" w:cs="Tahoma"/>
          <w:sz w:val="24"/>
          <w:szCs w:val="24"/>
        </w:rPr>
        <w:t xml:space="preserve"> and Nyman, H.</w:t>
      </w:r>
      <w:r w:rsidR="00E579D4">
        <w:rPr>
          <w:rFonts w:ascii="Tahoma" w:hAnsi="Tahoma" w:cs="Tahoma"/>
          <w:sz w:val="24"/>
          <w:szCs w:val="24"/>
        </w:rPr>
        <w:t xml:space="preserve"> </w:t>
      </w:r>
      <w:r w:rsidR="00E579D4" w:rsidRPr="000557CF">
        <w:rPr>
          <w:rFonts w:ascii="Tahoma" w:hAnsi="Tahoma" w:cs="Tahoma"/>
          <w:sz w:val="24"/>
          <w:szCs w:val="24"/>
        </w:rPr>
        <w:t>(Eds.),</w:t>
      </w:r>
      <w:r w:rsidR="00A94B85" w:rsidRPr="000557CF">
        <w:rPr>
          <w:rFonts w:ascii="Tahoma" w:hAnsi="Tahoma" w:cs="Tahoma"/>
          <w:sz w:val="24"/>
          <w:szCs w:val="24"/>
        </w:rPr>
        <w:t xml:space="preserve"> trans. Luckhardt, C.G., and Aue, M.A.E.</w:t>
      </w:r>
      <w:r>
        <w:rPr>
          <w:rFonts w:ascii="Tahoma" w:hAnsi="Tahoma" w:cs="Tahoma"/>
          <w:sz w:val="24"/>
          <w:szCs w:val="24"/>
        </w:rPr>
        <w:t>,</w:t>
      </w:r>
      <w:r w:rsidR="00A94B85" w:rsidRPr="000557CF">
        <w:rPr>
          <w:rFonts w:ascii="Tahoma" w:hAnsi="Tahoma" w:cs="Tahoma"/>
          <w:sz w:val="24"/>
          <w:szCs w:val="24"/>
        </w:rPr>
        <w:t xml:space="preserve"> Blackwell, Oxford</w:t>
      </w:r>
    </w:p>
    <w:p w:rsidR="00A94B85" w:rsidRDefault="00A94B85"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Xiao, Y.</w:t>
      </w:r>
      <w:r w:rsidR="00D14FED">
        <w:rPr>
          <w:rFonts w:ascii="Tahoma" w:hAnsi="Tahoma" w:cs="Tahoma"/>
          <w:sz w:val="24"/>
          <w:szCs w:val="24"/>
        </w:rPr>
        <w:t>,</w:t>
      </w:r>
      <w:r w:rsidRPr="000557CF">
        <w:rPr>
          <w:rFonts w:ascii="Tahoma" w:hAnsi="Tahoma" w:cs="Tahoma"/>
          <w:sz w:val="24"/>
          <w:szCs w:val="24"/>
        </w:rPr>
        <w:t xml:space="preserve"> and Watson, M. (2019), “Guidance on conducting a systematic literature review”, </w:t>
      </w:r>
      <w:r w:rsidRPr="000557CF">
        <w:rPr>
          <w:rFonts w:ascii="Tahoma" w:hAnsi="Tahoma" w:cs="Tahoma"/>
          <w:i/>
          <w:sz w:val="24"/>
          <w:szCs w:val="24"/>
        </w:rPr>
        <w:t>Journal of Planning Education and Research</w:t>
      </w:r>
      <w:r w:rsidRPr="000557CF">
        <w:rPr>
          <w:rFonts w:ascii="Tahoma" w:hAnsi="Tahoma" w:cs="Tahoma"/>
          <w:sz w:val="24"/>
          <w:szCs w:val="24"/>
        </w:rPr>
        <w:t xml:space="preserve">, Vol. 39, No. 1, pp. 93-112, available at: </w:t>
      </w:r>
      <w:hyperlink r:id="rId36" w:history="1">
        <w:r w:rsidR="001734BC" w:rsidRPr="000557CF">
          <w:rPr>
            <w:rStyle w:val="Hyperlink"/>
            <w:rFonts w:ascii="Tahoma" w:hAnsi="Tahoma" w:cs="Tahoma"/>
            <w:sz w:val="24"/>
            <w:szCs w:val="24"/>
          </w:rPr>
          <w:t>https://10.1177/0739456x177223971</w:t>
        </w:r>
      </w:hyperlink>
      <w:r w:rsidR="001734BC" w:rsidRPr="000557CF">
        <w:rPr>
          <w:rFonts w:ascii="Tahoma" w:hAnsi="Tahoma" w:cs="Tahoma"/>
          <w:sz w:val="24"/>
          <w:szCs w:val="24"/>
        </w:rPr>
        <w:t xml:space="preserve"> </w:t>
      </w:r>
      <w:r w:rsidRPr="000557CF">
        <w:rPr>
          <w:rFonts w:ascii="Tahoma" w:hAnsi="Tahoma" w:cs="Tahoma"/>
          <w:sz w:val="24"/>
          <w:szCs w:val="24"/>
        </w:rPr>
        <w:t>(Accessed 23 April 2020)</w:t>
      </w:r>
    </w:p>
    <w:p w:rsidR="00D8526B" w:rsidRPr="000557CF" w:rsidRDefault="00D8526B" w:rsidP="000557CF">
      <w:pPr>
        <w:autoSpaceDE w:val="0"/>
        <w:autoSpaceDN w:val="0"/>
        <w:adjustRightInd w:val="0"/>
        <w:spacing w:after="0" w:line="360" w:lineRule="auto"/>
        <w:rPr>
          <w:rFonts w:ascii="Tahoma" w:hAnsi="Tahoma" w:cs="Tahoma"/>
          <w:sz w:val="24"/>
          <w:szCs w:val="24"/>
        </w:rPr>
      </w:pPr>
    </w:p>
    <w:p w:rsidR="00A94B85" w:rsidRPr="000557CF"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t xml:space="preserve">Yaduvanshi, S., and Singh, S. (2017), “Developing professional competencies among prospective teachers through heutagogical practices”, </w:t>
      </w:r>
      <w:r w:rsidRPr="000557CF">
        <w:rPr>
          <w:rFonts w:ascii="Tahoma" w:hAnsi="Tahoma" w:cs="Tahoma"/>
          <w:i/>
          <w:sz w:val="24"/>
          <w:szCs w:val="24"/>
        </w:rPr>
        <w:t>International Journal of Information Research and Review,</w:t>
      </w:r>
      <w:r w:rsidRPr="000557CF">
        <w:rPr>
          <w:rFonts w:ascii="Tahoma" w:hAnsi="Tahoma" w:cs="Tahoma"/>
          <w:sz w:val="24"/>
          <w:szCs w:val="24"/>
        </w:rPr>
        <w:t xml:space="preserve"> Vol. 4, No. 2, pp. 3690-3694</w:t>
      </w:r>
    </w:p>
    <w:p w:rsidR="00A94B85" w:rsidRPr="000557CF" w:rsidRDefault="00A94B85" w:rsidP="000557CF">
      <w:pPr>
        <w:autoSpaceDE w:val="0"/>
        <w:autoSpaceDN w:val="0"/>
        <w:adjustRightInd w:val="0"/>
        <w:spacing w:after="0" w:line="360" w:lineRule="auto"/>
        <w:rPr>
          <w:rFonts w:ascii="Tahoma" w:hAnsi="Tahoma" w:cs="Tahoma"/>
          <w:sz w:val="24"/>
          <w:szCs w:val="24"/>
        </w:rPr>
      </w:pPr>
    </w:p>
    <w:p w:rsidR="00A90053" w:rsidRDefault="00A94B85" w:rsidP="000557CF">
      <w:pPr>
        <w:autoSpaceDE w:val="0"/>
        <w:autoSpaceDN w:val="0"/>
        <w:adjustRightInd w:val="0"/>
        <w:spacing w:after="0" w:line="360" w:lineRule="auto"/>
        <w:rPr>
          <w:rFonts w:ascii="Tahoma" w:hAnsi="Tahoma" w:cs="Tahoma"/>
          <w:sz w:val="24"/>
          <w:szCs w:val="24"/>
        </w:rPr>
      </w:pPr>
      <w:r w:rsidRPr="000557CF">
        <w:rPr>
          <w:rFonts w:ascii="Tahoma" w:hAnsi="Tahoma" w:cs="Tahoma"/>
          <w:sz w:val="24"/>
          <w:szCs w:val="24"/>
        </w:rPr>
        <w:lastRenderedPageBreak/>
        <w:t xml:space="preserve">Yeo, R.K. (2006), “Learning institution to learning organisation: Kudos to reflective practitioners”, </w:t>
      </w:r>
      <w:r w:rsidRPr="000557CF">
        <w:rPr>
          <w:rFonts w:ascii="Tahoma" w:hAnsi="Tahoma" w:cs="Tahoma"/>
          <w:i/>
          <w:sz w:val="24"/>
          <w:szCs w:val="24"/>
        </w:rPr>
        <w:t>Journal of European Industrial Training</w:t>
      </w:r>
      <w:r w:rsidRPr="000557CF">
        <w:rPr>
          <w:rFonts w:ascii="Tahoma" w:hAnsi="Tahoma" w:cs="Tahoma"/>
          <w:sz w:val="24"/>
          <w:szCs w:val="24"/>
        </w:rPr>
        <w:t>, Vol. 30, No.5, pp. 396-419</w:t>
      </w:r>
      <w:r w:rsidR="001734BC" w:rsidRPr="000557CF">
        <w:rPr>
          <w:rFonts w:ascii="Tahoma" w:hAnsi="Tahoma" w:cs="Tahoma"/>
          <w:sz w:val="24"/>
          <w:szCs w:val="24"/>
        </w:rPr>
        <w:t>, available at:</w:t>
      </w:r>
      <w:r w:rsidRPr="000557CF">
        <w:rPr>
          <w:rFonts w:ascii="Tahoma" w:hAnsi="Tahoma" w:cs="Tahoma"/>
          <w:sz w:val="24"/>
          <w:szCs w:val="24"/>
        </w:rPr>
        <w:t xml:space="preserve"> </w:t>
      </w:r>
      <w:hyperlink r:id="rId37" w:history="1">
        <w:r w:rsidR="001734BC" w:rsidRPr="000557CF">
          <w:rPr>
            <w:rStyle w:val="Hyperlink"/>
            <w:rFonts w:ascii="Tahoma" w:hAnsi="Tahoma" w:cs="Tahoma"/>
            <w:sz w:val="24"/>
            <w:szCs w:val="24"/>
          </w:rPr>
          <w:t>https://doi.org/10.1108/03090590610677944</w:t>
        </w:r>
      </w:hyperlink>
      <w:r w:rsidR="00D14FED">
        <w:rPr>
          <w:rFonts w:ascii="Tahoma" w:hAnsi="Tahoma" w:cs="Tahoma"/>
          <w:sz w:val="24"/>
          <w:szCs w:val="24"/>
        </w:rPr>
        <w:t xml:space="preserve"> </w:t>
      </w:r>
      <w:r w:rsidR="00924493">
        <w:rPr>
          <w:rFonts w:ascii="Tahoma" w:hAnsi="Tahoma" w:cs="Tahoma"/>
          <w:sz w:val="24"/>
          <w:szCs w:val="24"/>
        </w:rPr>
        <w:t xml:space="preserve">(Accessed </w:t>
      </w:r>
      <w:r w:rsidR="00D14FED">
        <w:rPr>
          <w:rFonts w:ascii="Tahoma" w:hAnsi="Tahoma" w:cs="Tahoma"/>
          <w:sz w:val="24"/>
          <w:szCs w:val="24"/>
        </w:rPr>
        <w:t>8</w:t>
      </w:r>
      <w:r w:rsidR="00924493">
        <w:rPr>
          <w:rFonts w:ascii="Tahoma" w:hAnsi="Tahoma" w:cs="Tahoma"/>
          <w:sz w:val="24"/>
          <w:szCs w:val="24"/>
        </w:rPr>
        <w:t xml:space="preserve"> October 2020)</w:t>
      </w:r>
    </w:p>
    <w:p w:rsidR="0022161B" w:rsidRDefault="0022161B" w:rsidP="000557CF">
      <w:pPr>
        <w:autoSpaceDE w:val="0"/>
        <w:autoSpaceDN w:val="0"/>
        <w:adjustRightInd w:val="0"/>
        <w:spacing w:after="0" w:line="360" w:lineRule="auto"/>
        <w:rPr>
          <w:rFonts w:ascii="Tahoma" w:hAnsi="Tahoma" w:cs="Tahoma"/>
          <w:sz w:val="24"/>
          <w:szCs w:val="24"/>
        </w:rPr>
      </w:pPr>
    </w:p>
    <w:p w:rsidR="0022161B" w:rsidRPr="0022161B" w:rsidRDefault="0022161B" w:rsidP="0022161B">
      <w:pPr>
        <w:spacing w:line="360" w:lineRule="auto"/>
        <w:rPr>
          <w:rFonts w:ascii="Tahoma" w:hAnsi="Tahoma" w:cs="Tahoma"/>
          <w:b/>
          <w:bCs/>
          <w:sz w:val="24"/>
          <w:szCs w:val="24"/>
        </w:rPr>
      </w:pPr>
      <w:r w:rsidRPr="0022161B">
        <w:rPr>
          <w:rFonts w:ascii="Tahoma" w:hAnsi="Tahoma" w:cs="Tahoma"/>
          <w:b/>
          <w:bCs/>
          <w:sz w:val="24"/>
          <w:szCs w:val="24"/>
        </w:rPr>
        <w:t>Disclosure statement:</w:t>
      </w:r>
    </w:p>
    <w:p w:rsidR="0022161B" w:rsidRPr="0022161B" w:rsidRDefault="0022161B" w:rsidP="0022161B">
      <w:pPr>
        <w:spacing w:line="360" w:lineRule="auto"/>
        <w:rPr>
          <w:rFonts w:ascii="Tahoma" w:hAnsi="Tahoma" w:cs="Tahoma"/>
          <w:sz w:val="24"/>
          <w:szCs w:val="24"/>
        </w:rPr>
      </w:pPr>
      <w:r w:rsidRPr="0022161B">
        <w:rPr>
          <w:rFonts w:ascii="Tahoma" w:hAnsi="Tahoma" w:cs="Tahoma"/>
          <w:sz w:val="24"/>
          <w:szCs w:val="24"/>
        </w:rPr>
        <w:t xml:space="preserve">The author confirms that this paper is their own work and is not published elsewhere. The citation of all sources is intended to conform </w:t>
      </w:r>
      <w:r>
        <w:rPr>
          <w:rFonts w:ascii="Tahoma" w:hAnsi="Tahoma" w:cs="Tahoma"/>
          <w:sz w:val="24"/>
          <w:szCs w:val="24"/>
        </w:rPr>
        <w:t>to</w:t>
      </w:r>
      <w:r w:rsidRPr="0022161B">
        <w:rPr>
          <w:rFonts w:ascii="Tahoma" w:hAnsi="Tahoma" w:cs="Tahoma"/>
          <w:sz w:val="24"/>
          <w:szCs w:val="24"/>
        </w:rPr>
        <w:t xml:space="preserve"> the Harvard referencing system. There </w:t>
      </w:r>
      <w:r w:rsidR="0046077E">
        <w:rPr>
          <w:rFonts w:ascii="Tahoma" w:hAnsi="Tahoma" w:cs="Tahoma"/>
          <w:sz w:val="24"/>
          <w:szCs w:val="24"/>
        </w:rPr>
        <w:t>are</w:t>
      </w:r>
      <w:r w:rsidRPr="0022161B">
        <w:rPr>
          <w:rFonts w:ascii="Tahoma" w:hAnsi="Tahoma" w:cs="Tahoma"/>
          <w:sz w:val="24"/>
          <w:szCs w:val="24"/>
        </w:rPr>
        <w:t xml:space="preserve"> no conflict</w:t>
      </w:r>
      <w:r w:rsidR="0046077E">
        <w:rPr>
          <w:rFonts w:ascii="Tahoma" w:hAnsi="Tahoma" w:cs="Tahoma"/>
          <w:sz w:val="24"/>
          <w:szCs w:val="24"/>
        </w:rPr>
        <w:t>s</w:t>
      </w:r>
      <w:r w:rsidRPr="0022161B">
        <w:rPr>
          <w:rFonts w:ascii="Tahoma" w:hAnsi="Tahoma" w:cs="Tahoma"/>
          <w:sz w:val="24"/>
          <w:szCs w:val="24"/>
        </w:rPr>
        <w:t xml:space="preserve"> of interest to report.</w:t>
      </w:r>
    </w:p>
    <w:p w:rsidR="0022161B" w:rsidRPr="000557CF" w:rsidRDefault="0022161B" w:rsidP="000557CF">
      <w:pPr>
        <w:autoSpaceDE w:val="0"/>
        <w:autoSpaceDN w:val="0"/>
        <w:adjustRightInd w:val="0"/>
        <w:spacing w:after="0" w:line="360" w:lineRule="auto"/>
        <w:rPr>
          <w:rFonts w:ascii="Tahoma" w:hAnsi="Tahoma" w:cs="Tahoma"/>
          <w:sz w:val="24"/>
          <w:szCs w:val="24"/>
        </w:rPr>
      </w:pPr>
    </w:p>
    <w:sectPr w:rsidR="0022161B" w:rsidRPr="000557CF" w:rsidSect="00FF7A2E">
      <w:headerReference w:type="default" r:id="rId38"/>
      <w:footerReference w:type="default" r:id="rId39"/>
      <w:pgSz w:w="11906" w:h="16838"/>
      <w:pgMar w:top="1440" w:right="1440" w:bottom="1440" w:left="1440" w:header="708" w:footer="708" w:gutter="0"/>
      <w:pgNumType w:start="1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F0" w:rsidRDefault="006B2CF0" w:rsidP="00134724">
      <w:pPr>
        <w:spacing w:after="0" w:line="240" w:lineRule="auto"/>
      </w:pPr>
      <w:r>
        <w:separator/>
      </w:r>
    </w:p>
  </w:endnote>
  <w:endnote w:type="continuationSeparator" w:id="0">
    <w:p w:rsidR="006B2CF0" w:rsidRDefault="006B2CF0" w:rsidP="0013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687618"/>
      <w:docPartObj>
        <w:docPartGallery w:val="Page Numbers (Bottom of Page)"/>
        <w:docPartUnique/>
      </w:docPartObj>
    </w:sdtPr>
    <w:sdtEndPr>
      <w:rPr>
        <w:noProof/>
      </w:rPr>
    </w:sdtEndPr>
    <w:sdtContent>
      <w:p w:rsidR="00D33D25" w:rsidRDefault="00D33D25" w:rsidP="00D33D25">
        <w:pPr>
          <w:pStyle w:val="Footer"/>
          <w:rPr>
            <w:noProof/>
          </w:rPr>
        </w:pPr>
        <w:r>
          <w:t>Innovative Practice in Higher Education</w:t>
        </w:r>
        <w:r>
          <w:tab/>
        </w:r>
        <w:r>
          <w:tab/>
        </w:r>
        <w:r w:rsidR="000D6E32">
          <w:fldChar w:fldCharType="begin"/>
        </w:r>
        <w:r w:rsidR="00D77300">
          <w:instrText xml:space="preserve"> PAGE   \* MERGEFORMAT </w:instrText>
        </w:r>
        <w:r w:rsidR="000D6E32">
          <w:fldChar w:fldCharType="separate"/>
        </w:r>
        <w:r w:rsidR="005C6DFE">
          <w:rPr>
            <w:noProof/>
          </w:rPr>
          <w:t>153</w:t>
        </w:r>
        <w:r w:rsidR="000D6E32">
          <w:rPr>
            <w:noProof/>
          </w:rPr>
          <w:fldChar w:fldCharType="end"/>
        </w:r>
      </w:p>
      <w:p w:rsidR="00D33D25" w:rsidRDefault="00D33D25" w:rsidP="00D33D25">
        <w:pPr>
          <w:pStyle w:val="Footer"/>
          <w:rPr>
            <w:noProof/>
          </w:rPr>
        </w:pPr>
        <w:r>
          <w:rPr>
            <w:rFonts w:cstheme="minorHAnsi"/>
            <w:noProof/>
          </w:rPr>
          <w:t>©</w:t>
        </w:r>
        <w:r>
          <w:rPr>
            <w:noProof/>
          </w:rPr>
          <w:t xml:space="preserve"> IPiHE 2021</w:t>
        </w:r>
      </w:p>
      <w:p w:rsidR="00D77300" w:rsidRDefault="00D33D25" w:rsidP="00D33D25">
        <w:pPr>
          <w:pStyle w:val="Footer"/>
        </w:pPr>
        <w:r>
          <w:rPr>
            <w:noProof/>
          </w:rPr>
          <w:t>ISSN: 2044-3315</w:t>
        </w:r>
      </w:p>
    </w:sdtContent>
  </w:sdt>
  <w:p w:rsidR="00D77300" w:rsidRDefault="00D77300">
    <w:pPr>
      <w:pStyle w:val="Footer"/>
    </w:pPr>
  </w:p>
  <w:p w:rsidR="008E557E" w:rsidRDefault="008E55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F0" w:rsidRDefault="006B2CF0" w:rsidP="00134724">
      <w:pPr>
        <w:spacing w:after="0" w:line="240" w:lineRule="auto"/>
      </w:pPr>
      <w:r>
        <w:separator/>
      </w:r>
    </w:p>
  </w:footnote>
  <w:footnote w:type="continuationSeparator" w:id="0">
    <w:p w:rsidR="006B2CF0" w:rsidRDefault="006B2CF0" w:rsidP="001347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05" w:rsidRDefault="005C7A05">
    <w:pPr>
      <w:pStyle w:val="Header"/>
    </w:pPr>
    <w:r>
      <w:t>Innovative Practice in Higher Education</w:t>
    </w:r>
    <w:r>
      <w:tab/>
    </w:r>
    <w:r>
      <w:tab/>
      <w:t>Stoten</w:t>
    </w:r>
  </w:p>
  <w:p w:rsidR="00DA3644" w:rsidRDefault="005C7A05">
    <w:pPr>
      <w:pStyle w:val="Header"/>
    </w:pPr>
    <w:r>
      <w:t>Vol. 4 (2) April 2021</w:t>
    </w:r>
    <w:r>
      <w:tab/>
    </w:r>
    <w:r>
      <w:tab/>
      <w:t>Educating for Complexities in Management</w:t>
    </w:r>
  </w:p>
  <w:p w:rsidR="005C7A05" w:rsidRDefault="005C7A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765"/>
    <w:multiLevelType w:val="multilevel"/>
    <w:tmpl w:val="4C7C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27004"/>
    <w:multiLevelType w:val="hybridMultilevel"/>
    <w:tmpl w:val="A5C2B13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A51A53"/>
    <w:multiLevelType w:val="multilevel"/>
    <w:tmpl w:val="27E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6414E"/>
    <w:multiLevelType w:val="hybridMultilevel"/>
    <w:tmpl w:val="A13E6204"/>
    <w:lvl w:ilvl="0" w:tplc="CEDEC36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E773AA"/>
    <w:multiLevelType w:val="multilevel"/>
    <w:tmpl w:val="0E1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97948"/>
    <w:multiLevelType w:val="hybridMultilevel"/>
    <w:tmpl w:val="F97E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81799"/>
    <w:rsid w:val="00001F10"/>
    <w:rsid w:val="00004963"/>
    <w:rsid w:val="000074F3"/>
    <w:rsid w:val="00012086"/>
    <w:rsid w:val="00012EB6"/>
    <w:rsid w:val="00012EE9"/>
    <w:rsid w:val="00026DBA"/>
    <w:rsid w:val="00030158"/>
    <w:rsid w:val="00034B3F"/>
    <w:rsid w:val="00034CDA"/>
    <w:rsid w:val="00036139"/>
    <w:rsid w:val="00042D0B"/>
    <w:rsid w:val="00044F8A"/>
    <w:rsid w:val="000524DE"/>
    <w:rsid w:val="000557CF"/>
    <w:rsid w:val="000568E6"/>
    <w:rsid w:val="00057617"/>
    <w:rsid w:val="0006139C"/>
    <w:rsid w:val="000645DF"/>
    <w:rsid w:val="00076546"/>
    <w:rsid w:val="00076DCF"/>
    <w:rsid w:val="00077B0B"/>
    <w:rsid w:val="00087625"/>
    <w:rsid w:val="00090D16"/>
    <w:rsid w:val="00096717"/>
    <w:rsid w:val="000A626D"/>
    <w:rsid w:val="000B0FDB"/>
    <w:rsid w:val="000B186F"/>
    <w:rsid w:val="000B2145"/>
    <w:rsid w:val="000B573F"/>
    <w:rsid w:val="000C2440"/>
    <w:rsid w:val="000C6F10"/>
    <w:rsid w:val="000D6E32"/>
    <w:rsid w:val="000F358B"/>
    <w:rsid w:val="000F5267"/>
    <w:rsid w:val="001109D2"/>
    <w:rsid w:val="001139CD"/>
    <w:rsid w:val="00122098"/>
    <w:rsid w:val="00123231"/>
    <w:rsid w:val="00125132"/>
    <w:rsid w:val="00125D47"/>
    <w:rsid w:val="001318D8"/>
    <w:rsid w:val="00134724"/>
    <w:rsid w:val="00134A2D"/>
    <w:rsid w:val="00147B6B"/>
    <w:rsid w:val="0017050A"/>
    <w:rsid w:val="00172B18"/>
    <w:rsid w:val="001734BC"/>
    <w:rsid w:val="001758BC"/>
    <w:rsid w:val="00176B32"/>
    <w:rsid w:val="001922D3"/>
    <w:rsid w:val="001A0805"/>
    <w:rsid w:val="001A4B2A"/>
    <w:rsid w:val="001A4C45"/>
    <w:rsid w:val="001A7AB5"/>
    <w:rsid w:val="001B2B31"/>
    <w:rsid w:val="001C2764"/>
    <w:rsid w:val="001C73B9"/>
    <w:rsid w:val="001E7E4B"/>
    <w:rsid w:val="001F1E20"/>
    <w:rsid w:val="001F3187"/>
    <w:rsid w:val="001F33EF"/>
    <w:rsid w:val="001F52DB"/>
    <w:rsid w:val="002002D9"/>
    <w:rsid w:val="00200EF0"/>
    <w:rsid w:val="0020355E"/>
    <w:rsid w:val="00211F76"/>
    <w:rsid w:val="0022161B"/>
    <w:rsid w:val="002228C4"/>
    <w:rsid w:val="002260E9"/>
    <w:rsid w:val="002272CF"/>
    <w:rsid w:val="00243ED4"/>
    <w:rsid w:val="00244A0A"/>
    <w:rsid w:val="002473AF"/>
    <w:rsid w:val="00247597"/>
    <w:rsid w:val="00250989"/>
    <w:rsid w:val="00252C74"/>
    <w:rsid w:val="002607B4"/>
    <w:rsid w:val="00260DC9"/>
    <w:rsid w:val="002635B6"/>
    <w:rsid w:val="00272713"/>
    <w:rsid w:val="00277EFD"/>
    <w:rsid w:val="002818AD"/>
    <w:rsid w:val="00282C82"/>
    <w:rsid w:val="00283A1E"/>
    <w:rsid w:val="0028528E"/>
    <w:rsid w:val="00292EA8"/>
    <w:rsid w:val="0029740E"/>
    <w:rsid w:val="002B0FF9"/>
    <w:rsid w:val="002B118A"/>
    <w:rsid w:val="002B3A4F"/>
    <w:rsid w:val="002B5D73"/>
    <w:rsid w:val="002C04D3"/>
    <w:rsid w:val="002C28CF"/>
    <w:rsid w:val="002C35FF"/>
    <w:rsid w:val="002C3A55"/>
    <w:rsid w:val="002D6B3A"/>
    <w:rsid w:val="002E300E"/>
    <w:rsid w:val="002E6115"/>
    <w:rsid w:val="002E70BD"/>
    <w:rsid w:val="002F6A3D"/>
    <w:rsid w:val="002F74F4"/>
    <w:rsid w:val="00300800"/>
    <w:rsid w:val="0030366E"/>
    <w:rsid w:val="00304C21"/>
    <w:rsid w:val="003131F7"/>
    <w:rsid w:val="00316CED"/>
    <w:rsid w:val="003219F1"/>
    <w:rsid w:val="00322F80"/>
    <w:rsid w:val="00326F54"/>
    <w:rsid w:val="00335E5C"/>
    <w:rsid w:val="003373C7"/>
    <w:rsid w:val="00354827"/>
    <w:rsid w:val="00360B42"/>
    <w:rsid w:val="00364A72"/>
    <w:rsid w:val="00367399"/>
    <w:rsid w:val="00372D86"/>
    <w:rsid w:val="003775DF"/>
    <w:rsid w:val="00381DB6"/>
    <w:rsid w:val="003824BE"/>
    <w:rsid w:val="00391093"/>
    <w:rsid w:val="00395376"/>
    <w:rsid w:val="003A3E0B"/>
    <w:rsid w:val="003A5168"/>
    <w:rsid w:val="003B3496"/>
    <w:rsid w:val="003C007F"/>
    <w:rsid w:val="003C3BB5"/>
    <w:rsid w:val="003C4948"/>
    <w:rsid w:val="003D5BB1"/>
    <w:rsid w:val="003D6195"/>
    <w:rsid w:val="003F60FE"/>
    <w:rsid w:val="00400C11"/>
    <w:rsid w:val="00410014"/>
    <w:rsid w:val="00411782"/>
    <w:rsid w:val="004177E6"/>
    <w:rsid w:val="00425DB4"/>
    <w:rsid w:val="00427DF3"/>
    <w:rsid w:val="004343B1"/>
    <w:rsid w:val="0043706A"/>
    <w:rsid w:val="00444197"/>
    <w:rsid w:val="0045079A"/>
    <w:rsid w:val="00451F3F"/>
    <w:rsid w:val="004535C4"/>
    <w:rsid w:val="0045569E"/>
    <w:rsid w:val="0046077E"/>
    <w:rsid w:val="00463B4D"/>
    <w:rsid w:val="004705F6"/>
    <w:rsid w:val="0047085E"/>
    <w:rsid w:val="00473C8C"/>
    <w:rsid w:val="00476FF7"/>
    <w:rsid w:val="00482F91"/>
    <w:rsid w:val="00492091"/>
    <w:rsid w:val="00493CB8"/>
    <w:rsid w:val="00494B6F"/>
    <w:rsid w:val="004969DE"/>
    <w:rsid w:val="004A1FA0"/>
    <w:rsid w:val="004A384A"/>
    <w:rsid w:val="004A676B"/>
    <w:rsid w:val="004A7C9F"/>
    <w:rsid w:val="004B2E7F"/>
    <w:rsid w:val="004C2B36"/>
    <w:rsid w:val="004C3871"/>
    <w:rsid w:val="004D2F6E"/>
    <w:rsid w:val="004D6563"/>
    <w:rsid w:val="004E1E68"/>
    <w:rsid w:val="004E55EB"/>
    <w:rsid w:val="004E5F84"/>
    <w:rsid w:val="004E6499"/>
    <w:rsid w:val="004E78BA"/>
    <w:rsid w:val="004F1C3A"/>
    <w:rsid w:val="004F2C6D"/>
    <w:rsid w:val="004F5087"/>
    <w:rsid w:val="004F54B9"/>
    <w:rsid w:val="00511F3A"/>
    <w:rsid w:val="00513626"/>
    <w:rsid w:val="005154E4"/>
    <w:rsid w:val="00515CCC"/>
    <w:rsid w:val="00522675"/>
    <w:rsid w:val="00522909"/>
    <w:rsid w:val="00523D85"/>
    <w:rsid w:val="005329DC"/>
    <w:rsid w:val="00535264"/>
    <w:rsid w:val="00535C66"/>
    <w:rsid w:val="00535D34"/>
    <w:rsid w:val="00560861"/>
    <w:rsid w:val="00563A4B"/>
    <w:rsid w:val="00564181"/>
    <w:rsid w:val="005652F4"/>
    <w:rsid w:val="0056538D"/>
    <w:rsid w:val="00566C5B"/>
    <w:rsid w:val="005719DE"/>
    <w:rsid w:val="00573459"/>
    <w:rsid w:val="005832C3"/>
    <w:rsid w:val="0058484E"/>
    <w:rsid w:val="0058626A"/>
    <w:rsid w:val="005A1550"/>
    <w:rsid w:val="005A39EE"/>
    <w:rsid w:val="005C2B7D"/>
    <w:rsid w:val="005C6DFE"/>
    <w:rsid w:val="005C774D"/>
    <w:rsid w:val="005C7A05"/>
    <w:rsid w:val="005D177E"/>
    <w:rsid w:val="005D6AE1"/>
    <w:rsid w:val="005D7071"/>
    <w:rsid w:val="005E505E"/>
    <w:rsid w:val="005F127B"/>
    <w:rsid w:val="005F1D7D"/>
    <w:rsid w:val="005F443A"/>
    <w:rsid w:val="006049C5"/>
    <w:rsid w:val="00610CCD"/>
    <w:rsid w:val="00617D30"/>
    <w:rsid w:val="0062064F"/>
    <w:rsid w:val="0062313C"/>
    <w:rsid w:val="00623CE0"/>
    <w:rsid w:val="0062430C"/>
    <w:rsid w:val="00642FB5"/>
    <w:rsid w:val="00650B26"/>
    <w:rsid w:val="00651481"/>
    <w:rsid w:val="00663983"/>
    <w:rsid w:val="00664CAB"/>
    <w:rsid w:val="0066543B"/>
    <w:rsid w:val="0066632F"/>
    <w:rsid w:val="006730C1"/>
    <w:rsid w:val="006752F8"/>
    <w:rsid w:val="00676B31"/>
    <w:rsid w:val="00682825"/>
    <w:rsid w:val="00684D01"/>
    <w:rsid w:val="006879F4"/>
    <w:rsid w:val="00691F3B"/>
    <w:rsid w:val="00694AC9"/>
    <w:rsid w:val="00696E7C"/>
    <w:rsid w:val="00697343"/>
    <w:rsid w:val="006974DE"/>
    <w:rsid w:val="006A34C1"/>
    <w:rsid w:val="006A3541"/>
    <w:rsid w:val="006A555D"/>
    <w:rsid w:val="006A6CCB"/>
    <w:rsid w:val="006A7420"/>
    <w:rsid w:val="006B2CF0"/>
    <w:rsid w:val="006B4BBC"/>
    <w:rsid w:val="006C0227"/>
    <w:rsid w:val="006C2C89"/>
    <w:rsid w:val="006D2C94"/>
    <w:rsid w:val="006D7484"/>
    <w:rsid w:val="006E0402"/>
    <w:rsid w:val="006E1492"/>
    <w:rsid w:val="006F1FC1"/>
    <w:rsid w:val="007010E3"/>
    <w:rsid w:val="007033CC"/>
    <w:rsid w:val="00704054"/>
    <w:rsid w:val="00704CF9"/>
    <w:rsid w:val="00710297"/>
    <w:rsid w:val="0071334C"/>
    <w:rsid w:val="00715CE5"/>
    <w:rsid w:val="00723E54"/>
    <w:rsid w:val="00727260"/>
    <w:rsid w:val="007450A7"/>
    <w:rsid w:val="007452BB"/>
    <w:rsid w:val="00746A19"/>
    <w:rsid w:val="0075130A"/>
    <w:rsid w:val="00755DCB"/>
    <w:rsid w:val="00756064"/>
    <w:rsid w:val="00762478"/>
    <w:rsid w:val="007626BC"/>
    <w:rsid w:val="00765DB9"/>
    <w:rsid w:val="00775862"/>
    <w:rsid w:val="00775D61"/>
    <w:rsid w:val="00777EE9"/>
    <w:rsid w:val="00782489"/>
    <w:rsid w:val="007832EC"/>
    <w:rsid w:val="00783DAD"/>
    <w:rsid w:val="00784F2C"/>
    <w:rsid w:val="00795ADC"/>
    <w:rsid w:val="007B3908"/>
    <w:rsid w:val="007B4AC8"/>
    <w:rsid w:val="007B5DC5"/>
    <w:rsid w:val="007B65A4"/>
    <w:rsid w:val="007C029C"/>
    <w:rsid w:val="007C2809"/>
    <w:rsid w:val="007C2E2C"/>
    <w:rsid w:val="007C625D"/>
    <w:rsid w:val="007D0858"/>
    <w:rsid w:val="007D2052"/>
    <w:rsid w:val="007D3C87"/>
    <w:rsid w:val="007D5519"/>
    <w:rsid w:val="007D6129"/>
    <w:rsid w:val="007E0267"/>
    <w:rsid w:val="007F2E17"/>
    <w:rsid w:val="007F43DC"/>
    <w:rsid w:val="007F5F1F"/>
    <w:rsid w:val="00801528"/>
    <w:rsid w:val="00802ADC"/>
    <w:rsid w:val="00803391"/>
    <w:rsid w:val="00806BF5"/>
    <w:rsid w:val="00811005"/>
    <w:rsid w:val="008162EF"/>
    <w:rsid w:val="0082249E"/>
    <w:rsid w:val="00827A47"/>
    <w:rsid w:val="00831490"/>
    <w:rsid w:val="00834A1E"/>
    <w:rsid w:val="00836567"/>
    <w:rsid w:val="008401B7"/>
    <w:rsid w:val="00841167"/>
    <w:rsid w:val="008460FD"/>
    <w:rsid w:val="00846D72"/>
    <w:rsid w:val="00851CDB"/>
    <w:rsid w:val="00857B6D"/>
    <w:rsid w:val="00866023"/>
    <w:rsid w:val="00874091"/>
    <w:rsid w:val="00875ACA"/>
    <w:rsid w:val="0088374F"/>
    <w:rsid w:val="00885C48"/>
    <w:rsid w:val="008878C5"/>
    <w:rsid w:val="00894450"/>
    <w:rsid w:val="008A07AD"/>
    <w:rsid w:val="008A1081"/>
    <w:rsid w:val="008A4B81"/>
    <w:rsid w:val="008B522C"/>
    <w:rsid w:val="008C0BB0"/>
    <w:rsid w:val="008C3222"/>
    <w:rsid w:val="008C5ECE"/>
    <w:rsid w:val="008C73C1"/>
    <w:rsid w:val="008C7E84"/>
    <w:rsid w:val="008D032F"/>
    <w:rsid w:val="008D31B9"/>
    <w:rsid w:val="008D581E"/>
    <w:rsid w:val="008D5B5B"/>
    <w:rsid w:val="008E10B5"/>
    <w:rsid w:val="008E557E"/>
    <w:rsid w:val="008F24F0"/>
    <w:rsid w:val="0091061E"/>
    <w:rsid w:val="00914EA4"/>
    <w:rsid w:val="00915FC8"/>
    <w:rsid w:val="00924493"/>
    <w:rsid w:val="009263E2"/>
    <w:rsid w:val="009356EE"/>
    <w:rsid w:val="0093571E"/>
    <w:rsid w:val="009360F2"/>
    <w:rsid w:val="009376FF"/>
    <w:rsid w:val="00941E06"/>
    <w:rsid w:val="0094217C"/>
    <w:rsid w:val="009521C1"/>
    <w:rsid w:val="0095321E"/>
    <w:rsid w:val="00954904"/>
    <w:rsid w:val="00955764"/>
    <w:rsid w:val="00955898"/>
    <w:rsid w:val="00956C2F"/>
    <w:rsid w:val="00956CF5"/>
    <w:rsid w:val="0096178A"/>
    <w:rsid w:val="00970811"/>
    <w:rsid w:val="00971CA1"/>
    <w:rsid w:val="00975226"/>
    <w:rsid w:val="009846B3"/>
    <w:rsid w:val="00986AB6"/>
    <w:rsid w:val="00987A03"/>
    <w:rsid w:val="009B0658"/>
    <w:rsid w:val="009B17A6"/>
    <w:rsid w:val="009B6338"/>
    <w:rsid w:val="009C133F"/>
    <w:rsid w:val="009C407C"/>
    <w:rsid w:val="009C5897"/>
    <w:rsid w:val="009D7028"/>
    <w:rsid w:val="009E7637"/>
    <w:rsid w:val="009F7A09"/>
    <w:rsid w:val="00A123EA"/>
    <w:rsid w:val="00A16D55"/>
    <w:rsid w:val="00A2547E"/>
    <w:rsid w:val="00A25F36"/>
    <w:rsid w:val="00A35ED6"/>
    <w:rsid w:val="00A373F0"/>
    <w:rsid w:val="00A43BD6"/>
    <w:rsid w:val="00A46CB3"/>
    <w:rsid w:val="00A52D54"/>
    <w:rsid w:val="00A535A4"/>
    <w:rsid w:val="00A53E9D"/>
    <w:rsid w:val="00A56FF7"/>
    <w:rsid w:val="00A624D2"/>
    <w:rsid w:val="00A71C55"/>
    <w:rsid w:val="00A90053"/>
    <w:rsid w:val="00A94B85"/>
    <w:rsid w:val="00AA28AE"/>
    <w:rsid w:val="00AA2D6B"/>
    <w:rsid w:val="00AA4D56"/>
    <w:rsid w:val="00AA6756"/>
    <w:rsid w:val="00AB40D9"/>
    <w:rsid w:val="00AB630D"/>
    <w:rsid w:val="00AC0AB7"/>
    <w:rsid w:val="00AC5F97"/>
    <w:rsid w:val="00AC6B80"/>
    <w:rsid w:val="00AD3CDA"/>
    <w:rsid w:val="00AD4486"/>
    <w:rsid w:val="00AE229C"/>
    <w:rsid w:val="00AE5FCF"/>
    <w:rsid w:val="00AE6B51"/>
    <w:rsid w:val="00AE7DF7"/>
    <w:rsid w:val="00AF0D7B"/>
    <w:rsid w:val="00B02C76"/>
    <w:rsid w:val="00B07A16"/>
    <w:rsid w:val="00B14074"/>
    <w:rsid w:val="00B17736"/>
    <w:rsid w:val="00B21D8C"/>
    <w:rsid w:val="00B23A89"/>
    <w:rsid w:val="00B24346"/>
    <w:rsid w:val="00B250E7"/>
    <w:rsid w:val="00B30119"/>
    <w:rsid w:val="00B301A9"/>
    <w:rsid w:val="00B36CD9"/>
    <w:rsid w:val="00B4643C"/>
    <w:rsid w:val="00B62BD6"/>
    <w:rsid w:val="00B659D2"/>
    <w:rsid w:val="00B8050E"/>
    <w:rsid w:val="00B814F3"/>
    <w:rsid w:val="00B87015"/>
    <w:rsid w:val="00B873DE"/>
    <w:rsid w:val="00B94950"/>
    <w:rsid w:val="00B96CA7"/>
    <w:rsid w:val="00B97145"/>
    <w:rsid w:val="00BA2042"/>
    <w:rsid w:val="00BC61D3"/>
    <w:rsid w:val="00BC66E0"/>
    <w:rsid w:val="00BD0A9E"/>
    <w:rsid w:val="00BD2780"/>
    <w:rsid w:val="00BD2ECC"/>
    <w:rsid w:val="00BD3EA7"/>
    <w:rsid w:val="00BE1815"/>
    <w:rsid w:val="00BE6A86"/>
    <w:rsid w:val="00C058A1"/>
    <w:rsid w:val="00C0704B"/>
    <w:rsid w:val="00C22B68"/>
    <w:rsid w:val="00C263E7"/>
    <w:rsid w:val="00C2783C"/>
    <w:rsid w:val="00C30F4F"/>
    <w:rsid w:val="00C33E02"/>
    <w:rsid w:val="00C548A4"/>
    <w:rsid w:val="00C549A6"/>
    <w:rsid w:val="00C64019"/>
    <w:rsid w:val="00C6525E"/>
    <w:rsid w:val="00C757F2"/>
    <w:rsid w:val="00C82979"/>
    <w:rsid w:val="00C83D92"/>
    <w:rsid w:val="00C845B3"/>
    <w:rsid w:val="00C962AF"/>
    <w:rsid w:val="00CA0372"/>
    <w:rsid w:val="00CA0F9D"/>
    <w:rsid w:val="00CA33EF"/>
    <w:rsid w:val="00CC6CBF"/>
    <w:rsid w:val="00CD128B"/>
    <w:rsid w:val="00CD16F6"/>
    <w:rsid w:val="00CD40E7"/>
    <w:rsid w:val="00CD5613"/>
    <w:rsid w:val="00CE0084"/>
    <w:rsid w:val="00CE63FF"/>
    <w:rsid w:val="00CF1EFA"/>
    <w:rsid w:val="00CF22EC"/>
    <w:rsid w:val="00CF68E7"/>
    <w:rsid w:val="00CF7FD1"/>
    <w:rsid w:val="00D119B1"/>
    <w:rsid w:val="00D13DD7"/>
    <w:rsid w:val="00D14FED"/>
    <w:rsid w:val="00D1690B"/>
    <w:rsid w:val="00D21414"/>
    <w:rsid w:val="00D26039"/>
    <w:rsid w:val="00D262D8"/>
    <w:rsid w:val="00D32BA5"/>
    <w:rsid w:val="00D33D25"/>
    <w:rsid w:val="00D40A5E"/>
    <w:rsid w:val="00D44FBA"/>
    <w:rsid w:val="00D5410A"/>
    <w:rsid w:val="00D542F1"/>
    <w:rsid w:val="00D60441"/>
    <w:rsid w:val="00D639AF"/>
    <w:rsid w:val="00D72D65"/>
    <w:rsid w:val="00D77300"/>
    <w:rsid w:val="00D81799"/>
    <w:rsid w:val="00D8526B"/>
    <w:rsid w:val="00D9349A"/>
    <w:rsid w:val="00D96DD6"/>
    <w:rsid w:val="00D96E9C"/>
    <w:rsid w:val="00DA2C77"/>
    <w:rsid w:val="00DA3644"/>
    <w:rsid w:val="00DA36ED"/>
    <w:rsid w:val="00DB26A0"/>
    <w:rsid w:val="00DB3555"/>
    <w:rsid w:val="00DB65A3"/>
    <w:rsid w:val="00DB7F31"/>
    <w:rsid w:val="00DC0E42"/>
    <w:rsid w:val="00DC3F1C"/>
    <w:rsid w:val="00DC5527"/>
    <w:rsid w:val="00DD1FBF"/>
    <w:rsid w:val="00DD2DD5"/>
    <w:rsid w:val="00DE4941"/>
    <w:rsid w:val="00DE592E"/>
    <w:rsid w:val="00DF4585"/>
    <w:rsid w:val="00DF4E33"/>
    <w:rsid w:val="00DF675F"/>
    <w:rsid w:val="00E02D28"/>
    <w:rsid w:val="00E04F5D"/>
    <w:rsid w:val="00E0585E"/>
    <w:rsid w:val="00E13C29"/>
    <w:rsid w:val="00E17724"/>
    <w:rsid w:val="00E250AE"/>
    <w:rsid w:val="00E2611A"/>
    <w:rsid w:val="00E303A6"/>
    <w:rsid w:val="00E3266D"/>
    <w:rsid w:val="00E42536"/>
    <w:rsid w:val="00E47325"/>
    <w:rsid w:val="00E47A4F"/>
    <w:rsid w:val="00E54EA0"/>
    <w:rsid w:val="00E55A8B"/>
    <w:rsid w:val="00E579D4"/>
    <w:rsid w:val="00E616C5"/>
    <w:rsid w:val="00E61C43"/>
    <w:rsid w:val="00E7551C"/>
    <w:rsid w:val="00E77471"/>
    <w:rsid w:val="00E77723"/>
    <w:rsid w:val="00E8474D"/>
    <w:rsid w:val="00E85849"/>
    <w:rsid w:val="00E91A35"/>
    <w:rsid w:val="00E91C8C"/>
    <w:rsid w:val="00E926AA"/>
    <w:rsid w:val="00E952C0"/>
    <w:rsid w:val="00E97CB6"/>
    <w:rsid w:val="00EA312D"/>
    <w:rsid w:val="00EA724C"/>
    <w:rsid w:val="00EA7E53"/>
    <w:rsid w:val="00EB25F7"/>
    <w:rsid w:val="00EB2EC0"/>
    <w:rsid w:val="00EC0C9F"/>
    <w:rsid w:val="00EC1653"/>
    <w:rsid w:val="00EC7264"/>
    <w:rsid w:val="00EC79A7"/>
    <w:rsid w:val="00EC7F93"/>
    <w:rsid w:val="00ED2D06"/>
    <w:rsid w:val="00ED3EF1"/>
    <w:rsid w:val="00ED49BC"/>
    <w:rsid w:val="00ED5469"/>
    <w:rsid w:val="00ED72A9"/>
    <w:rsid w:val="00EE40BD"/>
    <w:rsid w:val="00EE51B5"/>
    <w:rsid w:val="00F04E83"/>
    <w:rsid w:val="00F05F11"/>
    <w:rsid w:val="00F061F2"/>
    <w:rsid w:val="00F0797D"/>
    <w:rsid w:val="00F20E42"/>
    <w:rsid w:val="00F252ED"/>
    <w:rsid w:val="00F27467"/>
    <w:rsid w:val="00F31A00"/>
    <w:rsid w:val="00F344BA"/>
    <w:rsid w:val="00F402C7"/>
    <w:rsid w:val="00F45068"/>
    <w:rsid w:val="00F552DB"/>
    <w:rsid w:val="00F636C9"/>
    <w:rsid w:val="00F71087"/>
    <w:rsid w:val="00F77E1C"/>
    <w:rsid w:val="00F82293"/>
    <w:rsid w:val="00F87792"/>
    <w:rsid w:val="00F90B94"/>
    <w:rsid w:val="00F93D5A"/>
    <w:rsid w:val="00FA3E64"/>
    <w:rsid w:val="00FA716F"/>
    <w:rsid w:val="00FB4903"/>
    <w:rsid w:val="00FB512C"/>
    <w:rsid w:val="00FC36ED"/>
    <w:rsid w:val="00FC7D33"/>
    <w:rsid w:val="00FD6284"/>
    <w:rsid w:val="00FE2EC3"/>
    <w:rsid w:val="00FE56C9"/>
    <w:rsid w:val="00FE6AF1"/>
    <w:rsid w:val="00FF1FA0"/>
    <w:rsid w:val="00FF63AD"/>
    <w:rsid w:val="00FF7A2E"/>
    <w:rsid w:val="00FF7F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73"/>
  </w:style>
  <w:style w:type="paragraph" w:styleId="Heading1">
    <w:name w:val="heading 1"/>
    <w:basedOn w:val="Normal"/>
    <w:next w:val="Normal"/>
    <w:link w:val="Heading1Char"/>
    <w:uiPriority w:val="9"/>
    <w:qFormat/>
    <w:rsid w:val="001705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52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27A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492"/>
    <w:rPr>
      <w:color w:val="0563C1" w:themeColor="hyperlink"/>
      <w:u w:val="single"/>
    </w:rPr>
  </w:style>
  <w:style w:type="character" w:customStyle="1" w:styleId="Heading1Char">
    <w:name w:val="Heading 1 Char"/>
    <w:basedOn w:val="DefaultParagraphFont"/>
    <w:link w:val="Heading1"/>
    <w:uiPriority w:val="9"/>
    <w:rsid w:val="0017050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7050A"/>
    <w:rPr>
      <w:color w:val="954F72" w:themeColor="followedHyperlink"/>
      <w:u w:val="single"/>
    </w:rPr>
  </w:style>
  <w:style w:type="character" w:customStyle="1" w:styleId="Heading2Char">
    <w:name w:val="Heading 2 Char"/>
    <w:basedOn w:val="DefaultParagraphFont"/>
    <w:link w:val="Heading2"/>
    <w:uiPriority w:val="9"/>
    <w:rsid w:val="00E952C0"/>
    <w:rPr>
      <w:rFonts w:asciiTheme="majorHAnsi" w:eastAsiaTheme="majorEastAsia" w:hAnsiTheme="majorHAnsi" w:cstheme="majorBidi"/>
      <w:color w:val="2E74B5" w:themeColor="accent1" w:themeShade="BF"/>
      <w:sz w:val="26"/>
      <w:szCs w:val="26"/>
    </w:rPr>
  </w:style>
  <w:style w:type="paragraph" w:customStyle="1" w:styleId="Default">
    <w:name w:val="Default"/>
    <w:rsid w:val="003910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827A47"/>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56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B2EC0"/>
    <w:rPr>
      <w:i/>
      <w:iCs/>
    </w:rPr>
  </w:style>
  <w:style w:type="character" w:customStyle="1" w:styleId="personname">
    <w:name w:val="person_name"/>
    <w:basedOn w:val="DefaultParagraphFont"/>
    <w:rsid w:val="007010E3"/>
  </w:style>
  <w:style w:type="character" w:customStyle="1" w:styleId="persname">
    <w:name w:val="persname"/>
    <w:basedOn w:val="DefaultParagraphFont"/>
    <w:rsid w:val="003219F1"/>
  </w:style>
  <w:style w:type="character" w:customStyle="1" w:styleId="surname">
    <w:name w:val="surname"/>
    <w:basedOn w:val="DefaultParagraphFont"/>
    <w:rsid w:val="003219F1"/>
  </w:style>
  <w:style w:type="character" w:customStyle="1" w:styleId="forename">
    <w:name w:val="forename"/>
    <w:basedOn w:val="DefaultParagraphFont"/>
    <w:rsid w:val="003219F1"/>
  </w:style>
  <w:style w:type="character" w:customStyle="1" w:styleId="Date1">
    <w:name w:val="Date1"/>
    <w:basedOn w:val="DefaultParagraphFont"/>
    <w:rsid w:val="003219F1"/>
  </w:style>
  <w:style w:type="character" w:customStyle="1" w:styleId="Title1">
    <w:name w:val="Title1"/>
    <w:basedOn w:val="DefaultParagraphFont"/>
    <w:rsid w:val="003219F1"/>
  </w:style>
  <w:style w:type="character" w:customStyle="1" w:styleId="pubplace">
    <w:name w:val="pubplace"/>
    <w:basedOn w:val="DefaultParagraphFont"/>
    <w:rsid w:val="003219F1"/>
  </w:style>
  <w:style w:type="character" w:customStyle="1" w:styleId="publisher">
    <w:name w:val="publisher"/>
    <w:basedOn w:val="DefaultParagraphFont"/>
    <w:rsid w:val="003219F1"/>
  </w:style>
  <w:style w:type="paragraph" w:styleId="BalloonText">
    <w:name w:val="Balloon Text"/>
    <w:basedOn w:val="Normal"/>
    <w:link w:val="BalloonTextChar"/>
    <w:uiPriority w:val="99"/>
    <w:semiHidden/>
    <w:unhideWhenUsed/>
    <w:rsid w:val="00BD3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A7"/>
    <w:rPr>
      <w:rFonts w:ascii="Segoe UI" w:hAnsi="Segoe UI" w:cs="Segoe UI"/>
      <w:sz w:val="18"/>
      <w:szCs w:val="18"/>
    </w:rPr>
  </w:style>
  <w:style w:type="character" w:customStyle="1" w:styleId="text">
    <w:name w:val="text"/>
    <w:basedOn w:val="DefaultParagraphFont"/>
    <w:rsid w:val="00322F80"/>
  </w:style>
  <w:style w:type="character" w:customStyle="1" w:styleId="author-ref">
    <w:name w:val="author-ref"/>
    <w:basedOn w:val="DefaultParagraphFont"/>
    <w:rsid w:val="00322F80"/>
  </w:style>
  <w:style w:type="paragraph" w:styleId="Header">
    <w:name w:val="header"/>
    <w:basedOn w:val="Normal"/>
    <w:link w:val="HeaderChar"/>
    <w:uiPriority w:val="99"/>
    <w:unhideWhenUsed/>
    <w:rsid w:val="00134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724"/>
  </w:style>
  <w:style w:type="paragraph" w:styleId="Footer">
    <w:name w:val="footer"/>
    <w:basedOn w:val="Normal"/>
    <w:link w:val="FooterChar"/>
    <w:uiPriority w:val="99"/>
    <w:unhideWhenUsed/>
    <w:rsid w:val="0013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724"/>
  </w:style>
  <w:style w:type="paragraph" w:styleId="ListParagraph">
    <w:name w:val="List Paragraph"/>
    <w:basedOn w:val="Normal"/>
    <w:uiPriority w:val="34"/>
    <w:qFormat/>
    <w:rsid w:val="00806BF5"/>
    <w:pPr>
      <w:ind w:left="720"/>
      <w:contextualSpacing/>
    </w:pPr>
  </w:style>
  <w:style w:type="table" w:customStyle="1" w:styleId="TableGrid1">
    <w:name w:val="Table Grid1"/>
    <w:basedOn w:val="TableNormal"/>
    <w:next w:val="TableGrid"/>
    <w:uiPriority w:val="39"/>
    <w:rsid w:val="00244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44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50884">
      <w:bodyDiv w:val="1"/>
      <w:marLeft w:val="0"/>
      <w:marRight w:val="0"/>
      <w:marTop w:val="0"/>
      <w:marBottom w:val="0"/>
      <w:divBdr>
        <w:top w:val="none" w:sz="0" w:space="0" w:color="auto"/>
        <w:left w:val="none" w:sz="0" w:space="0" w:color="auto"/>
        <w:bottom w:val="none" w:sz="0" w:space="0" w:color="auto"/>
        <w:right w:val="none" w:sz="0" w:space="0" w:color="auto"/>
      </w:divBdr>
    </w:div>
    <w:div w:id="696663150">
      <w:bodyDiv w:val="1"/>
      <w:marLeft w:val="0"/>
      <w:marRight w:val="0"/>
      <w:marTop w:val="0"/>
      <w:marBottom w:val="0"/>
      <w:divBdr>
        <w:top w:val="none" w:sz="0" w:space="0" w:color="auto"/>
        <w:left w:val="none" w:sz="0" w:space="0" w:color="auto"/>
        <w:bottom w:val="none" w:sz="0" w:space="0" w:color="auto"/>
        <w:right w:val="none" w:sz="0" w:space="0" w:color="auto"/>
      </w:divBdr>
      <w:divsChild>
        <w:div w:id="443112315">
          <w:marLeft w:val="0"/>
          <w:marRight w:val="0"/>
          <w:marTop w:val="0"/>
          <w:marBottom w:val="0"/>
          <w:divBdr>
            <w:top w:val="none" w:sz="0" w:space="0" w:color="auto"/>
            <w:left w:val="none" w:sz="0" w:space="0" w:color="auto"/>
            <w:bottom w:val="none" w:sz="0" w:space="0" w:color="auto"/>
            <w:right w:val="none" w:sz="0" w:space="0" w:color="auto"/>
          </w:divBdr>
          <w:divsChild>
            <w:div w:id="537400699">
              <w:marLeft w:val="0"/>
              <w:marRight w:val="0"/>
              <w:marTop w:val="0"/>
              <w:marBottom w:val="0"/>
              <w:divBdr>
                <w:top w:val="none" w:sz="0" w:space="0" w:color="auto"/>
                <w:left w:val="none" w:sz="0" w:space="0" w:color="auto"/>
                <w:bottom w:val="none" w:sz="0" w:space="0" w:color="auto"/>
                <w:right w:val="none" w:sz="0" w:space="0" w:color="auto"/>
              </w:divBdr>
            </w:div>
          </w:divsChild>
        </w:div>
        <w:div w:id="2000040108">
          <w:marLeft w:val="0"/>
          <w:marRight w:val="0"/>
          <w:marTop w:val="0"/>
          <w:marBottom w:val="150"/>
          <w:divBdr>
            <w:top w:val="none" w:sz="0" w:space="0" w:color="auto"/>
            <w:left w:val="none" w:sz="0" w:space="0" w:color="auto"/>
            <w:bottom w:val="none" w:sz="0" w:space="0" w:color="auto"/>
            <w:right w:val="none" w:sz="0" w:space="0" w:color="auto"/>
          </w:divBdr>
          <w:divsChild>
            <w:div w:id="1004406320">
              <w:marLeft w:val="0"/>
              <w:marRight w:val="0"/>
              <w:marTop w:val="0"/>
              <w:marBottom w:val="0"/>
              <w:divBdr>
                <w:top w:val="none" w:sz="0" w:space="0" w:color="auto"/>
                <w:left w:val="none" w:sz="0" w:space="0" w:color="auto"/>
                <w:bottom w:val="none" w:sz="0" w:space="0" w:color="auto"/>
                <w:right w:val="none" w:sz="0" w:space="0" w:color="auto"/>
              </w:divBdr>
              <w:divsChild>
                <w:div w:id="630597122">
                  <w:marLeft w:val="0"/>
                  <w:marRight w:val="0"/>
                  <w:marTop w:val="0"/>
                  <w:marBottom w:val="0"/>
                  <w:divBdr>
                    <w:top w:val="none" w:sz="0" w:space="0" w:color="auto"/>
                    <w:left w:val="none" w:sz="0" w:space="0" w:color="auto"/>
                    <w:bottom w:val="none" w:sz="0" w:space="0" w:color="auto"/>
                    <w:right w:val="none" w:sz="0" w:space="0" w:color="auto"/>
                  </w:divBdr>
                  <w:divsChild>
                    <w:div w:id="4790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8399">
          <w:marLeft w:val="0"/>
          <w:marRight w:val="0"/>
          <w:marTop w:val="30"/>
          <w:marBottom w:val="60"/>
          <w:divBdr>
            <w:top w:val="none" w:sz="0" w:space="0" w:color="auto"/>
            <w:left w:val="none" w:sz="0" w:space="0" w:color="auto"/>
            <w:bottom w:val="none" w:sz="0" w:space="0" w:color="auto"/>
            <w:right w:val="none" w:sz="0" w:space="0" w:color="auto"/>
          </w:divBdr>
          <w:divsChild>
            <w:div w:id="583607168">
              <w:marLeft w:val="0"/>
              <w:marRight w:val="0"/>
              <w:marTop w:val="0"/>
              <w:marBottom w:val="0"/>
              <w:divBdr>
                <w:top w:val="none" w:sz="0" w:space="0" w:color="auto"/>
                <w:left w:val="none" w:sz="0" w:space="0" w:color="auto"/>
                <w:bottom w:val="none" w:sz="0" w:space="0" w:color="auto"/>
                <w:right w:val="none" w:sz="0" w:space="0" w:color="auto"/>
              </w:divBdr>
              <w:divsChild>
                <w:div w:id="1712220075">
                  <w:marLeft w:val="0"/>
                  <w:marRight w:val="0"/>
                  <w:marTop w:val="0"/>
                  <w:marBottom w:val="0"/>
                  <w:divBdr>
                    <w:top w:val="none" w:sz="0" w:space="0" w:color="auto"/>
                    <w:left w:val="none" w:sz="0" w:space="0" w:color="auto"/>
                    <w:bottom w:val="none" w:sz="0" w:space="0" w:color="auto"/>
                    <w:right w:val="none" w:sz="0" w:space="0" w:color="auto"/>
                  </w:divBdr>
                  <w:divsChild>
                    <w:div w:id="1673952748">
                      <w:marLeft w:val="0"/>
                      <w:marRight w:val="0"/>
                      <w:marTop w:val="0"/>
                      <w:marBottom w:val="0"/>
                      <w:divBdr>
                        <w:top w:val="none" w:sz="0" w:space="0" w:color="auto"/>
                        <w:left w:val="none" w:sz="0" w:space="0" w:color="auto"/>
                        <w:bottom w:val="none" w:sz="0" w:space="0" w:color="auto"/>
                        <w:right w:val="none" w:sz="0" w:space="0" w:color="auto"/>
                      </w:divBdr>
                      <w:divsChild>
                        <w:div w:id="14215603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39580410">
              <w:marLeft w:val="0"/>
              <w:marRight w:val="0"/>
              <w:marTop w:val="0"/>
              <w:marBottom w:val="0"/>
              <w:divBdr>
                <w:top w:val="none" w:sz="0" w:space="0" w:color="auto"/>
                <w:left w:val="none" w:sz="0" w:space="0" w:color="auto"/>
                <w:bottom w:val="none" w:sz="0" w:space="0" w:color="auto"/>
                <w:right w:val="none" w:sz="0" w:space="0" w:color="auto"/>
              </w:divBdr>
              <w:divsChild>
                <w:div w:id="464157733">
                  <w:marLeft w:val="0"/>
                  <w:marRight w:val="0"/>
                  <w:marTop w:val="0"/>
                  <w:marBottom w:val="0"/>
                  <w:divBdr>
                    <w:top w:val="none" w:sz="0" w:space="0" w:color="auto"/>
                    <w:left w:val="none" w:sz="0" w:space="0" w:color="auto"/>
                    <w:bottom w:val="none" w:sz="0" w:space="0" w:color="auto"/>
                    <w:right w:val="none" w:sz="0" w:space="0" w:color="auto"/>
                  </w:divBdr>
                  <w:divsChild>
                    <w:div w:id="80034771">
                      <w:marLeft w:val="0"/>
                      <w:marRight w:val="0"/>
                      <w:marTop w:val="0"/>
                      <w:marBottom w:val="0"/>
                      <w:divBdr>
                        <w:top w:val="none" w:sz="0" w:space="0" w:color="auto"/>
                        <w:left w:val="none" w:sz="0" w:space="0" w:color="auto"/>
                        <w:bottom w:val="none" w:sz="0" w:space="0" w:color="auto"/>
                        <w:right w:val="none" w:sz="0" w:space="0" w:color="auto"/>
                      </w:divBdr>
                      <w:divsChild>
                        <w:div w:id="943264609">
                          <w:marLeft w:val="0"/>
                          <w:marRight w:val="0"/>
                          <w:marTop w:val="0"/>
                          <w:marBottom w:val="0"/>
                          <w:divBdr>
                            <w:top w:val="none" w:sz="0" w:space="0" w:color="auto"/>
                            <w:left w:val="none" w:sz="0" w:space="0" w:color="auto"/>
                            <w:bottom w:val="none" w:sz="0" w:space="0" w:color="auto"/>
                            <w:right w:val="none" w:sz="0" w:space="0" w:color="auto"/>
                          </w:divBdr>
                          <w:divsChild>
                            <w:div w:id="308562343">
                              <w:marLeft w:val="0"/>
                              <w:marRight w:val="0"/>
                              <w:marTop w:val="0"/>
                              <w:marBottom w:val="0"/>
                              <w:divBdr>
                                <w:top w:val="none" w:sz="0" w:space="0" w:color="auto"/>
                                <w:left w:val="none" w:sz="0" w:space="0" w:color="auto"/>
                                <w:bottom w:val="none" w:sz="0" w:space="0" w:color="auto"/>
                                <w:right w:val="none" w:sz="0" w:space="0" w:color="auto"/>
                              </w:divBdr>
                              <w:divsChild>
                                <w:div w:id="1550343445">
                                  <w:marLeft w:val="0"/>
                                  <w:marRight w:val="0"/>
                                  <w:marTop w:val="0"/>
                                  <w:marBottom w:val="0"/>
                                  <w:divBdr>
                                    <w:top w:val="none" w:sz="0" w:space="0" w:color="auto"/>
                                    <w:left w:val="none" w:sz="0" w:space="0" w:color="auto"/>
                                    <w:bottom w:val="none" w:sz="0" w:space="0" w:color="auto"/>
                                    <w:right w:val="none" w:sz="0" w:space="0" w:color="auto"/>
                                  </w:divBdr>
                                  <w:divsChild>
                                    <w:div w:id="1622759844">
                                      <w:marLeft w:val="0"/>
                                      <w:marRight w:val="0"/>
                                      <w:marTop w:val="0"/>
                                      <w:marBottom w:val="0"/>
                                      <w:divBdr>
                                        <w:top w:val="none" w:sz="0" w:space="0" w:color="auto"/>
                                        <w:left w:val="none" w:sz="0" w:space="0" w:color="auto"/>
                                        <w:bottom w:val="none" w:sz="0" w:space="0" w:color="auto"/>
                                        <w:right w:val="none" w:sz="0" w:space="0" w:color="auto"/>
                                      </w:divBdr>
                                      <w:divsChild>
                                        <w:div w:id="1102140027">
                                          <w:marLeft w:val="0"/>
                                          <w:marRight w:val="0"/>
                                          <w:marTop w:val="0"/>
                                          <w:marBottom w:val="0"/>
                                          <w:divBdr>
                                            <w:top w:val="none" w:sz="0" w:space="0" w:color="auto"/>
                                            <w:left w:val="none" w:sz="0" w:space="0" w:color="auto"/>
                                            <w:bottom w:val="none" w:sz="0" w:space="0" w:color="auto"/>
                                            <w:right w:val="none" w:sz="0" w:space="0" w:color="auto"/>
                                          </w:divBdr>
                                          <w:divsChild>
                                            <w:div w:id="468060526">
                                              <w:marLeft w:val="0"/>
                                              <w:marRight w:val="0"/>
                                              <w:marTop w:val="0"/>
                                              <w:marBottom w:val="0"/>
                                              <w:divBdr>
                                                <w:top w:val="none" w:sz="0" w:space="0" w:color="auto"/>
                                                <w:left w:val="none" w:sz="0" w:space="0" w:color="auto"/>
                                                <w:bottom w:val="none" w:sz="0" w:space="0" w:color="auto"/>
                                                <w:right w:val="none" w:sz="0" w:space="0" w:color="auto"/>
                                              </w:divBdr>
                                              <w:divsChild>
                                                <w:div w:id="1269701057">
                                                  <w:marLeft w:val="0"/>
                                                  <w:marRight w:val="0"/>
                                                  <w:marTop w:val="0"/>
                                                  <w:marBottom w:val="0"/>
                                                  <w:divBdr>
                                                    <w:top w:val="none" w:sz="0" w:space="0" w:color="auto"/>
                                                    <w:left w:val="none" w:sz="0" w:space="0" w:color="auto"/>
                                                    <w:bottom w:val="none" w:sz="0" w:space="0" w:color="auto"/>
                                                    <w:right w:val="none" w:sz="0" w:space="0" w:color="auto"/>
                                                  </w:divBdr>
                                                  <w:divsChild>
                                                    <w:div w:id="27293412">
                                                      <w:marLeft w:val="0"/>
                                                      <w:marRight w:val="0"/>
                                                      <w:marTop w:val="0"/>
                                                      <w:marBottom w:val="0"/>
                                                      <w:divBdr>
                                                        <w:top w:val="none" w:sz="0" w:space="0" w:color="auto"/>
                                                        <w:left w:val="none" w:sz="0" w:space="0" w:color="auto"/>
                                                        <w:bottom w:val="none" w:sz="0" w:space="0" w:color="auto"/>
                                                        <w:right w:val="none" w:sz="0" w:space="0" w:color="auto"/>
                                                      </w:divBdr>
                                                      <w:divsChild>
                                                        <w:div w:id="757942244">
                                                          <w:marLeft w:val="0"/>
                                                          <w:marRight w:val="0"/>
                                                          <w:marTop w:val="0"/>
                                                          <w:marBottom w:val="0"/>
                                                          <w:divBdr>
                                                            <w:top w:val="none" w:sz="0" w:space="0" w:color="auto"/>
                                                            <w:left w:val="none" w:sz="0" w:space="0" w:color="auto"/>
                                                            <w:bottom w:val="none" w:sz="0" w:space="0" w:color="auto"/>
                                                            <w:right w:val="none" w:sz="0" w:space="0" w:color="auto"/>
                                                          </w:divBdr>
                                                          <w:divsChild>
                                                            <w:div w:id="765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7244">
                                                      <w:marLeft w:val="0"/>
                                                      <w:marRight w:val="0"/>
                                                      <w:marTop w:val="75"/>
                                                      <w:marBottom w:val="75"/>
                                                      <w:divBdr>
                                                        <w:top w:val="none" w:sz="0" w:space="0" w:color="auto"/>
                                                        <w:left w:val="none" w:sz="0" w:space="0" w:color="auto"/>
                                                        <w:bottom w:val="none" w:sz="0" w:space="0" w:color="auto"/>
                                                        <w:right w:val="none" w:sz="0" w:space="0" w:color="auto"/>
                                                      </w:divBdr>
                                                      <w:divsChild>
                                                        <w:div w:id="1021125517">
                                                          <w:marLeft w:val="0"/>
                                                          <w:marRight w:val="0"/>
                                                          <w:marTop w:val="0"/>
                                                          <w:marBottom w:val="0"/>
                                                          <w:divBdr>
                                                            <w:top w:val="none" w:sz="0" w:space="0" w:color="auto"/>
                                                            <w:left w:val="none" w:sz="0" w:space="0" w:color="auto"/>
                                                            <w:bottom w:val="none" w:sz="0" w:space="0" w:color="auto"/>
                                                            <w:right w:val="none" w:sz="0" w:space="0" w:color="auto"/>
                                                          </w:divBdr>
                                                          <w:divsChild>
                                                            <w:div w:id="679310916">
                                                              <w:marLeft w:val="0"/>
                                                              <w:marRight w:val="0"/>
                                                              <w:marTop w:val="0"/>
                                                              <w:marBottom w:val="0"/>
                                                              <w:divBdr>
                                                                <w:top w:val="none" w:sz="0" w:space="0" w:color="auto"/>
                                                                <w:left w:val="none" w:sz="0" w:space="0" w:color="auto"/>
                                                                <w:bottom w:val="none" w:sz="0" w:space="0" w:color="auto"/>
                                                                <w:right w:val="none" w:sz="0" w:space="0" w:color="auto"/>
                                                              </w:divBdr>
                                                              <w:divsChild>
                                                                <w:div w:id="786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635174">
                                      <w:marLeft w:val="0"/>
                                      <w:marRight w:val="0"/>
                                      <w:marTop w:val="0"/>
                                      <w:marBottom w:val="0"/>
                                      <w:divBdr>
                                        <w:top w:val="none" w:sz="0" w:space="0" w:color="auto"/>
                                        <w:left w:val="none" w:sz="0" w:space="0" w:color="auto"/>
                                        <w:bottom w:val="none" w:sz="0" w:space="0" w:color="auto"/>
                                        <w:right w:val="none" w:sz="0" w:space="0" w:color="auto"/>
                                      </w:divBdr>
                                      <w:divsChild>
                                        <w:div w:id="1068193298">
                                          <w:marLeft w:val="0"/>
                                          <w:marRight w:val="0"/>
                                          <w:marTop w:val="0"/>
                                          <w:marBottom w:val="0"/>
                                          <w:divBdr>
                                            <w:top w:val="none" w:sz="0" w:space="0" w:color="auto"/>
                                            <w:left w:val="none" w:sz="0" w:space="0" w:color="auto"/>
                                            <w:bottom w:val="none" w:sz="0" w:space="0" w:color="auto"/>
                                            <w:right w:val="none" w:sz="0" w:space="0" w:color="auto"/>
                                          </w:divBdr>
                                          <w:divsChild>
                                            <w:div w:id="1526214441">
                                              <w:marLeft w:val="0"/>
                                              <w:marRight w:val="0"/>
                                              <w:marTop w:val="0"/>
                                              <w:marBottom w:val="0"/>
                                              <w:divBdr>
                                                <w:top w:val="none" w:sz="0" w:space="0" w:color="auto"/>
                                                <w:left w:val="none" w:sz="0" w:space="0" w:color="auto"/>
                                                <w:bottom w:val="none" w:sz="0" w:space="0" w:color="auto"/>
                                                <w:right w:val="none" w:sz="0" w:space="0" w:color="auto"/>
                                              </w:divBdr>
                                              <w:divsChild>
                                                <w:div w:id="216012991">
                                                  <w:marLeft w:val="0"/>
                                                  <w:marRight w:val="0"/>
                                                  <w:marTop w:val="150"/>
                                                  <w:marBottom w:val="0"/>
                                                  <w:divBdr>
                                                    <w:top w:val="none" w:sz="0" w:space="0" w:color="auto"/>
                                                    <w:left w:val="none" w:sz="0" w:space="0" w:color="auto"/>
                                                    <w:bottom w:val="none" w:sz="0" w:space="0" w:color="auto"/>
                                                    <w:right w:val="none" w:sz="0" w:space="0" w:color="auto"/>
                                                  </w:divBdr>
                                                  <w:divsChild>
                                                    <w:div w:id="4608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996422">
      <w:bodyDiv w:val="1"/>
      <w:marLeft w:val="0"/>
      <w:marRight w:val="0"/>
      <w:marTop w:val="0"/>
      <w:marBottom w:val="0"/>
      <w:divBdr>
        <w:top w:val="none" w:sz="0" w:space="0" w:color="auto"/>
        <w:left w:val="none" w:sz="0" w:space="0" w:color="auto"/>
        <w:bottom w:val="none" w:sz="0" w:space="0" w:color="auto"/>
        <w:right w:val="none" w:sz="0" w:space="0" w:color="auto"/>
      </w:divBdr>
    </w:div>
    <w:div w:id="771752760">
      <w:bodyDiv w:val="1"/>
      <w:marLeft w:val="0"/>
      <w:marRight w:val="0"/>
      <w:marTop w:val="0"/>
      <w:marBottom w:val="0"/>
      <w:divBdr>
        <w:top w:val="none" w:sz="0" w:space="0" w:color="auto"/>
        <w:left w:val="none" w:sz="0" w:space="0" w:color="auto"/>
        <w:bottom w:val="none" w:sz="0" w:space="0" w:color="auto"/>
        <w:right w:val="none" w:sz="0" w:space="0" w:color="auto"/>
      </w:divBdr>
    </w:div>
    <w:div w:id="832063635">
      <w:bodyDiv w:val="1"/>
      <w:marLeft w:val="0"/>
      <w:marRight w:val="0"/>
      <w:marTop w:val="0"/>
      <w:marBottom w:val="0"/>
      <w:divBdr>
        <w:top w:val="none" w:sz="0" w:space="0" w:color="auto"/>
        <w:left w:val="none" w:sz="0" w:space="0" w:color="auto"/>
        <w:bottom w:val="none" w:sz="0" w:space="0" w:color="auto"/>
        <w:right w:val="none" w:sz="0" w:space="0" w:color="auto"/>
      </w:divBdr>
      <w:divsChild>
        <w:div w:id="316688586">
          <w:marLeft w:val="0"/>
          <w:marRight w:val="0"/>
          <w:marTop w:val="0"/>
          <w:marBottom w:val="0"/>
          <w:divBdr>
            <w:top w:val="none" w:sz="0" w:space="0" w:color="auto"/>
            <w:left w:val="none" w:sz="0" w:space="0" w:color="auto"/>
            <w:bottom w:val="none" w:sz="0" w:space="0" w:color="auto"/>
            <w:right w:val="none" w:sz="0" w:space="0" w:color="auto"/>
          </w:divBdr>
        </w:div>
        <w:div w:id="2116627986">
          <w:marLeft w:val="0"/>
          <w:marRight w:val="0"/>
          <w:marTop w:val="0"/>
          <w:marBottom w:val="150"/>
          <w:divBdr>
            <w:top w:val="none" w:sz="0" w:space="0" w:color="auto"/>
            <w:left w:val="none" w:sz="0" w:space="0" w:color="auto"/>
            <w:bottom w:val="none" w:sz="0" w:space="0" w:color="auto"/>
            <w:right w:val="none" w:sz="0" w:space="0" w:color="auto"/>
          </w:divBdr>
        </w:div>
        <w:div w:id="511921052">
          <w:marLeft w:val="0"/>
          <w:marRight w:val="0"/>
          <w:marTop w:val="0"/>
          <w:marBottom w:val="0"/>
          <w:divBdr>
            <w:top w:val="none" w:sz="0" w:space="0" w:color="auto"/>
            <w:left w:val="none" w:sz="0" w:space="0" w:color="auto"/>
            <w:bottom w:val="none" w:sz="0" w:space="0" w:color="auto"/>
            <w:right w:val="none" w:sz="0" w:space="0" w:color="auto"/>
          </w:divBdr>
          <w:divsChild>
            <w:div w:id="1730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793">
      <w:bodyDiv w:val="1"/>
      <w:marLeft w:val="0"/>
      <w:marRight w:val="0"/>
      <w:marTop w:val="0"/>
      <w:marBottom w:val="0"/>
      <w:divBdr>
        <w:top w:val="none" w:sz="0" w:space="0" w:color="auto"/>
        <w:left w:val="none" w:sz="0" w:space="0" w:color="auto"/>
        <w:bottom w:val="none" w:sz="0" w:space="0" w:color="auto"/>
        <w:right w:val="none" w:sz="0" w:space="0" w:color="auto"/>
      </w:divBdr>
      <w:divsChild>
        <w:div w:id="4134567">
          <w:marLeft w:val="0"/>
          <w:marRight w:val="0"/>
          <w:marTop w:val="0"/>
          <w:marBottom w:val="0"/>
          <w:divBdr>
            <w:top w:val="none" w:sz="0" w:space="0" w:color="auto"/>
            <w:left w:val="none" w:sz="0" w:space="0" w:color="auto"/>
            <w:bottom w:val="none" w:sz="0" w:space="0" w:color="auto"/>
            <w:right w:val="none" w:sz="0" w:space="0" w:color="auto"/>
          </w:divBdr>
          <w:divsChild>
            <w:div w:id="1895001813">
              <w:marLeft w:val="0"/>
              <w:marRight w:val="0"/>
              <w:marTop w:val="0"/>
              <w:marBottom w:val="0"/>
              <w:divBdr>
                <w:top w:val="none" w:sz="0" w:space="0" w:color="auto"/>
                <w:left w:val="none" w:sz="0" w:space="0" w:color="auto"/>
                <w:bottom w:val="none" w:sz="0" w:space="0" w:color="auto"/>
                <w:right w:val="none" w:sz="0" w:space="0" w:color="auto"/>
              </w:divBdr>
            </w:div>
          </w:divsChild>
        </w:div>
        <w:div w:id="909002812">
          <w:marLeft w:val="0"/>
          <w:marRight w:val="0"/>
          <w:marTop w:val="0"/>
          <w:marBottom w:val="150"/>
          <w:divBdr>
            <w:top w:val="none" w:sz="0" w:space="0" w:color="auto"/>
            <w:left w:val="none" w:sz="0" w:space="0" w:color="auto"/>
            <w:bottom w:val="none" w:sz="0" w:space="0" w:color="auto"/>
            <w:right w:val="none" w:sz="0" w:space="0" w:color="auto"/>
          </w:divBdr>
          <w:divsChild>
            <w:div w:id="1402486686">
              <w:marLeft w:val="0"/>
              <w:marRight w:val="0"/>
              <w:marTop w:val="0"/>
              <w:marBottom w:val="0"/>
              <w:divBdr>
                <w:top w:val="none" w:sz="0" w:space="0" w:color="auto"/>
                <w:left w:val="none" w:sz="0" w:space="0" w:color="auto"/>
                <w:bottom w:val="none" w:sz="0" w:space="0" w:color="auto"/>
                <w:right w:val="none" w:sz="0" w:space="0" w:color="auto"/>
              </w:divBdr>
              <w:divsChild>
                <w:div w:id="1059861046">
                  <w:marLeft w:val="0"/>
                  <w:marRight w:val="0"/>
                  <w:marTop w:val="0"/>
                  <w:marBottom w:val="0"/>
                  <w:divBdr>
                    <w:top w:val="none" w:sz="0" w:space="0" w:color="auto"/>
                    <w:left w:val="none" w:sz="0" w:space="0" w:color="auto"/>
                    <w:bottom w:val="none" w:sz="0" w:space="0" w:color="auto"/>
                    <w:right w:val="none" w:sz="0" w:space="0" w:color="auto"/>
                  </w:divBdr>
                  <w:divsChild>
                    <w:div w:id="2642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68230">
      <w:bodyDiv w:val="1"/>
      <w:marLeft w:val="0"/>
      <w:marRight w:val="0"/>
      <w:marTop w:val="0"/>
      <w:marBottom w:val="0"/>
      <w:divBdr>
        <w:top w:val="none" w:sz="0" w:space="0" w:color="auto"/>
        <w:left w:val="none" w:sz="0" w:space="0" w:color="auto"/>
        <w:bottom w:val="none" w:sz="0" w:space="0" w:color="auto"/>
        <w:right w:val="none" w:sz="0" w:space="0" w:color="auto"/>
      </w:divBdr>
      <w:divsChild>
        <w:div w:id="564605121">
          <w:marLeft w:val="0"/>
          <w:marRight w:val="0"/>
          <w:marTop w:val="225"/>
          <w:marBottom w:val="600"/>
          <w:divBdr>
            <w:top w:val="none" w:sz="0" w:space="0" w:color="auto"/>
            <w:left w:val="none" w:sz="0" w:space="0" w:color="auto"/>
            <w:bottom w:val="none" w:sz="0" w:space="0" w:color="auto"/>
            <w:right w:val="none" w:sz="0" w:space="0" w:color="auto"/>
          </w:divBdr>
        </w:div>
        <w:div w:id="2029528852">
          <w:marLeft w:val="0"/>
          <w:marRight w:val="0"/>
          <w:marTop w:val="0"/>
          <w:marBottom w:val="0"/>
          <w:divBdr>
            <w:top w:val="none" w:sz="0" w:space="0" w:color="auto"/>
            <w:left w:val="none" w:sz="0" w:space="0" w:color="auto"/>
            <w:bottom w:val="none" w:sz="0" w:space="0" w:color="auto"/>
            <w:right w:val="none" w:sz="0" w:space="0" w:color="auto"/>
          </w:divBdr>
          <w:divsChild>
            <w:div w:id="537469374">
              <w:marLeft w:val="0"/>
              <w:marRight w:val="0"/>
              <w:marTop w:val="0"/>
              <w:marBottom w:val="0"/>
              <w:divBdr>
                <w:top w:val="none" w:sz="0" w:space="0" w:color="auto"/>
                <w:left w:val="none" w:sz="0" w:space="0" w:color="auto"/>
                <w:bottom w:val="single" w:sz="12" w:space="0" w:color="823130"/>
                <w:right w:val="none" w:sz="0" w:space="0" w:color="auto"/>
              </w:divBdr>
            </w:div>
          </w:divsChild>
        </w:div>
      </w:divsChild>
    </w:div>
    <w:div w:id="1056010870">
      <w:bodyDiv w:val="1"/>
      <w:marLeft w:val="0"/>
      <w:marRight w:val="0"/>
      <w:marTop w:val="0"/>
      <w:marBottom w:val="0"/>
      <w:divBdr>
        <w:top w:val="none" w:sz="0" w:space="0" w:color="auto"/>
        <w:left w:val="none" w:sz="0" w:space="0" w:color="auto"/>
        <w:bottom w:val="none" w:sz="0" w:space="0" w:color="auto"/>
        <w:right w:val="none" w:sz="0" w:space="0" w:color="auto"/>
      </w:divBdr>
      <w:divsChild>
        <w:div w:id="1222133332">
          <w:marLeft w:val="0"/>
          <w:marRight w:val="0"/>
          <w:marTop w:val="0"/>
          <w:marBottom w:val="0"/>
          <w:divBdr>
            <w:top w:val="none" w:sz="0" w:space="0" w:color="auto"/>
            <w:left w:val="none" w:sz="0" w:space="0" w:color="auto"/>
            <w:bottom w:val="none" w:sz="0" w:space="0" w:color="auto"/>
            <w:right w:val="none" w:sz="0" w:space="0" w:color="auto"/>
          </w:divBdr>
        </w:div>
      </w:divsChild>
    </w:div>
    <w:div w:id="1230993614">
      <w:bodyDiv w:val="1"/>
      <w:marLeft w:val="0"/>
      <w:marRight w:val="0"/>
      <w:marTop w:val="0"/>
      <w:marBottom w:val="0"/>
      <w:divBdr>
        <w:top w:val="none" w:sz="0" w:space="0" w:color="auto"/>
        <w:left w:val="none" w:sz="0" w:space="0" w:color="auto"/>
        <w:bottom w:val="none" w:sz="0" w:space="0" w:color="auto"/>
        <w:right w:val="none" w:sz="0" w:space="0" w:color="auto"/>
      </w:divBdr>
    </w:div>
    <w:div w:id="1342002538">
      <w:bodyDiv w:val="1"/>
      <w:marLeft w:val="0"/>
      <w:marRight w:val="0"/>
      <w:marTop w:val="0"/>
      <w:marBottom w:val="0"/>
      <w:divBdr>
        <w:top w:val="none" w:sz="0" w:space="0" w:color="auto"/>
        <w:left w:val="none" w:sz="0" w:space="0" w:color="auto"/>
        <w:bottom w:val="none" w:sz="0" w:space="0" w:color="auto"/>
        <w:right w:val="none" w:sz="0" w:space="0" w:color="auto"/>
      </w:divBdr>
      <w:divsChild>
        <w:div w:id="1642344711">
          <w:marLeft w:val="0"/>
          <w:marRight w:val="0"/>
          <w:marTop w:val="0"/>
          <w:marBottom w:val="0"/>
          <w:divBdr>
            <w:top w:val="none" w:sz="0" w:space="0" w:color="auto"/>
            <w:left w:val="none" w:sz="0" w:space="0" w:color="auto"/>
            <w:bottom w:val="none" w:sz="0" w:space="0" w:color="auto"/>
            <w:right w:val="none" w:sz="0" w:space="0" w:color="auto"/>
          </w:divBdr>
          <w:divsChild>
            <w:div w:id="1323969692">
              <w:marLeft w:val="0"/>
              <w:marRight w:val="0"/>
              <w:marTop w:val="0"/>
              <w:marBottom w:val="0"/>
              <w:divBdr>
                <w:top w:val="none" w:sz="0" w:space="0" w:color="auto"/>
                <w:left w:val="none" w:sz="0" w:space="0" w:color="auto"/>
                <w:bottom w:val="none" w:sz="0" w:space="0" w:color="auto"/>
                <w:right w:val="none" w:sz="0" w:space="0" w:color="auto"/>
              </w:divBdr>
            </w:div>
          </w:divsChild>
        </w:div>
        <w:div w:id="2036148887">
          <w:marLeft w:val="0"/>
          <w:marRight w:val="0"/>
          <w:marTop w:val="0"/>
          <w:marBottom w:val="0"/>
          <w:divBdr>
            <w:top w:val="none" w:sz="0" w:space="0" w:color="auto"/>
            <w:left w:val="none" w:sz="0" w:space="0" w:color="auto"/>
            <w:bottom w:val="none" w:sz="0" w:space="0" w:color="auto"/>
            <w:right w:val="none" w:sz="0" w:space="0" w:color="auto"/>
          </w:divBdr>
        </w:div>
        <w:div w:id="1174220238">
          <w:marLeft w:val="0"/>
          <w:marRight w:val="0"/>
          <w:marTop w:val="0"/>
          <w:marBottom w:val="0"/>
          <w:divBdr>
            <w:top w:val="none" w:sz="0" w:space="0" w:color="auto"/>
            <w:left w:val="none" w:sz="0" w:space="0" w:color="auto"/>
            <w:bottom w:val="none" w:sz="0" w:space="0" w:color="auto"/>
            <w:right w:val="none" w:sz="0" w:space="0" w:color="auto"/>
          </w:divBdr>
          <w:divsChild>
            <w:div w:id="2111663600">
              <w:marLeft w:val="0"/>
              <w:marRight w:val="0"/>
              <w:marTop w:val="0"/>
              <w:marBottom w:val="0"/>
              <w:divBdr>
                <w:top w:val="none" w:sz="0" w:space="0" w:color="auto"/>
                <w:left w:val="none" w:sz="0" w:space="0" w:color="auto"/>
                <w:bottom w:val="single" w:sz="12" w:space="12" w:color="505050"/>
                <w:right w:val="none" w:sz="0" w:space="0" w:color="auto"/>
              </w:divBdr>
            </w:div>
          </w:divsChild>
        </w:div>
      </w:divsChild>
    </w:div>
    <w:div w:id="1374884524">
      <w:bodyDiv w:val="1"/>
      <w:marLeft w:val="0"/>
      <w:marRight w:val="0"/>
      <w:marTop w:val="0"/>
      <w:marBottom w:val="0"/>
      <w:divBdr>
        <w:top w:val="none" w:sz="0" w:space="0" w:color="auto"/>
        <w:left w:val="none" w:sz="0" w:space="0" w:color="auto"/>
        <w:bottom w:val="none" w:sz="0" w:space="0" w:color="auto"/>
        <w:right w:val="none" w:sz="0" w:space="0" w:color="auto"/>
      </w:divBdr>
    </w:div>
    <w:div w:id="1429423920">
      <w:bodyDiv w:val="1"/>
      <w:marLeft w:val="0"/>
      <w:marRight w:val="0"/>
      <w:marTop w:val="0"/>
      <w:marBottom w:val="0"/>
      <w:divBdr>
        <w:top w:val="none" w:sz="0" w:space="0" w:color="auto"/>
        <w:left w:val="none" w:sz="0" w:space="0" w:color="auto"/>
        <w:bottom w:val="none" w:sz="0" w:space="0" w:color="auto"/>
        <w:right w:val="none" w:sz="0" w:space="0" w:color="auto"/>
      </w:divBdr>
    </w:div>
    <w:div w:id="1489204443">
      <w:bodyDiv w:val="1"/>
      <w:marLeft w:val="0"/>
      <w:marRight w:val="0"/>
      <w:marTop w:val="0"/>
      <w:marBottom w:val="0"/>
      <w:divBdr>
        <w:top w:val="none" w:sz="0" w:space="0" w:color="auto"/>
        <w:left w:val="none" w:sz="0" w:space="0" w:color="auto"/>
        <w:bottom w:val="none" w:sz="0" w:space="0" w:color="auto"/>
        <w:right w:val="none" w:sz="0" w:space="0" w:color="auto"/>
      </w:divBdr>
    </w:div>
    <w:div w:id="1613319609">
      <w:bodyDiv w:val="1"/>
      <w:marLeft w:val="0"/>
      <w:marRight w:val="0"/>
      <w:marTop w:val="0"/>
      <w:marBottom w:val="0"/>
      <w:divBdr>
        <w:top w:val="none" w:sz="0" w:space="0" w:color="auto"/>
        <w:left w:val="none" w:sz="0" w:space="0" w:color="auto"/>
        <w:bottom w:val="none" w:sz="0" w:space="0" w:color="auto"/>
        <w:right w:val="none" w:sz="0" w:space="0" w:color="auto"/>
      </w:divBdr>
    </w:div>
    <w:div w:id="1766337292">
      <w:bodyDiv w:val="1"/>
      <w:marLeft w:val="0"/>
      <w:marRight w:val="0"/>
      <w:marTop w:val="0"/>
      <w:marBottom w:val="0"/>
      <w:divBdr>
        <w:top w:val="none" w:sz="0" w:space="0" w:color="auto"/>
        <w:left w:val="none" w:sz="0" w:space="0" w:color="auto"/>
        <w:bottom w:val="none" w:sz="0" w:space="0" w:color="auto"/>
        <w:right w:val="none" w:sz="0" w:space="0" w:color="auto"/>
      </w:divBdr>
      <w:divsChild>
        <w:div w:id="2022900095">
          <w:marLeft w:val="0"/>
          <w:marRight w:val="0"/>
          <w:marTop w:val="0"/>
          <w:marBottom w:val="0"/>
          <w:divBdr>
            <w:top w:val="none" w:sz="0" w:space="0" w:color="auto"/>
            <w:left w:val="none" w:sz="0" w:space="0" w:color="auto"/>
            <w:bottom w:val="none" w:sz="0" w:space="0" w:color="auto"/>
            <w:right w:val="none" w:sz="0" w:space="0" w:color="auto"/>
          </w:divBdr>
          <w:divsChild>
            <w:div w:id="674190615">
              <w:marLeft w:val="0"/>
              <w:marRight w:val="0"/>
              <w:marTop w:val="0"/>
              <w:marBottom w:val="0"/>
              <w:divBdr>
                <w:top w:val="none" w:sz="0" w:space="0" w:color="auto"/>
                <w:left w:val="none" w:sz="0" w:space="0" w:color="auto"/>
                <w:bottom w:val="none" w:sz="0" w:space="0" w:color="auto"/>
                <w:right w:val="none" w:sz="0" w:space="0" w:color="auto"/>
              </w:divBdr>
            </w:div>
          </w:divsChild>
        </w:div>
        <w:div w:id="136842906">
          <w:marLeft w:val="0"/>
          <w:marRight w:val="0"/>
          <w:marTop w:val="0"/>
          <w:marBottom w:val="150"/>
          <w:divBdr>
            <w:top w:val="none" w:sz="0" w:space="0" w:color="auto"/>
            <w:left w:val="none" w:sz="0" w:space="0" w:color="auto"/>
            <w:bottom w:val="none" w:sz="0" w:space="0" w:color="auto"/>
            <w:right w:val="none" w:sz="0" w:space="0" w:color="auto"/>
          </w:divBdr>
          <w:divsChild>
            <w:div w:id="1398548353">
              <w:marLeft w:val="0"/>
              <w:marRight w:val="0"/>
              <w:marTop w:val="0"/>
              <w:marBottom w:val="0"/>
              <w:divBdr>
                <w:top w:val="none" w:sz="0" w:space="0" w:color="auto"/>
                <w:left w:val="none" w:sz="0" w:space="0" w:color="auto"/>
                <w:bottom w:val="none" w:sz="0" w:space="0" w:color="auto"/>
                <w:right w:val="none" w:sz="0" w:space="0" w:color="auto"/>
              </w:divBdr>
              <w:divsChild>
                <w:div w:id="828787242">
                  <w:marLeft w:val="0"/>
                  <w:marRight w:val="0"/>
                  <w:marTop w:val="0"/>
                  <w:marBottom w:val="0"/>
                  <w:divBdr>
                    <w:top w:val="none" w:sz="0" w:space="0" w:color="auto"/>
                    <w:left w:val="none" w:sz="0" w:space="0" w:color="auto"/>
                    <w:bottom w:val="none" w:sz="0" w:space="0" w:color="auto"/>
                    <w:right w:val="none" w:sz="0" w:space="0" w:color="auto"/>
                  </w:divBdr>
                  <w:divsChild>
                    <w:div w:id="2006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79500">
          <w:marLeft w:val="0"/>
          <w:marRight w:val="0"/>
          <w:marTop w:val="30"/>
          <w:marBottom w:val="105"/>
          <w:divBdr>
            <w:top w:val="none" w:sz="0" w:space="0" w:color="auto"/>
            <w:left w:val="none" w:sz="0" w:space="0" w:color="auto"/>
            <w:bottom w:val="none" w:sz="0" w:space="0" w:color="auto"/>
            <w:right w:val="none" w:sz="0" w:space="0" w:color="auto"/>
          </w:divBdr>
          <w:divsChild>
            <w:div w:id="697509156">
              <w:marLeft w:val="0"/>
              <w:marRight w:val="0"/>
              <w:marTop w:val="0"/>
              <w:marBottom w:val="0"/>
              <w:divBdr>
                <w:top w:val="none" w:sz="0" w:space="0" w:color="auto"/>
                <w:left w:val="none" w:sz="0" w:space="0" w:color="auto"/>
                <w:bottom w:val="none" w:sz="0" w:space="0" w:color="auto"/>
                <w:right w:val="none" w:sz="0" w:space="0" w:color="auto"/>
              </w:divBdr>
              <w:divsChild>
                <w:div w:id="872840862">
                  <w:marLeft w:val="0"/>
                  <w:marRight w:val="0"/>
                  <w:marTop w:val="0"/>
                  <w:marBottom w:val="0"/>
                  <w:divBdr>
                    <w:top w:val="none" w:sz="0" w:space="0" w:color="auto"/>
                    <w:left w:val="none" w:sz="0" w:space="0" w:color="auto"/>
                    <w:bottom w:val="none" w:sz="0" w:space="0" w:color="auto"/>
                    <w:right w:val="none" w:sz="0" w:space="0" w:color="auto"/>
                  </w:divBdr>
                  <w:divsChild>
                    <w:div w:id="1858231614">
                      <w:marLeft w:val="0"/>
                      <w:marRight w:val="0"/>
                      <w:marTop w:val="0"/>
                      <w:marBottom w:val="0"/>
                      <w:divBdr>
                        <w:top w:val="none" w:sz="0" w:space="0" w:color="auto"/>
                        <w:left w:val="none" w:sz="0" w:space="0" w:color="auto"/>
                        <w:bottom w:val="none" w:sz="0" w:space="0" w:color="auto"/>
                        <w:right w:val="none" w:sz="0" w:space="0" w:color="auto"/>
                      </w:divBdr>
                      <w:divsChild>
                        <w:div w:id="11617761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80963466">
              <w:marLeft w:val="0"/>
              <w:marRight w:val="0"/>
              <w:marTop w:val="0"/>
              <w:marBottom w:val="0"/>
              <w:divBdr>
                <w:top w:val="none" w:sz="0" w:space="0" w:color="auto"/>
                <w:left w:val="none" w:sz="0" w:space="0" w:color="auto"/>
                <w:bottom w:val="none" w:sz="0" w:space="0" w:color="auto"/>
                <w:right w:val="none" w:sz="0" w:space="0" w:color="auto"/>
              </w:divBdr>
              <w:divsChild>
                <w:div w:id="1184130518">
                  <w:marLeft w:val="0"/>
                  <w:marRight w:val="0"/>
                  <w:marTop w:val="0"/>
                  <w:marBottom w:val="0"/>
                  <w:divBdr>
                    <w:top w:val="none" w:sz="0" w:space="0" w:color="auto"/>
                    <w:left w:val="none" w:sz="0" w:space="0" w:color="auto"/>
                    <w:bottom w:val="none" w:sz="0" w:space="0" w:color="auto"/>
                    <w:right w:val="none" w:sz="0" w:space="0" w:color="auto"/>
                  </w:divBdr>
                  <w:divsChild>
                    <w:div w:id="618612272">
                      <w:marLeft w:val="0"/>
                      <w:marRight w:val="0"/>
                      <w:marTop w:val="0"/>
                      <w:marBottom w:val="0"/>
                      <w:divBdr>
                        <w:top w:val="none" w:sz="0" w:space="0" w:color="auto"/>
                        <w:left w:val="none" w:sz="0" w:space="0" w:color="auto"/>
                        <w:bottom w:val="none" w:sz="0" w:space="0" w:color="auto"/>
                        <w:right w:val="none" w:sz="0" w:space="0" w:color="auto"/>
                      </w:divBdr>
                      <w:divsChild>
                        <w:div w:id="1719087325">
                          <w:marLeft w:val="0"/>
                          <w:marRight w:val="0"/>
                          <w:marTop w:val="0"/>
                          <w:marBottom w:val="0"/>
                          <w:divBdr>
                            <w:top w:val="none" w:sz="0" w:space="0" w:color="auto"/>
                            <w:left w:val="none" w:sz="0" w:space="0" w:color="auto"/>
                            <w:bottom w:val="none" w:sz="0" w:space="0" w:color="auto"/>
                            <w:right w:val="none" w:sz="0" w:space="0" w:color="auto"/>
                          </w:divBdr>
                          <w:divsChild>
                            <w:div w:id="1762022248">
                              <w:marLeft w:val="0"/>
                              <w:marRight w:val="0"/>
                              <w:marTop w:val="0"/>
                              <w:marBottom w:val="0"/>
                              <w:divBdr>
                                <w:top w:val="none" w:sz="0" w:space="0" w:color="auto"/>
                                <w:left w:val="none" w:sz="0" w:space="0" w:color="auto"/>
                                <w:bottom w:val="none" w:sz="0" w:space="0" w:color="auto"/>
                                <w:right w:val="none" w:sz="0" w:space="0" w:color="auto"/>
                              </w:divBdr>
                              <w:divsChild>
                                <w:div w:id="615406384">
                                  <w:marLeft w:val="0"/>
                                  <w:marRight w:val="0"/>
                                  <w:marTop w:val="0"/>
                                  <w:marBottom w:val="0"/>
                                  <w:divBdr>
                                    <w:top w:val="none" w:sz="0" w:space="0" w:color="auto"/>
                                    <w:left w:val="none" w:sz="0" w:space="0" w:color="auto"/>
                                    <w:bottom w:val="none" w:sz="0" w:space="0" w:color="auto"/>
                                    <w:right w:val="none" w:sz="0" w:space="0" w:color="auto"/>
                                  </w:divBdr>
                                  <w:divsChild>
                                    <w:div w:id="788746897">
                                      <w:marLeft w:val="0"/>
                                      <w:marRight w:val="0"/>
                                      <w:marTop w:val="0"/>
                                      <w:marBottom w:val="0"/>
                                      <w:divBdr>
                                        <w:top w:val="none" w:sz="0" w:space="0" w:color="auto"/>
                                        <w:left w:val="none" w:sz="0" w:space="0" w:color="auto"/>
                                        <w:bottom w:val="none" w:sz="0" w:space="0" w:color="auto"/>
                                        <w:right w:val="none" w:sz="0" w:space="0" w:color="auto"/>
                                      </w:divBdr>
                                      <w:divsChild>
                                        <w:div w:id="1153520774">
                                          <w:marLeft w:val="0"/>
                                          <w:marRight w:val="0"/>
                                          <w:marTop w:val="0"/>
                                          <w:marBottom w:val="0"/>
                                          <w:divBdr>
                                            <w:top w:val="none" w:sz="0" w:space="0" w:color="auto"/>
                                            <w:left w:val="none" w:sz="0" w:space="0" w:color="auto"/>
                                            <w:bottom w:val="none" w:sz="0" w:space="0" w:color="auto"/>
                                            <w:right w:val="none" w:sz="0" w:space="0" w:color="auto"/>
                                          </w:divBdr>
                                          <w:divsChild>
                                            <w:div w:id="401027164">
                                              <w:marLeft w:val="0"/>
                                              <w:marRight w:val="0"/>
                                              <w:marTop w:val="0"/>
                                              <w:marBottom w:val="0"/>
                                              <w:divBdr>
                                                <w:top w:val="none" w:sz="0" w:space="0" w:color="auto"/>
                                                <w:left w:val="none" w:sz="0" w:space="0" w:color="auto"/>
                                                <w:bottom w:val="none" w:sz="0" w:space="0" w:color="auto"/>
                                                <w:right w:val="none" w:sz="0" w:space="0" w:color="auto"/>
                                              </w:divBdr>
                                              <w:divsChild>
                                                <w:div w:id="790440346">
                                                  <w:marLeft w:val="0"/>
                                                  <w:marRight w:val="0"/>
                                                  <w:marTop w:val="0"/>
                                                  <w:marBottom w:val="0"/>
                                                  <w:divBdr>
                                                    <w:top w:val="none" w:sz="0" w:space="0" w:color="auto"/>
                                                    <w:left w:val="none" w:sz="0" w:space="0" w:color="auto"/>
                                                    <w:bottom w:val="none" w:sz="0" w:space="0" w:color="auto"/>
                                                    <w:right w:val="none" w:sz="0" w:space="0" w:color="auto"/>
                                                  </w:divBdr>
                                                  <w:divsChild>
                                                    <w:div w:id="134953394">
                                                      <w:marLeft w:val="0"/>
                                                      <w:marRight w:val="0"/>
                                                      <w:marTop w:val="0"/>
                                                      <w:marBottom w:val="0"/>
                                                      <w:divBdr>
                                                        <w:top w:val="none" w:sz="0" w:space="0" w:color="auto"/>
                                                        <w:left w:val="none" w:sz="0" w:space="0" w:color="auto"/>
                                                        <w:bottom w:val="none" w:sz="0" w:space="0" w:color="auto"/>
                                                        <w:right w:val="none" w:sz="0" w:space="0" w:color="auto"/>
                                                      </w:divBdr>
                                                      <w:divsChild>
                                                        <w:div w:id="684288228">
                                                          <w:marLeft w:val="0"/>
                                                          <w:marRight w:val="0"/>
                                                          <w:marTop w:val="0"/>
                                                          <w:marBottom w:val="0"/>
                                                          <w:divBdr>
                                                            <w:top w:val="none" w:sz="0" w:space="0" w:color="auto"/>
                                                            <w:left w:val="none" w:sz="0" w:space="0" w:color="auto"/>
                                                            <w:bottom w:val="none" w:sz="0" w:space="0" w:color="auto"/>
                                                            <w:right w:val="none" w:sz="0" w:space="0" w:color="auto"/>
                                                          </w:divBdr>
                                                          <w:divsChild>
                                                            <w:div w:id="17508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408">
                                                      <w:marLeft w:val="0"/>
                                                      <w:marRight w:val="0"/>
                                                      <w:marTop w:val="75"/>
                                                      <w:marBottom w:val="75"/>
                                                      <w:divBdr>
                                                        <w:top w:val="none" w:sz="0" w:space="0" w:color="auto"/>
                                                        <w:left w:val="none" w:sz="0" w:space="0" w:color="auto"/>
                                                        <w:bottom w:val="none" w:sz="0" w:space="0" w:color="auto"/>
                                                        <w:right w:val="none" w:sz="0" w:space="0" w:color="auto"/>
                                                      </w:divBdr>
                                                      <w:divsChild>
                                                        <w:div w:id="26176242">
                                                          <w:marLeft w:val="0"/>
                                                          <w:marRight w:val="0"/>
                                                          <w:marTop w:val="0"/>
                                                          <w:marBottom w:val="0"/>
                                                          <w:divBdr>
                                                            <w:top w:val="none" w:sz="0" w:space="0" w:color="auto"/>
                                                            <w:left w:val="none" w:sz="0" w:space="0" w:color="auto"/>
                                                            <w:bottom w:val="none" w:sz="0" w:space="0" w:color="auto"/>
                                                            <w:right w:val="none" w:sz="0" w:space="0" w:color="auto"/>
                                                          </w:divBdr>
                                                          <w:divsChild>
                                                            <w:div w:id="2003123571">
                                                              <w:marLeft w:val="0"/>
                                                              <w:marRight w:val="0"/>
                                                              <w:marTop w:val="0"/>
                                                              <w:marBottom w:val="0"/>
                                                              <w:divBdr>
                                                                <w:top w:val="none" w:sz="0" w:space="0" w:color="auto"/>
                                                                <w:left w:val="none" w:sz="0" w:space="0" w:color="auto"/>
                                                                <w:bottom w:val="none" w:sz="0" w:space="0" w:color="auto"/>
                                                                <w:right w:val="none" w:sz="0" w:space="0" w:color="auto"/>
                                                              </w:divBdr>
                                                              <w:divsChild>
                                                                <w:div w:id="1851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33224">
                                      <w:marLeft w:val="0"/>
                                      <w:marRight w:val="0"/>
                                      <w:marTop w:val="0"/>
                                      <w:marBottom w:val="0"/>
                                      <w:divBdr>
                                        <w:top w:val="none" w:sz="0" w:space="0" w:color="auto"/>
                                        <w:left w:val="none" w:sz="0" w:space="0" w:color="auto"/>
                                        <w:bottom w:val="none" w:sz="0" w:space="0" w:color="auto"/>
                                        <w:right w:val="none" w:sz="0" w:space="0" w:color="auto"/>
                                      </w:divBdr>
                                      <w:divsChild>
                                        <w:div w:id="2086800429">
                                          <w:marLeft w:val="0"/>
                                          <w:marRight w:val="0"/>
                                          <w:marTop w:val="0"/>
                                          <w:marBottom w:val="0"/>
                                          <w:divBdr>
                                            <w:top w:val="none" w:sz="0" w:space="0" w:color="auto"/>
                                            <w:left w:val="none" w:sz="0" w:space="0" w:color="auto"/>
                                            <w:bottom w:val="none" w:sz="0" w:space="0" w:color="auto"/>
                                            <w:right w:val="none" w:sz="0" w:space="0" w:color="auto"/>
                                          </w:divBdr>
                                          <w:divsChild>
                                            <w:div w:id="1204101616">
                                              <w:marLeft w:val="0"/>
                                              <w:marRight w:val="0"/>
                                              <w:marTop w:val="0"/>
                                              <w:marBottom w:val="0"/>
                                              <w:divBdr>
                                                <w:top w:val="none" w:sz="0" w:space="0" w:color="auto"/>
                                                <w:left w:val="none" w:sz="0" w:space="0" w:color="auto"/>
                                                <w:bottom w:val="none" w:sz="0" w:space="0" w:color="auto"/>
                                                <w:right w:val="none" w:sz="0" w:space="0" w:color="auto"/>
                                              </w:divBdr>
                                              <w:divsChild>
                                                <w:div w:id="1206335323">
                                                  <w:marLeft w:val="0"/>
                                                  <w:marRight w:val="0"/>
                                                  <w:marTop w:val="150"/>
                                                  <w:marBottom w:val="0"/>
                                                  <w:divBdr>
                                                    <w:top w:val="none" w:sz="0" w:space="0" w:color="auto"/>
                                                    <w:left w:val="none" w:sz="0" w:space="0" w:color="auto"/>
                                                    <w:bottom w:val="none" w:sz="0" w:space="0" w:color="auto"/>
                                                    <w:right w:val="none" w:sz="0" w:space="0" w:color="auto"/>
                                                  </w:divBdr>
                                                  <w:divsChild>
                                                    <w:div w:id="623312904">
                                                      <w:marLeft w:val="0"/>
                                                      <w:marRight w:val="0"/>
                                                      <w:marTop w:val="0"/>
                                                      <w:marBottom w:val="0"/>
                                                      <w:divBdr>
                                                        <w:top w:val="none" w:sz="0" w:space="0" w:color="auto"/>
                                                        <w:left w:val="none" w:sz="0" w:space="0" w:color="auto"/>
                                                        <w:bottom w:val="none" w:sz="0" w:space="0" w:color="auto"/>
                                                        <w:right w:val="none" w:sz="0" w:space="0" w:color="auto"/>
                                                      </w:divBdr>
                                                    </w:div>
                                                    <w:div w:id="9565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934592">
      <w:bodyDiv w:val="1"/>
      <w:marLeft w:val="0"/>
      <w:marRight w:val="0"/>
      <w:marTop w:val="0"/>
      <w:marBottom w:val="0"/>
      <w:divBdr>
        <w:top w:val="none" w:sz="0" w:space="0" w:color="auto"/>
        <w:left w:val="none" w:sz="0" w:space="0" w:color="auto"/>
        <w:bottom w:val="none" w:sz="0" w:space="0" w:color="auto"/>
        <w:right w:val="none" w:sz="0" w:space="0" w:color="auto"/>
      </w:divBdr>
    </w:div>
    <w:div w:id="1807433848">
      <w:bodyDiv w:val="1"/>
      <w:marLeft w:val="0"/>
      <w:marRight w:val="0"/>
      <w:marTop w:val="0"/>
      <w:marBottom w:val="0"/>
      <w:divBdr>
        <w:top w:val="none" w:sz="0" w:space="0" w:color="auto"/>
        <w:left w:val="none" w:sz="0" w:space="0" w:color="auto"/>
        <w:bottom w:val="none" w:sz="0" w:space="0" w:color="auto"/>
        <w:right w:val="none" w:sz="0" w:space="0" w:color="auto"/>
      </w:divBdr>
    </w:div>
    <w:div w:id="1857384923">
      <w:bodyDiv w:val="1"/>
      <w:marLeft w:val="0"/>
      <w:marRight w:val="0"/>
      <w:marTop w:val="0"/>
      <w:marBottom w:val="0"/>
      <w:divBdr>
        <w:top w:val="none" w:sz="0" w:space="0" w:color="auto"/>
        <w:left w:val="none" w:sz="0" w:space="0" w:color="auto"/>
        <w:bottom w:val="none" w:sz="0" w:space="0" w:color="auto"/>
        <w:right w:val="none" w:sz="0" w:space="0" w:color="auto"/>
      </w:divBdr>
      <w:divsChild>
        <w:div w:id="355498377">
          <w:marLeft w:val="0"/>
          <w:marRight w:val="0"/>
          <w:marTop w:val="0"/>
          <w:marBottom w:val="0"/>
          <w:divBdr>
            <w:top w:val="none" w:sz="0" w:space="0" w:color="auto"/>
            <w:left w:val="none" w:sz="0" w:space="0" w:color="auto"/>
            <w:bottom w:val="none" w:sz="0" w:space="0" w:color="auto"/>
            <w:right w:val="none" w:sz="0" w:space="0" w:color="auto"/>
          </w:divBdr>
        </w:div>
      </w:divsChild>
    </w:div>
    <w:div w:id="1906335440">
      <w:bodyDiv w:val="1"/>
      <w:marLeft w:val="0"/>
      <w:marRight w:val="0"/>
      <w:marTop w:val="0"/>
      <w:marBottom w:val="0"/>
      <w:divBdr>
        <w:top w:val="none" w:sz="0" w:space="0" w:color="auto"/>
        <w:left w:val="none" w:sz="0" w:space="0" w:color="auto"/>
        <w:bottom w:val="none" w:sz="0" w:space="0" w:color="auto"/>
        <w:right w:val="none" w:sz="0" w:space="0" w:color="auto"/>
      </w:divBdr>
      <w:divsChild>
        <w:div w:id="994798186">
          <w:marLeft w:val="0"/>
          <w:marRight w:val="0"/>
          <w:marTop w:val="0"/>
          <w:marBottom w:val="0"/>
          <w:divBdr>
            <w:top w:val="none" w:sz="0" w:space="0" w:color="auto"/>
            <w:left w:val="none" w:sz="0" w:space="0" w:color="auto"/>
            <w:bottom w:val="none" w:sz="0" w:space="0" w:color="auto"/>
            <w:right w:val="none" w:sz="0" w:space="0" w:color="auto"/>
          </w:divBdr>
        </w:div>
      </w:divsChild>
    </w:div>
    <w:div w:id="1990478948">
      <w:bodyDiv w:val="1"/>
      <w:marLeft w:val="0"/>
      <w:marRight w:val="0"/>
      <w:marTop w:val="0"/>
      <w:marBottom w:val="0"/>
      <w:divBdr>
        <w:top w:val="none" w:sz="0" w:space="0" w:color="auto"/>
        <w:left w:val="none" w:sz="0" w:space="0" w:color="auto"/>
        <w:bottom w:val="none" w:sz="0" w:space="0" w:color="auto"/>
        <w:right w:val="none" w:sz="0" w:space="0" w:color="auto"/>
      </w:divBdr>
    </w:div>
    <w:div w:id="2037927667">
      <w:bodyDiv w:val="1"/>
      <w:marLeft w:val="0"/>
      <w:marRight w:val="0"/>
      <w:marTop w:val="0"/>
      <w:marBottom w:val="0"/>
      <w:divBdr>
        <w:top w:val="none" w:sz="0" w:space="0" w:color="auto"/>
        <w:left w:val="none" w:sz="0" w:space="0" w:color="auto"/>
        <w:bottom w:val="none" w:sz="0" w:space="0" w:color="auto"/>
        <w:right w:val="none" w:sz="0" w:space="0" w:color="auto"/>
      </w:divBdr>
    </w:div>
    <w:div w:id="2102606862">
      <w:bodyDiv w:val="1"/>
      <w:marLeft w:val="0"/>
      <w:marRight w:val="0"/>
      <w:marTop w:val="0"/>
      <w:marBottom w:val="0"/>
      <w:divBdr>
        <w:top w:val="none" w:sz="0" w:space="0" w:color="auto"/>
        <w:left w:val="none" w:sz="0" w:space="0" w:color="auto"/>
        <w:bottom w:val="none" w:sz="0" w:space="0" w:color="auto"/>
        <w:right w:val="none" w:sz="0" w:space="0" w:color="auto"/>
      </w:divBdr>
      <w:divsChild>
        <w:div w:id="1966042213">
          <w:marLeft w:val="0"/>
          <w:marRight w:val="0"/>
          <w:marTop w:val="0"/>
          <w:marBottom w:val="0"/>
          <w:divBdr>
            <w:top w:val="none" w:sz="0" w:space="0" w:color="auto"/>
            <w:left w:val="none" w:sz="0" w:space="0" w:color="auto"/>
            <w:bottom w:val="none" w:sz="0" w:space="0" w:color="auto"/>
            <w:right w:val="none" w:sz="0" w:space="0" w:color="auto"/>
          </w:divBdr>
          <w:divsChild>
            <w:div w:id="34428640">
              <w:marLeft w:val="0"/>
              <w:marRight w:val="0"/>
              <w:marTop w:val="0"/>
              <w:marBottom w:val="0"/>
              <w:divBdr>
                <w:top w:val="none" w:sz="0" w:space="0" w:color="auto"/>
                <w:left w:val="none" w:sz="0" w:space="0" w:color="auto"/>
                <w:bottom w:val="none" w:sz="0" w:space="0" w:color="auto"/>
                <w:right w:val="none" w:sz="0" w:space="0" w:color="auto"/>
              </w:divBdr>
            </w:div>
          </w:divsChild>
        </w:div>
        <w:div w:id="444270932">
          <w:marLeft w:val="0"/>
          <w:marRight w:val="0"/>
          <w:marTop w:val="0"/>
          <w:marBottom w:val="150"/>
          <w:divBdr>
            <w:top w:val="none" w:sz="0" w:space="0" w:color="auto"/>
            <w:left w:val="none" w:sz="0" w:space="0" w:color="auto"/>
            <w:bottom w:val="none" w:sz="0" w:space="0" w:color="auto"/>
            <w:right w:val="none" w:sz="0" w:space="0" w:color="auto"/>
          </w:divBdr>
          <w:divsChild>
            <w:div w:id="327366410">
              <w:marLeft w:val="0"/>
              <w:marRight w:val="0"/>
              <w:marTop w:val="0"/>
              <w:marBottom w:val="0"/>
              <w:divBdr>
                <w:top w:val="none" w:sz="0" w:space="0" w:color="auto"/>
                <w:left w:val="none" w:sz="0" w:space="0" w:color="auto"/>
                <w:bottom w:val="none" w:sz="0" w:space="0" w:color="auto"/>
                <w:right w:val="none" w:sz="0" w:space="0" w:color="auto"/>
              </w:divBdr>
              <w:divsChild>
                <w:div w:id="218518144">
                  <w:marLeft w:val="0"/>
                  <w:marRight w:val="0"/>
                  <w:marTop w:val="0"/>
                  <w:marBottom w:val="0"/>
                  <w:divBdr>
                    <w:top w:val="none" w:sz="0" w:space="0" w:color="auto"/>
                    <w:left w:val="none" w:sz="0" w:space="0" w:color="auto"/>
                    <w:bottom w:val="none" w:sz="0" w:space="0" w:color="auto"/>
                    <w:right w:val="none" w:sz="0" w:space="0" w:color="auto"/>
                  </w:divBdr>
                  <w:divsChild>
                    <w:div w:id="3423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3080">
          <w:marLeft w:val="0"/>
          <w:marRight w:val="0"/>
          <w:marTop w:val="30"/>
          <w:marBottom w:val="105"/>
          <w:divBdr>
            <w:top w:val="none" w:sz="0" w:space="0" w:color="auto"/>
            <w:left w:val="none" w:sz="0" w:space="0" w:color="auto"/>
            <w:bottom w:val="none" w:sz="0" w:space="0" w:color="auto"/>
            <w:right w:val="none" w:sz="0" w:space="0" w:color="auto"/>
          </w:divBdr>
          <w:divsChild>
            <w:div w:id="1772357870">
              <w:marLeft w:val="0"/>
              <w:marRight w:val="0"/>
              <w:marTop w:val="0"/>
              <w:marBottom w:val="0"/>
              <w:divBdr>
                <w:top w:val="none" w:sz="0" w:space="0" w:color="auto"/>
                <w:left w:val="none" w:sz="0" w:space="0" w:color="auto"/>
                <w:bottom w:val="none" w:sz="0" w:space="0" w:color="auto"/>
                <w:right w:val="none" w:sz="0" w:space="0" w:color="auto"/>
              </w:divBdr>
              <w:divsChild>
                <w:div w:id="1002051288">
                  <w:marLeft w:val="0"/>
                  <w:marRight w:val="0"/>
                  <w:marTop w:val="0"/>
                  <w:marBottom w:val="0"/>
                  <w:divBdr>
                    <w:top w:val="none" w:sz="0" w:space="0" w:color="auto"/>
                    <w:left w:val="none" w:sz="0" w:space="0" w:color="auto"/>
                    <w:bottom w:val="none" w:sz="0" w:space="0" w:color="auto"/>
                    <w:right w:val="none" w:sz="0" w:space="0" w:color="auto"/>
                  </w:divBdr>
                  <w:divsChild>
                    <w:div w:id="120811553">
                      <w:marLeft w:val="0"/>
                      <w:marRight w:val="0"/>
                      <w:marTop w:val="0"/>
                      <w:marBottom w:val="0"/>
                      <w:divBdr>
                        <w:top w:val="none" w:sz="0" w:space="0" w:color="auto"/>
                        <w:left w:val="none" w:sz="0" w:space="0" w:color="auto"/>
                        <w:bottom w:val="none" w:sz="0" w:space="0" w:color="auto"/>
                        <w:right w:val="none" w:sz="0" w:space="0" w:color="auto"/>
                      </w:divBdr>
                      <w:divsChild>
                        <w:div w:id="15734670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oten@northumbria.ac.uk" TargetMode="External"/><Relationship Id="rId13" Type="http://schemas.openxmlformats.org/officeDocument/2006/relationships/hyperlink" Target="https://doi.org/10.1108/EJTD-02-2-17-0014" TargetMode="External"/><Relationship Id="rId18" Type="http://schemas.openxmlformats.org/officeDocument/2006/relationships/hyperlink" Target="https://doi.org/10.1080/12640414.2014.953980" TargetMode="External"/><Relationship Id="rId26" Type="http://schemas.openxmlformats.org/officeDocument/2006/relationships/hyperlink" Target="https://doi.org/10.1177/147612700707996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77/1350507616629357" TargetMode="External"/><Relationship Id="rId34" Type="http://schemas.openxmlformats.org/officeDocument/2006/relationships/hyperlink" Target="https://researchportal.port.ac.uk/portal/files/8833378/Exploring_the_value_of_executive_coaching.pdf" TargetMode="External"/><Relationship Id="rId7" Type="http://schemas.openxmlformats.org/officeDocument/2006/relationships/endnotes" Target="endnotes.xml"/><Relationship Id="rId12" Type="http://schemas.openxmlformats.org/officeDocument/2006/relationships/hyperlink" Target="https://doi.org/10.1177/1052562918779421" TargetMode="External"/><Relationship Id="rId17" Type="http://schemas.openxmlformats.org/officeDocument/2006/relationships/hyperlink" Target="https://doi.org/10.1108/02621710810840730" TargetMode="External"/><Relationship Id="rId25" Type="http://schemas.openxmlformats.org/officeDocument/2006/relationships/hyperlink" Target="https://doi.org/10.1093/oxfordhb/9780199669356.013.0001" TargetMode="External"/><Relationship Id="rId33" Type="http://schemas.openxmlformats.org/officeDocument/2006/relationships/hyperlink" Target="https://dx.doi.org/10.1123/iscj.2017-000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978-3-658-19925-8_10" TargetMode="External"/><Relationship Id="rId20" Type="http://schemas.openxmlformats.org/officeDocument/2006/relationships/hyperlink" Target="https://doi.org/10.1177/1052562916668919" TargetMode="External"/><Relationship Id="rId29" Type="http://schemas.openxmlformats.org/officeDocument/2006/relationships/hyperlink" Target="https://doi.org/10.1016/j.ijme.2019.1003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EUM0000000001343" TargetMode="External"/><Relationship Id="rId24" Type="http://schemas.openxmlformats.org/officeDocument/2006/relationships/hyperlink" Target="https://doi.org/10.1080/23311886.2016.1223904" TargetMode="External"/><Relationship Id="rId32" Type="http://schemas.openxmlformats.org/officeDocument/2006/relationships/hyperlink" Target="https://doi.org/10.1007/s41463-016-0016-0" TargetMode="External"/><Relationship Id="rId37" Type="http://schemas.openxmlformats.org/officeDocument/2006/relationships/hyperlink" Target="https://doi.org/10.1108/0309059061067794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978-3-662-47724-3_2" TargetMode="External"/><Relationship Id="rId23" Type="http://schemas.openxmlformats.org/officeDocument/2006/relationships/hyperlink" Target="https://doi.org/10.1177/1350507606070214" TargetMode="External"/><Relationship Id="rId28" Type="http://schemas.openxmlformats.org/officeDocument/2006/relationships/hyperlink" Target="https://doi.org/10.1177/1541344614540333" TargetMode="External"/><Relationship Id="rId36" Type="http://schemas.openxmlformats.org/officeDocument/2006/relationships/hyperlink" Target="https://10.1177/0739456x177223971" TargetMode="External"/><Relationship Id="rId10" Type="http://schemas.openxmlformats.org/officeDocument/2006/relationships/hyperlink" Target="https://doi.org/10.1108/JWAM-04-2018-0009" TargetMode="External"/><Relationship Id="rId19" Type="http://schemas.openxmlformats.org/officeDocument/2006/relationships/hyperlink" Target="https://dx.doi.org/10.1123/iscj.2016-0037" TargetMode="External"/><Relationship Id="rId31" Type="http://schemas.openxmlformats.org/officeDocument/2006/relationships/hyperlink" Target="https://doi.org.10.1016/j.jbusres.2019.07.039" TargetMode="External"/><Relationship Id="rId4" Type="http://schemas.openxmlformats.org/officeDocument/2006/relationships/settings" Target="settings.xml"/><Relationship Id="rId9" Type="http://schemas.openxmlformats.org/officeDocument/2006/relationships/hyperlink" Target="https://doi.org/10.1080/00336297.2011.10483687" TargetMode="External"/><Relationship Id="rId14" Type="http://schemas.openxmlformats.org/officeDocument/2006/relationships/hyperlink" Target="https://real.mtak.hu/id/eprint/24390" TargetMode="External"/><Relationship Id="rId22" Type="http://schemas.openxmlformats.org/officeDocument/2006/relationships/hyperlink" Target="https://doi.org/10.1108/02621711111132966" TargetMode="External"/><Relationship Id="rId27" Type="http://schemas.openxmlformats.org/officeDocument/2006/relationships/hyperlink" Target="https://doi.org/10.1136/bmj.b2700" TargetMode="External"/><Relationship Id="rId30" Type="http://schemas.openxmlformats.org/officeDocument/2006/relationships/hyperlink" Target="https://doi.org/10.13189/ujer.2018.060829" TargetMode="External"/><Relationship Id="rId35" Type="http://schemas.openxmlformats.org/officeDocument/2006/relationships/hyperlink" Target="https://doi.org/10.1108/02621711311326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DE7DD-28A0-4A18-A7AB-D49457DF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7397</Words>
  <Characters>42167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Stoten</dc:creator>
  <cp:lastModifiedBy>User</cp:lastModifiedBy>
  <cp:revision>6</cp:revision>
  <cp:lastPrinted>2020-02-04T17:29:00Z</cp:lastPrinted>
  <dcterms:created xsi:type="dcterms:W3CDTF">2020-10-10T15:03:00Z</dcterms:created>
  <dcterms:modified xsi:type="dcterms:W3CDTF">2020-10-10T15:32:00Z</dcterms:modified>
</cp:coreProperties>
</file>