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19947" w14:textId="77777777" w:rsidR="008F6097" w:rsidRDefault="008F6097" w:rsidP="00FB7E7D">
      <w:pPr>
        <w:spacing w:after="0"/>
        <w:ind w:right="107"/>
      </w:pPr>
    </w:p>
    <w:p w14:paraId="47878B91" w14:textId="77777777" w:rsidR="008F6097" w:rsidRDefault="008F6097" w:rsidP="00FB7E7D">
      <w:pPr>
        <w:spacing w:after="0"/>
        <w:ind w:right="107"/>
      </w:pPr>
    </w:p>
    <w:p w14:paraId="4589CFFA" w14:textId="77777777" w:rsidR="008F6097" w:rsidRDefault="008F6097" w:rsidP="00FB7E7D">
      <w:pPr>
        <w:spacing w:after="0"/>
        <w:ind w:right="107"/>
      </w:pPr>
    </w:p>
    <w:p w14:paraId="68D43601" w14:textId="0778B2CD" w:rsidR="003C1384" w:rsidRDefault="002A0AA6" w:rsidP="00FB7E7D">
      <w:pPr>
        <w:spacing w:after="0"/>
        <w:ind w:right="107"/>
      </w:pPr>
      <w:r>
        <w:t>Volume 1, Issue 1</w:t>
      </w:r>
      <w:r>
        <w:tab/>
      </w:r>
      <w:r>
        <w:tab/>
      </w:r>
      <w:r>
        <w:tab/>
      </w:r>
      <w:r>
        <w:tab/>
      </w:r>
      <w:r>
        <w:tab/>
      </w:r>
      <w:r>
        <w:tab/>
      </w:r>
      <w:r>
        <w:tab/>
      </w:r>
      <w:r>
        <w:tab/>
      </w:r>
      <w:r>
        <w:tab/>
      </w:r>
      <w:r w:rsidR="005F57A1">
        <w:tab/>
      </w:r>
      <w:r w:rsidR="003268EF">
        <w:t xml:space="preserve">Article </w:t>
      </w:r>
      <w:r w:rsidR="006B52B8">
        <w:t>3</w:t>
      </w:r>
    </w:p>
    <w:p w14:paraId="68D43602" w14:textId="77777777" w:rsidR="002A0AA6" w:rsidRDefault="002A0AA6" w:rsidP="00FB7E7D">
      <w:pPr>
        <w:spacing w:after="0"/>
      </w:pPr>
    </w:p>
    <w:p w14:paraId="68D43604" w14:textId="77777777" w:rsidR="002A0AA6" w:rsidRDefault="002A0AA6" w:rsidP="00FB7E7D">
      <w:pPr>
        <w:spacing w:after="0"/>
      </w:pPr>
    </w:p>
    <w:p w14:paraId="68D43605" w14:textId="77777777" w:rsidR="002A0AA6" w:rsidRDefault="002A0AA6" w:rsidP="00FB7E7D">
      <w:pPr>
        <w:spacing w:after="0"/>
      </w:pPr>
    </w:p>
    <w:p w14:paraId="77D3C9B8" w14:textId="18B7FC1C" w:rsidR="00FD660A" w:rsidRPr="00341F42" w:rsidRDefault="2B8C61EA" w:rsidP="00242065">
      <w:pPr>
        <w:spacing w:line="240" w:lineRule="auto"/>
        <w:jc w:val="both"/>
        <w:rPr>
          <w:b/>
          <w:color w:val="C00000"/>
          <w:sz w:val="28"/>
          <w:szCs w:val="28"/>
        </w:rPr>
      </w:pPr>
      <w:r w:rsidRPr="00341F42">
        <w:rPr>
          <w:rFonts w:eastAsia="Arial" w:cs="Arial"/>
          <w:b/>
          <w:bCs/>
          <w:sz w:val="28"/>
          <w:szCs w:val="28"/>
        </w:rPr>
        <w:t xml:space="preserve">A Review of the Recommendations of the </w:t>
      </w:r>
      <w:r w:rsidRPr="00341F42">
        <w:rPr>
          <w:rFonts w:eastAsia="Arial" w:cs="Arial"/>
          <w:b/>
          <w:bCs/>
          <w:i/>
          <w:iCs/>
          <w:sz w:val="28"/>
          <w:szCs w:val="28"/>
        </w:rPr>
        <w:t>Report of the</w:t>
      </w:r>
      <w:r w:rsidRPr="00341F42">
        <w:rPr>
          <w:rFonts w:eastAsia="Arial" w:cs="Arial"/>
          <w:b/>
          <w:bCs/>
          <w:sz w:val="28"/>
          <w:szCs w:val="28"/>
        </w:rPr>
        <w:t xml:space="preserve"> </w:t>
      </w:r>
      <w:r w:rsidRPr="00341F42">
        <w:rPr>
          <w:rFonts w:eastAsia="Arial" w:cs="Arial"/>
          <w:b/>
          <w:bCs/>
          <w:i/>
          <w:iCs/>
          <w:sz w:val="28"/>
          <w:szCs w:val="28"/>
        </w:rPr>
        <w:t xml:space="preserve">Sports Betting Integrity Panel </w:t>
      </w:r>
      <w:r w:rsidRPr="00341F42">
        <w:rPr>
          <w:rFonts w:eastAsia="Arial" w:cs="Arial"/>
          <w:b/>
          <w:bCs/>
          <w:sz w:val="28"/>
          <w:szCs w:val="28"/>
        </w:rPr>
        <w:t xml:space="preserve">in </w:t>
      </w:r>
      <w:proofErr w:type="gramStart"/>
      <w:r w:rsidRPr="00341F42">
        <w:rPr>
          <w:rFonts w:eastAsia="Arial" w:cs="Arial"/>
          <w:b/>
          <w:bCs/>
          <w:sz w:val="28"/>
          <w:szCs w:val="28"/>
        </w:rPr>
        <w:t>Assessing</w:t>
      </w:r>
      <w:proofErr w:type="gramEnd"/>
      <w:r w:rsidRPr="00341F42">
        <w:rPr>
          <w:rFonts w:eastAsia="Arial" w:cs="Arial"/>
          <w:b/>
          <w:bCs/>
          <w:sz w:val="28"/>
          <w:szCs w:val="28"/>
        </w:rPr>
        <w:t xml:space="preserve"> the progress</w:t>
      </w:r>
      <w:r w:rsidR="00172C87" w:rsidRPr="00341F42">
        <w:rPr>
          <w:rFonts w:eastAsia="Arial" w:cs="Arial"/>
          <w:b/>
          <w:bCs/>
          <w:sz w:val="28"/>
          <w:szCs w:val="28"/>
        </w:rPr>
        <w:t xml:space="preserve"> towards t</w:t>
      </w:r>
      <w:r w:rsidRPr="00341F42">
        <w:rPr>
          <w:rFonts w:eastAsia="Arial" w:cs="Arial"/>
          <w:b/>
          <w:bCs/>
          <w:sz w:val="28"/>
          <w:szCs w:val="28"/>
        </w:rPr>
        <w:t>ackling Match-Fixing in Sport</w:t>
      </w:r>
    </w:p>
    <w:p w14:paraId="68D43608" w14:textId="090AFE59" w:rsidR="00496324" w:rsidRPr="0067667D" w:rsidRDefault="00DF05B3" w:rsidP="00FB7E7D">
      <w:pPr>
        <w:spacing w:after="0"/>
      </w:pPr>
      <w:r>
        <w:t>E Lilley</w:t>
      </w:r>
    </w:p>
    <w:p w14:paraId="68D43609" w14:textId="77777777" w:rsidR="00EF6A86" w:rsidRDefault="00EF6A86" w:rsidP="00FB7E7D">
      <w:pPr>
        <w:spacing w:after="0"/>
      </w:pPr>
    </w:p>
    <w:p w14:paraId="7B46AC17" w14:textId="77777777" w:rsidR="00C4583A" w:rsidRDefault="00C4583A" w:rsidP="00FB7E7D">
      <w:pPr>
        <w:spacing w:after="0"/>
      </w:pPr>
    </w:p>
    <w:p w14:paraId="68D4360B" w14:textId="77777777" w:rsidR="00A62556" w:rsidRDefault="00A62556" w:rsidP="00FB7E7D">
      <w:pPr>
        <w:spacing w:after="0"/>
      </w:pPr>
    </w:p>
    <w:p w14:paraId="0F532DC7" w14:textId="5B44D310" w:rsidR="2B8C61EA" w:rsidRPr="00A84FFA" w:rsidRDefault="2B8C61EA" w:rsidP="2B8C61EA">
      <w:pPr>
        <w:spacing w:after="0"/>
      </w:pPr>
      <w:r w:rsidRPr="00A84FFA">
        <w:rPr>
          <w:b/>
          <w:bCs/>
        </w:rPr>
        <w:t>Abstract</w:t>
      </w:r>
    </w:p>
    <w:p w14:paraId="56C41678" w14:textId="01FFB2B9" w:rsidR="00A84FFA" w:rsidRPr="00A84FFA" w:rsidRDefault="00A84FFA" w:rsidP="002815CE">
      <w:pPr>
        <w:spacing w:after="0" w:line="240" w:lineRule="auto"/>
        <w:jc w:val="both"/>
        <w:rPr>
          <w:rFonts w:eastAsia="Arial" w:cs="Arial"/>
        </w:rPr>
      </w:pPr>
      <w:r w:rsidRPr="00A84FFA">
        <w:rPr>
          <w:rFonts w:eastAsia="Arial" w:cs="Arial"/>
        </w:rPr>
        <w:t>A recent influx in match-fixing occurrences has led to a loss of faith in sports governing bodies regarding the prevention of (and response to) match-fixing. Ultimately this had led to the current state of ambiguous regulation and discipline, and uncertainty both over how the rules should be implemented and how athletes and officials should be sanctioned.</w:t>
      </w:r>
    </w:p>
    <w:p w14:paraId="5972405B" w14:textId="77777777" w:rsidR="00A84FFA" w:rsidRPr="00A84FFA" w:rsidRDefault="00A84FFA" w:rsidP="002815CE">
      <w:pPr>
        <w:spacing w:after="0" w:line="240" w:lineRule="auto"/>
        <w:jc w:val="both"/>
        <w:rPr>
          <w:rFonts w:eastAsia="Arial" w:cs="Arial"/>
        </w:rPr>
      </w:pPr>
    </w:p>
    <w:p w14:paraId="4B2E3968" w14:textId="6251B4F2" w:rsidR="002815CE" w:rsidRPr="00A84FFA" w:rsidRDefault="2B8C61EA" w:rsidP="002815CE">
      <w:pPr>
        <w:spacing w:after="0" w:line="240" w:lineRule="auto"/>
        <w:jc w:val="both"/>
        <w:rPr>
          <w:rFonts w:cs="Arial"/>
        </w:rPr>
      </w:pPr>
      <w:r w:rsidRPr="00A84FFA">
        <w:rPr>
          <w:rFonts w:eastAsia="Arial" w:cs="Arial"/>
        </w:rPr>
        <w:t xml:space="preserve">This paper analyses the recommendations posed by Rick Parry's </w:t>
      </w:r>
      <w:r w:rsidR="00A84FFA" w:rsidRPr="00A84FFA">
        <w:rPr>
          <w:rFonts w:eastAsia="Arial" w:cs="Arial"/>
        </w:rPr>
        <w:t>“</w:t>
      </w:r>
      <w:r w:rsidRPr="00A84FFA">
        <w:rPr>
          <w:rFonts w:eastAsia="Arial" w:cs="Arial"/>
        </w:rPr>
        <w:t>Report of the Sports Betting Integrity Panel 2002</w:t>
      </w:r>
      <w:r w:rsidR="00A84FFA" w:rsidRPr="00A84FFA">
        <w:rPr>
          <w:rFonts w:eastAsia="Arial" w:cs="Arial"/>
        </w:rPr>
        <w:t>”</w:t>
      </w:r>
      <w:r w:rsidRPr="00A84FFA">
        <w:rPr>
          <w:rFonts w:eastAsia="Arial" w:cs="Arial"/>
        </w:rPr>
        <w:t xml:space="preserve"> and considers </w:t>
      </w:r>
      <w:r w:rsidR="00A84FFA" w:rsidRPr="00A84FFA">
        <w:rPr>
          <w:rFonts w:eastAsia="Arial" w:cs="Arial"/>
        </w:rPr>
        <w:t>whether</w:t>
      </w:r>
      <w:r w:rsidRPr="00A84FFA">
        <w:rPr>
          <w:rFonts w:eastAsia="Arial" w:cs="Arial"/>
        </w:rPr>
        <w:t xml:space="preserve"> any </w:t>
      </w:r>
      <w:r w:rsidR="00A84FFA" w:rsidRPr="00A84FFA">
        <w:rPr>
          <w:rFonts w:eastAsia="Arial" w:cs="Arial"/>
        </w:rPr>
        <w:t>of the conclusions of the 2002 report</w:t>
      </w:r>
      <w:r w:rsidRPr="00A84FFA">
        <w:rPr>
          <w:rFonts w:eastAsia="Arial" w:cs="Arial"/>
        </w:rPr>
        <w:t xml:space="preserve"> have been taken on board by the relevant bodies</w:t>
      </w:r>
      <w:r w:rsidR="00A84FFA" w:rsidRPr="00A84FFA">
        <w:rPr>
          <w:rFonts w:eastAsia="Arial" w:cs="Arial"/>
        </w:rPr>
        <w:t xml:space="preserve"> The paper also evaluates whether t</w:t>
      </w:r>
      <w:r w:rsidRPr="00A84FFA">
        <w:rPr>
          <w:rFonts w:eastAsia="Arial" w:cs="Arial"/>
        </w:rPr>
        <w:t xml:space="preserve">he absence of a </w:t>
      </w:r>
      <w:r w:rsidR="00A84FFA" w:rsidRPr="00A84FFA">
        <w:rPr>
          <w:rFonts w:eastAsia="Arial" w:cs="Arial"/>
        </w:rPr>
        <w:t xml:space="preserve">national or </w:t>
      </w:r>
      <w:r w:rsidRPr="00A84FFA">
        <w:rPr>
          <w:rFonts w:eastAsia="Arial" w:cs="Arial"/>
        </w:rPr>
        <w:t xml:space="preserve">global agency </w:t>
      </w:r>
      <w:r w:rsidR="00A84FFA" w:rsidRPr="00A84FFA">
        <w:rPr>
          <w:rFonts w:eastAsia="Arial" w:cs="Arial"/>
        </w:rPr>
        <w:t xml:space="preserve">to govern match-fixing (for example like WADA - the World Anti-Doping Agency does within anti-doping) has compounded these </w:t>
      </w:r>
      <w:r w:rsidRPr="00A84FFA">
        <w:rPr>
          <w:rFonts w:eastAsia="Arial" w:cs="Arial"/>
        </w:rPr>
        <w:t>difficulties</w:t>
      </w:r>
      <w:r w:rsidR="00A84FFA" w:rsidRPr="00A84FFA">
        <w:rPr>
          <w:rFonts w:eastAsia="Arial" w:cs="Arial"/>
        </w:rPr>
        <w:t>, particularly</w:t>
      </w:r>
      <w:r w:rsidRPr="00A84FFA">
        <w:rPr>
          <w:rFonts w:eastAsia="Arial" w:cs="Arial"/>
        </w:rPr>
        <w:t xml:space="preserve"> in </w:t>
      </w:r>
      <w:r w:rsidR="00A84FFA" w:rsidRPr="00A84FFA">
        <w:rPr>
          <w:rFonts w:eastAsia="Arial" w:cs="Arial"/>
        </w:rPr>
        <w:t xml:space="preserve">relation to </w:t>
      </w:r>
      <w:r w:rsidRPr="00A84FFA">
        <w:rPr>
          <w:rFonts w:eastAsia="Arial" w:cs="Arial"/>
        </w:rPr>
        <w:t xml:space="preserve">understanding </w:t>
      </w:r>
      <w:r w:rsidR="00A84FFA" w:rsidRPr="00A84FFA">
        <w:rPr>
          <w:rFonts w:eastAsia="Arial" w:cs="Arial"/>
        </w:rPr>
        <w:t xml:space="preserve">the </w:t>
      </w:r>
      <w:r w:rsidRPr="00A84FFA">
        <w:rPr>
          <w:rFonts w:eastAsia="Arial" w:cs="Arial"/>
        </w:rPr>
        <w:t>policies and procedures surrounding this branch of corruption</w:t>
      </w:r>
      <w:r w:rsidR="00A84FFA" w:rsidRPr="00A84FFA">
        <w:rPr>
          <w:rFonts w:eastAsia="Arial" w:cs="Arial"/>
        </w:rPr>
        <w:t xml:space="preserve">. </w:t>
      </w:r>
      <w:r w:rsidRPr="00A84FFA">
        <w:rPr>
          <w:rFonts w:eastAsia="Arial" w:cs="Arial"/>
        </w:rPr>
        <w:t>Th</w:t>
      </w:r>
      <w:r w:rsidR="00A84FFA" w:rsidRPr="00A84FFA">
        <w:rPr>
          <w:rFonts w:eastAsia="Arial" w:cs="Arial"/>
        </w:rPr>
        <w:t>e</w:t>
      </w:r>
      <w:r w:rsidRPr="00A84FFA">
        <w:rPr>
          <w:rFonts w:eastAsia="Arial" w:cs="Arial"/>
        </w:rPr>
        <w:t xml:space="preserve"> pape</w:t>
      </w:r>
      <w:r w:rsidR="00A84FFA" w:rsidRPr="00A84FFA">
        <w:rPr>
          <w:rFonts w:eastAsia="Arial" w:cs="Arial"/>
        </w:rPr>
        <w:t>r will finally conclude by evaluating whether match-fixing remains as prominent and as unregulated as ever or whether the issue can be excused by a lack of funding, priority or severity.</w:t>
      </w:r>
    </w:p>
    <w:p w14:paraId="5AF69527" w14:textId="77777777" w:rsidR="00C4583A" w:rsidRPr="001D510B" w:rsidRDefault="00C4583A" w:rsidP="00C4583A">
      <w:pPr>
        <w:spacing w:after="0"/>
        <w:rPr>
          <w:highlight w:val="yellow"/>
        </w:rPr>
      </w:pPr>
    </w:p>
    <w:p w14:paraId="40C4F207" w14:textId="47096DB2" w:rsidR="00C4583A" w:rsidRPr="00384C51" w:rsidRDefault="00C4583A" w:rsidP="00C4583A">
      <w:pPr>
        <w:spacing w:after="0"/>
      </w:pPr>
      <w:r w:rsidRPr="00384C51">
        <w:t xml:space="preserve">Keywords: </w:t>
      </w:r>
      <w:r w:rsidR="002D2877" w:rsidRPr="00384C51">
        <w:rPr>
          <w:i/>
        </w:rPr>
        <w:t xml:space="preserve">Corruption, Gambling, </w:t>
      </w:r>
      <w:r w:rsidR="00384C51" w:rsidRPr="00384C51">
        <w:rPr>
          <w:i/>
        </w:rPr>
        <w:t>Betting, Integrity, Match-Fixing, Questionnaire, WADA, Parry Report</w:t>
      </w:r>
    </w:p>
    <w:p w14:paraId="346D4B33" w14:textId="45FA937F" w:rsidR="00A6035E" w:rsidRPr="00037E9C" w:rsidRDefault="00A6035E" w:rsidP="00A6035E">
      <w:pPr>
        <w:spacing w:before="120" w:after="0"/>
        <w:rPr>
          <w:i/>
        </w:rPr>
      </w:pPr>
      <w:r w:rsidRPr="00037E9C">
        <w:rPr>
          <w:i/>
        </w:rPr>
        <w:t xml:space="preserve">[First submitted as part fulfilment of the degree of </w:t>
      </w:r>
      <w:r>
        <w:rPr>
          <w:i/>
        </w:rPr>
        <w:t>LL</w:t>
      </w:r>
      <w:r w:rsidR="00837E0B">
        <w:rPr>
          <w:i/>
        </w:rPr>
        <w:t>B Hons</w:t>
      </w:r>
      <w:r w:rsidRPr="00037E9C">
        <w:rPr>
          <w:i/>
        </w:rPr>
        <w:t xml:space="preserve">, </w:t>
      </w:r>
      <w:r>
        <w:rPr>
          <w:i/>
        </w:rPr>
        <w:t>Staffordshire</w:t>
      </w:r>
      <w:r w:rsidRPr="00037E9C">
        <w:rPr>
          <w:i/>
        </w:rPr>
        <w:t xml:space="preserve"> University]</w:t>
      </w:r>
    </w:p>
    <w:p w14:paraId="5FEABFD7" w14:textId="77777777" w:rsidR="00A6035E" w:rsidRDefault="00A6035E" w:rsidP="00A6035E">
      <w:pPr>
        <w:spacing w:after="0"/>
      </w:pPr>
    </w:p>
    <w:p w14:paraId="68D43619" w14:textId="77777777" w:rsidR="002A0AA6" w:rsidRDefault="002A0AA6" w:rsidP="00FB7E7D">
      <w:pPr>
        <w:spacing w:after="0"/>
      </w:pPr>
    </w:p>
    <w:p w14:paraId="13C34A8C" w14:textId="37D8CB0D" w:rsidR="001B7CC4" w:rsidRDefault="001B7CC4" w:rsidP="00FB7E7D">
      <w:pPr>
        <w:spacing w:after="0"/>
      </w:pPr>
    </w:p>
    <w:p w14:paraId="76BFD199" w14:textId="77777777" w:rsidR="001B7CC4" w:rsidRDefault="001B7CC4" w:rsidP="00FB7E7D">
      <w:pPr>
        <w:spacing w:after="0"/>
      </w:pPr>
    </w:p>
    <w:p w14:paraId="67BF4033" w14:textId="00CDE92B" w:rsidR="005F57A1" w:rsidRDefault="005F57A1" w:rsidP="00FB7E7D">
      <w:pPr>
        <w:pBdr>
          <w:bottom w:val="single" w:sz="4" w:space="1" w:color="auto"/>
        </w:pBdr>
        <w:spacing w:after="0"/>
      </w:pPr>
    </w:p>
    <w:p w14:paraId="68D4361C" w14:textId="77777777" w:rsidR="002A0AA6" w:rsidRDefault="002A0AA6" w:rsidP="00FB7E7D">
      <w:pPr>
        <w:spacing w:after="0"/>
      </w:pPr>
    </w:p>
    <w:p w14:paraId="0BE2618F" w14:textId="77777777" w:rsidR="009A18B7" w:rsidRDefault="00625F9F" w:rsidP="00FB7E7D">
      <w:pPr>
        <w:spacing w:after="0"/>
        <w:rPr>
          <w:b/>
          <w:sz w:val="20"/>
        </w:rPr>
      </w:pPr>
      <w:r w:rsidRPr="002B0A45">
        <w:rPr>
          <w:b/>
          <w:sz w:val="20"/>
        </w:rPr>
        <w:t>Recommended Citation</w:t>
      </w:r>
      <w:r w:rsidR="009A18B7">
        <w:rPr>
          <w:b/>
          <w:sz w:val="20"/>
        </w:rPr>
        <w:t xml:space="preserve"> </w:t>
      </w:r>
    </w:p>
    <w:p w14:paraId="042D1DCA" w14:textId="7C906B2B" w:rsidR="009A18B7" w:rsidRPr="00172C87" w:rsidRDefault="008F6097" w:rsidP="00C4583A">
      <w:pPr>
        <w:spacing w:after="0" w:line="240" w:lineRule="auto"/>
        <w:jc w:val="both"/>
        <w:rPr>
          <w:rFonts w:ascii="Arial" w:hAnsi="Arial" w:cs="Arial"/>
          <w:sz w:val="20"/>
          <w:szCs w:val="20"/>
          <w:lang w:val="en"/>
        </w:rPr>
      </w:pPr>
      <w:r w:rsidRPr="00172C87">
        <w:rPr>
          <w:rFonts w:cs="Arial"/>
          <w:sz w:val="20"/>
          <w:szCs w:val="20"/>
        </w:rPr>
        <w:t>E</w:t>
      </w:r>
      <w:r w:rsidR="00FF1897">
        <w:rPr>
          <w:rFonts w:cs="Arial"/>
          <w:sz w:val="20"/>
          <w:szCs w:val="20"/>
        </w:rPr>
        <w:t xml:space="preserve"> </w:t>
      </w:r>
      <w:r w:rsidRPr="00172C87">
        <w:rPr>
          <w:rFonts w:cs="Arial"/>
          <w:sz w:val="20"/>
          <w:szCs w:val="20"/>
        </w:rPr>
        <w:t>Lilley</w:t>
      </w:r>
      <w:r w:rsidR="009A18B7" w:rsidRPr="00172C87">
        <w:rPr>
          <w:rFonts w:cs="Arial"/>
          <w:sz w:val="20"/>
          <w:szCs w:val="20"/>
        </w:rPr>
        <w:t xml:space="preserve">, </w:t>
      </w:r>
      <w:r w:rsidR="00A84FFA" w:rsidRPr="00172C87">
        <w:rPr>
          <w:rFonts w:cs="Arial"/>
          <w:i/>
          <w:sz w:val="20"/>
          <w:szCs w:val="20"/>
        </w:rPr>
        <w:t>‘A Review of the Recommendations of the Sports Betting Integrity Panel in Assessing the progress</w:t>
      </w:r>
      <w:r w:rsidR="00172C87" w:rsidRPr="00172C87">
        <w:rPr>
          <w:rFonts w:cs="Arial"/>
          <w:i/>
          <w:sz w:val="20"/>
          <w:szCs w:val="20"/>
        </w:rPr>
        <w:t xml:space="preserve"> towards </w:t>
      </w:r>
      <w:r w:rsidR="00172C87">
        <w:rPr>
          <w:rFonts w:cs="Arial"/>
          <w:i/>
          <w:sz w:val="20"/>
          <w:szCs w:val="20"/>
        </w:rPr>
        <w:t>t</w:t>
      </w:r>
      <w:r w:rsidR="00A84FFA" w:rsidRPr="00172C87">
        <w:rPr>
          <w:rFonts w:cs="Arial"/>
          <w:i/>
          <w:sz w:val="20"/>
          <w:szCs w:val="20"/>
        </w:rPr>
        <w:t>ackling Match-Fixing in Sport</w:t>
      </w:r>
      <w:r w:rsidR="00C4583A" w:rsidRPr="00172C87">
        <w:rPr>
          <w:i/>
          <w:sz w:val="20"/>
          <w:szCs w:val="20"/>
        </w:rPr>
        <w:t>”</w:t>
      </w:r>
      <w:r w:rsidR="00FD660A" w:rsidRPr="00172C87">
        <w:rPr>
          <w:i/>
          <w:sz w:val="20"/>
          <w:szCs w:val="20"/>
        </w:rPr>
        <w:t xml:space="preserve"> </w:t>
      </w:r>
      <w:r w:rsidR="003268EF" w:rsidRPr="00172C87">
        <w:rPr>
          <w:rFonts w:eastAsia="Arial" w:cs="Arial"/>
          <w:sz w:val="20"/>
          <w:szCs w:val="20"/>
          <w:lang w:val="en"/>
        </w:rPr>
        <w:t>(201</w:t>
      </w:r>
      <w:r w:rsidR="008C15F8" w:rsidRPr="00172C87">
        <w:rPr>
          <w:rFonts w:eastAsia="Arial" w:cs="Arial"/>
          <w:sz w:val="20"/>
          <w:szCs w:val="20"/>
          <w:lang w:val="en"/>
        </w:rPr>
        <w:t>5</w:t>
      </w:r>
      <w:r w:rsidR="003268EF" w:rsidRPr="00172C87">
        <w:rPr>
          <w:rFonts w:eastAsia="Arial" w:cs="Arial"/>
          <w:sz w:val="20"/>
          <w:szCs w:val="20"/>
          <w:lang w:val="en"/>
        </w:rPr>
        <w:t>) 1</w:t>
      </w:r>
      <w:r w:rsidR="006B52B8">
        <w:rPr>
          <w:rFonts w:eastAsia="Arial" w:cs="Arial"/>
          <w:sz w:val="20"/>
          <w:szCs w:val="20"/>
          <w:lang w:val="en"/>
        </w:rPr>
        <w:t>(1)</w:t>
      </w:r>
      <w:r w:rsidR="003268EF" w:rsidRPr="00172C87">
        <w:rPr>
          <w:rFonts w:eastAsia="Arial" w:cs="Arial"/>
          <w:sz w:val="20"/>
          <w:szCs w:val="20"/>
          <w:lang w:val="en"/>
        </w:rPr>
        <w:t xml:space="preserve"> </w:t>
      </w:r>
      <w:r w:rsidR="007374F3" w:rsidRPr="00172C87">
        <w:rPr>
          <w:rFonts w:eastAsia="Arial" w:cs="Arial"/>
          <w:sz w:val="20"/>
          <w:szCs w:val="20"/>
          <w:lang w:val="en"/>
        </w:rPr>
        <w:t>Laws of the Game</w:t>
      </w:r>
      <w:r w:rsidR="006B52B8">
        <w:rPr>
          <w:rFonts w:eastAsia="Arial" w:cs="Arial"/>
          <w:sz w:val="20"/>
          <w:szCs w:val="20"/>
          <w:lang w:val="en"/>
        </w:rPr>
        <w:t xml:space="preserve"> 3</w:t>
      </w:r>
    </w:p>
    <w:p w14:paraId="571DDBA9" w14:textId="69C0EDB0" w:rsidR="008C15F8" w:rsidRPr="00053C9E" w:rsidRDefault="001B7CC4" w:rsidP="001B7CC4">
      <w:pPr>
        <w:spacing w:after="0"/>
        <w:jc w:val="right"/>
        <w:rPr>
          <w:sz w:val="20"/>
          <w:szCs w:val="20"/>
        </w:rPr>
      </w:pPr>
      <w:r>
        <w:rPr>
          <w:sz w:val="20"/>
          <w:szCs w:val="20"/>
        </w:rPr>
        <w:t>[</w:t>
      </w:r>
      <w:r w:rsidR="008C15F8" w:rsidRPr="00053C9E">
        <w:rPr>
          <w:sz w:val="20"/>
          <w:szCs w:val="20"/>
        </w:rPr>
        <w:t xml:space="preserve">Available at: </w:t>
      </w:r>
      <w:hyperlink r:id="rId8" w:history="1">
        <w:hyperlink r:id="rId9" w:history="1">
          <w:r w:rsidR="008C15F8" w:rsidRPr="00053C9E">
            <w:rPr>
              <w:rStyle w:val="Hyperlink"/>
              <w:sz w:val="20"/>
              <w:szCs w:val="20"/>
            </w:rPr>
            <w:t>www.staffs.ac.uk/lawsofthegame</w:t>
          </w:r>
        </w:hyperlink>
        <w:r w:rsidR="008C15F8" w:rsidRPr="00053C9E">
          <w:rPr>
            <w:rStyle w:val="Hyperlink"/>
            <w:sz w:val="20"/>
            <w:szCs w:val="20"/>
          </w:rPr>
          <w:t>/</w:t>
        </w:r>
      </w:hyperlink>
      <w:r w:rsidR="008C15F8" w:rsidRPr="00053C9E">
        <w:rPr>
          <w:rStyle w:val="Hyperlink"/>
          <w:color w:val="auto"/>
          <w:sz w:val="20"/>
          <w:szCs w:val="20"/>
          <w:u w:val="none"/>
        </w:rPr>
        <w:t>&gt;</w:t>
      </w:r>
      <w:r>
        <w:rPr>
          <w:sz w:val="20"/>
          <w:szCs w:val="20"/>
        </w:rPr>
        <w:t>]</w:t>
      </w:r>
      <w:r w:rsidR="008C15F8" w:rsidRPr="00053C9E">
        <w:rPr>
          <w:sz w:val="20"/>
          <w:szCs w:val="20"/>
        </w:rPr>
        <w:t xml:space="preserve"> </w:t>
      </w:r>
    </w:p>
    <w:p w14:paraId="2183AE02" w14:textId="77777777" w:rsidR="007376D4" w:rsidRDefault="007376D4">
      <w:pPr>
        <w:rPr>
          <w:b/>
          <w:sz w:val="24"/>
        </w:rPr>
      </w:pPr>
      <w:r>
        <w:rPr>
          <w:b/>
          <w:sz w:val="24"/>
        </w:rPr>
        <w:br w:type="page"/>
      </w:r>
    </w:p>
    <w:p w14:paraId="0216659D" w14:textId="6B16889A" w:rsidR="00C4583A" w:rsidRPr="00C4583A" w:rsidRDefault="00C4583A" w:rsidP="00C4583A">
      <w:pPr>
        <w:spacing w:after="120" w:line="240" w:lineRule="auto"/>
        <w:jc w:val="both"/>
        <w:rPr>
          <w:rFonts w:cs="Arial"/>
          <w:b/>
          <w:sz w:val="24"/>
        </w:rPr>
      </w:pPr>
      <w:r w:rsidRPr="00C4583A">
        <w:rPr>
          <w:rFonts w:cs="Arial"/>
          <w:b/>
          <w:sz w:val="24"/>
        </w:rPr>
        <w:lastRenderedPageBreak/>
        <w:t>INTRODUCTION</w:t>
      </w:r>
    </w:p>
    <w:p w14:paraId="2985CEB3" w14:textId="6C0AB312" w:rsidR="00DF05B3" w:rsidRPr="000C08E2" w:rsidRDefault="000C08E2" w:rsidP="00DF05B3">
      <w:pPr>
        <w:spacing w:after="0" w:line="240" w:lineRule="auto"/>
        <w:jc w:val="both"/>
        <w:rPr>
          <w:rStyle w:val="apple-converted-space"/>
          <w:bCs/>
          <w:szCs w:val="24"/>
          <w:shd w:val="clear" w:color="auto" w:fill="FFFFFF"/>
        </w:rPr>
      </w:pPr>
      <w:r>
        <w:rPr>
          <w:szCs w:val="24"/>
        </w:rPr>
        <w:t>In 2009, Gerry Sutcliffe (the former Sports Minister)</w:t>
      </w:r>
      <w:r w:rsidR="00DF05B3" w:rsidRPr="00F02EB6">
        <w:rPr>
          <w:szCs w:val="24"/>
        </w:rPr>
        <w:t xml:space="preserve"> announced Rick Parry as the chair of the Sports Betting Integrity Panel </w:t>
      </w:r>
      <w:r w:rsidR="001B3337">
        <w:rPr>
          <w:szCs w:val="24"/>
        </w:rPr>
        <w:t>[</w:t>
      </w:r>
      <w:r w:rsidR="00DF05B3" w:rsidRPr="00F02EB6">
        <w:rPr>
          <w:szCs w:val="24"/>
        </w:rPr>
        <w:t>The Panel</w:t>
      </w:r>
      <w:r w:rsidR="001B3337">
        <w:rPr>
          <w:szCs w:val="24"/>
        </w:rPr>
        <w:t>]</w:t>
      </w:r>
      <w:r w:rsidR="00DF05B3" w:rsidRPr="00F02EB6">
        <w:rPr>
          <w:szCs w:val="24"/>
        </w:rPr>
        <w:t>. Created as a result of Sutcliffe’s efforts to uphold integrity in sports and associated betting,</w:t>
      </w:r>
      <w:r w:rsidR="00DF05B3" w:rsidRPr="00F02EB6">
        <w:rPr>
          <w:rStyle w:val="FootnoteReference"/>
          <w:szCs w:val="24"/>
        </w:rPr>
        <w:footnoteReference w:id="2"/>
      </w:r>
      <w:r w:rsidR="00DF05B3" w:rsidRPr="00F02EB6">
        <w:rPr>
          <w:szCs w:val="24"/>
        </w:rPr>
        <w:t xml:space="preserve"> members of The Panel included experts from the betting industry, the police, players,</w:t>
      </w:r>
      <w:r w:rsidR="001B3337">
        <w:rPr>
          <w:szCs w:val="24"/>
        </w:rPr>
        <w:t xml:space="preserve"> fans, sports governing bodies [</w:t>
      </w:r>
      <w:r w:rsidR="00DF05B3" w:rsidRPr="00F02EB6">
        <w:rPr>
          <w:szCs w:val="24"/>
        </w:rPr>
        <w:t>SGBs</w:t>
      </w:r>
      <w:r w:rsidR="001B3337">
        <w:rPr>
          <w:szCs w:val="24"/>
        </w:rPr>
        <w:t>]</w:t>
      </w:r>
      <w:r w:rsidR="00DF05B3" w:rsidRPr="00F02EB6">
        <w:rPr>
          <w:szCs w:val="24"/>
        </w:rPr>
        <w:t>, the legal profession and the Gambling Commission.</w:t>
      </w:r>
      <w:r w:rsidR="00DF05B3" w:rsidRPr="00F02EB6">
        <w:rPr>
          <w:rStyle w:val="FootnoteReference"/>
          <w:szCs w:val="24"/>
        </w:rPr>
        <w:footnoteReference w:id="3"/>
      </w:r>
      <w:r w:rsidR="00DF05B3" w:rsidRPr="00F02EB6">
        <w:rPr>
          <w:szCs w:val="24"/>
        </w:rPr>
        <w:t xml:space="preserve"> Parry expressed his confidence in creating the </w:t>
      </w:r>
      <w:r w:rsidR="00DF05B3" w:rsidRPr="00F02EB6">
        <w:rPr>
          <w:bCs/>
          <w:szCs w:val="24"/>
          <w:shd w:val="clear" w:color="auto" w:fill="FFFFFF"/>
        </w:rPr>
        <w:t>toughest possible approach to corruption</w:t>
      </w:r>
      <w:r w:rsidR="00DF05B3" w:rsidRPr="00F02EB6">
        <w:rPr>
          <w:rStyle w:val="FootnoteReference"/>
          <w:bCs/>
          <w:szCs w:val="24"/>
          <w:shd w:val="clear" w:color="auto" w:fill="FFFFFF"/>
        </w:rPr>
        <w:footnoteReference w:id="4"/>
      </w:r>
      <w:r w:rsidR="00DF05B3" w:rsidRPr="00F02EB6">
        <w:rPr>
          <w:bCs/>
          <w:szCs w:val="24"/>
          <w:shd w:val="clear" w:color="auto" w:fill="FFFFFF"/>
        </w:rPr>
        <w:t xml:space="preserve"> through the Report of the Sport</w:t>
      </w:r>
      <w:r w:rsidR="001B3337">
        <w:rPr>
          <w:bCs/>
          <w:szCs w:val="24"/>
          <w:shd w:val="clear" w:color="auto" w:fill="FFFFFF"/>
        </w:rPr>
        <w:t>s Betting Integrity Panel 2010 [</w:t>
      </w:r>
      <w:r w:rsidR="00DF05B3" w:rsidRPr="005779E1">
        <w:rPr>
          <w:bCs/>
          <w:i/>
          <w:szCs w:val="24"/>
          <w:shd w:val="clear" w:color="auto" w:fill="FFFFFF"/>
        </w:rPr>
        <w:t>The Parry Report</w:t>
      </w:r>
      <w:r w:rsidR="001B3337">
        <w:rPr>
          <w:bCs/>
          <w:szCs w:val="24"/>
          <w:shd w:val="clear" w:color="auto" w:fill="FFFFFF"/>
        </w:rPr>
        <w:t>]</w:t>
      </w:r>
      <w:r w:rsidR="00DF05B3" w:rsidRPr="00F02EB6">
        <w:rPr>
          <w:bCs/>
          <w:szCs w:val="24"/>
          <w:shd w:val="clear" w:color="auto" w:fill="FFFFFF"/>
        </w:rPr>
        <w:t xml:space="preserve">. The recommendations </w:t>
      </w:r>
      <w:r>
        <w:rPr>
          <w:bCs/>
          <w:szCs w:val="24"/>
          <w:shd w:val="clear" w:color="auto" w:fill="FFFFFF"/>
        </w:rPr>
        <w:t>also outlined</w:t>
      </w:r>
      <w:r w:rsidR="00DF05B3" w:rsidRPr="00F02EB6">
        <w:rPr>
          <w:bCs/>
          <w:szCs w:val="24"/>
          <w:shd w:val="clear" w:color="auto" w:fill="FFFFFF"/>
        </w:rPr>
        <w:t xml:space="preserve"> how </w:t>
      </w:r>
      <w:r>
        <w:rPr>
          <w:bCs/>
          <w:szCs w:val="24"/>
          <w:shd w:val="clear" w:color="auto" w:fill="FFFFFF"/>
        </w:rPr>
        <w:t>relevant organisations</w:t>
      </w:r>
      <w:r w:rsidR="00DF05B3" w:rsidRPr="00F02EB6">
        <w:rPr>
          <w:bCs/>
          <w:szCs w:val="24"/>
          <w:shd w:val="clear" w:color="auto" w:fill="FFFFFF"/>
        </w:rPr>
        <w:t xml:space="preserve"> could work together more effectively</w:t>
      </w:r>
      <w:r>
        <w:rPr>
          <w:bCs/>
          <w:szCs w:val="24"/>
          <w:shd w:val="clear" w:color="auto" w:fill="FFFFFF"/>
        </w:rPr>
        <w:t>. Indeed, t</w:t>
      </w:r>
      <w:r w:rsidR="00DF05B3" w:rsidRPr="00F02EB6">
        <w:rPr>
          <w:szCs w:val="24"/>
        </w:rPr>
        <w:t xml:space="preserve">he merging of betting organisations and sporting bodies in order to create a strategy for assisting integrity in sports and sports betting was a key recommendation of </w:t>
      </w:r>
      <w:r w:rsidR="00DF05B3" w:rsidRPr="005779E1">
        <w:rPr>
          <w:i/>
          <w:szCs w:val="24"/>
        </w:rPr>
        <w:t>The Parry Report</w:t>
      </w:r>
      <w:r w:rsidR="00DF05B3" w:rsidRPr="00F02EB6">
        <w:rPr>
          <w:szCs w:val="24"/>
        </w:rPr>
        <w:t>. Other recommendations include</w:t>
      </w:r>
      <w:r>
        <w:rPr>
          <w:szCs w:val="24"/>
        </w:rPr>
        <w:t>d</w:t>
      </w:r>
      <w:r w:rsidR="00DF05B3" w:rsidRPr="00F02EB6">
        <w:rPr>
          <w:szCs w:val="24"/>
        </w:rPr>
        <w:t xml:space="preserve"> th</w:t>
      </w:r>
      <w:r>
        <w:rPr>
          <w:szCs w:val="24"/>
        </w:rPr>
        <w:t xml:space="preserve">e implementation of </w:t>
      </w:r>
      <w:r w:rsidR="00DF05B3" w:rsidRPr="00F02EB6">
        <w:rPr>
          <w:szCs w:val="24"/>
        </w:rPr>
        <w:t xml:space="preserve">individual education programmes and </w:t>
      </w:r>
      <w:r>
        <w:rPr>
          <w:szCs w:val="24"/>
        </w:rPr>
        <w:t xml:space="preserve">the formation of </w:t>
      </w:r>
      <w:r w:rsidR="00DF05B3" w:rsidRPr="00F02EB6">
        <w:rPr>
          <w:szCs w:val="24"/>
        </w:rPr>
        <w:t xml:space="preserve">bodies </w:t>
      </w:r>
      <w:r>
        <w:rPr>
          <w:szCs w:val="24"/>
        </w:rPr>
        <w:t>to improve</w:t>
      </w:r>
      <w:r w:rsidR="00DF05B3" w:rsidRPr="00F02EB6">
        <w:rPr>
          <w:szCs w:val="24"/>
        </w:rPr>
        <w:t xml:space="preserve"> both regulation and access.</w:t>
      </w:r>
    </w:p>
    <w:p w14:paraId="0D577CA7" w14:textId="77777777" w:rsidR="00DF05B3" w:rsidRPr="00F02EB6" w:rsidRDefault="00DF05B3" w:rsidP="00DF05B3">
      <w:pPr>
        <w:spacing w:after="0" w:line="240" w:lineRule="auto"/>
        <w:jc w:val="both"/>
        <w:rPr>
          <w:szCs w:val="24"/>
        </w:rPr>
      </w:pPr>
    </w:p>
    <w:p w14:paraId="2A5C3942" w14:textId="0EC3A2C4" w:rsidR="00DF05B3" w:rsidRPr="00F02EB6" w:rsidRDefault="000C08E2" w:rsidP="00DF05B3">
      <w:pPr>
        <w:spacing w:after="0" w:line="240" w:lineRule="auto"/>
        <w:jc w:val="both"/>
        <w:rPr>
          <w:color w:val="000000" w:themeColor="text1"/>
          <w:szCs w:val="24"/>
        </w:rPr>
      </w:pPr>
      <w:r>
        <w:rPr>
          <w:szCs w:val="24"/>
        </w:rPr>
        <w:t>Match-fixing (</w:t>
      </w:r>
      <w:r w:rsidR="00DF05B3" w:rsidRPr="00F02EB6">
        <w:rPr>
          <w:szCs w:val="24"/>
        </w:rPr>
        <w:t>whereby elements or the outcome of a match or even</w:t>
      </w:r>
      <w:r>
        <w:rPr>
          <w:szCs w:val="24"/>
        </w:rPr>
        <w:t>t are dishonestly predetermined)</w:t>
      </w:r>
      <w:r w:rsidR="00DF05B3" w:rsidRPr="00F02EB6">
        <w:rPr>
          <w:szCs w:val="24"/>
        </w:rPr>
        <w:t xml:space="preserve"> is known as a cancer to sport.</w:t>
      </w:r>
      <w:r w:rsidR="00DF05B3" w:rsidRPr="00F02EB6">
        <w:rPr>
          <w:rStyle w:val="FootnoteReference"/>
          <w:szCs w:val="24"/>
        </w:rPr>
        <w:footnoteReference w:id="5"/>
      </w:r>
      <w:r w:rsidR="00DF05B3" w:rsidRPr="00F02EB6">
        <w:rPr>
          <w:szCs w:val="24"/>
        </w:rPr>
        <w:t xml:space="preserve"> The widespread use of this phrase implies that both the awareness and fight to defeat match-fixing is strong. This may </w:t>
      </w:r>
      <w:r>
        <w:rPr>
          <w:szCs w:val="24"/>
        </w:rPr>
        <w:t xml:space="preserve">however </w:t>
      </w:r>
      <w:r w:rsidR="00DF05B3" w:rsidRPr="00F02EB6">
        <w:rPr>
          <w:szCs w:val="24"/>
        </w:rPr>
        <w:t xml:space="preserve">be less true than desired, especially in regard to the expectations following the release of </w:t>
      </w:r>
      <w:r w:rsidR="00DF05B3" w:rsidRPr="005779E1">
        <w:rPr>
          <w:i/>
          <w:szCs w:val="24"/>
        </w:rPr>
        <w:t>The Parry Report</w:t>
      </w:r>
      <w:r w:rsidR="00DF05B3" w:rsidRPr="00F02EB6">
        <w:rPr>
          <w:szCs w:val="24"/>
        </w:rPr>
        <w:t xml:space="preserve">. </w:t>
      </w:r>
      <w:r w:rsidR="00DF05B3" w:rsidRPr="00F02EB6">
        <w:rPr>
          <w:color w:val="000000" w:themeColor="text1"/>
          <w:szCs w:val="24"/>
        </w:rPr>
        <w:t xml:space="preserve">Whether </w:t>
      </w:r>
      <w:r>
        <w:rPr>
          <w:color w:val="000000" w:themeColor="text1"/>
          <w:szCs w:val="24"/>
        </w:rPr>
        <w:t xml:space="preserve">this is </w:t>
      </w:r>
      <w:r w:rsidR="00DF05B3" w:rsidRPr="00F02EB6">
        <w:rPr>
          <w:color w:val="000000" w:themeColor="text1"/>
          <w:szCs w:val="24"/>
        </w:rPr>
        <w:t xml:space="preserve">due to </w:t>
      </w:r>
      <w:r>
        <w:rPr>
          <w:color w:val="000000" w:themeColor="text1"/>
          <w:szCs w:val="24"/>
        </w:rPr>
        <w:t xml:space="preserve">financial </w:t>
      </w:r>
      <w:r w:rsidR="00DF05B3" w:rsidRPr="00F02EB6">
        <w:rPr>
          <w:color w:val="000000" w:themeColor="text1"/>
          <w:szCs w:val="24"/>
        </w:rPr>
        <w:t>barriers, misconception</w:t>
      </w:r>
      <w:r>
        <w:rPr>
          <w:color w:val="000000" w:themeColor="text1"/>
          <w:szCs w:val="24"/>
        </w:rPr>
        <w:t>s</w:t>
      </w:r>
      <w:r w:rsidR="00DF05B3" w:rsidRPr="00F02EB6">
        <w:rPr>
          <w:color w:val="000000" w:themeColor="text1"/>
          <w:szCs w:val="24"/>
        </w:rPr>
        <w:t xml:space="preserve"> through the media or a simple lack of interest, the match-fixing community has not received the same level of attention as a similar cancer of s</w:t>
      </w:r>
      <w:r>
        <w:rPr>
          <w:color w:val="000000" w:themeColor="text1"/>
          <w:szCs w:val="24"/>
        </w:rPr>
        <w:t>port, anti-doping. On</w:t>
      </w:r>
      <w:r w:rsidR="00DF05B3" w:rsidRPr="00F02EB6">
        <w:rPr>
          <w:color w:val="000000" w:themeColor="text1"/>
          <w:szCs w:val="24"/>
        </w:rPr>
        <w:t>e presumption is that doping poses a higher threat to sport</w:t>
      </w:r>
      <w:r>
        <w:rPr>
          <w:color w:val="000000" w:themeColor="text1"/>
          <w:szCs w:val="24"/>
        </w:rPr>
        <w:t>ing</w:t>
      </w:r>
      <w:r w:rsidR="00DF05B3" w:rsidRPr="00F02EB6">
        <w:rPr>
          <w:color w:val="000000" w:themeColor="text1"/>
          <w:szCs w:val="24"/>
        </w:rPr>
        <w:t xml:space="preserve"> integrity than match-fixing</w:t>
      </w:r>
      <w:r w:rsidR="00DF05B3" w:rsidRPr="00F02EB6">
        <w:rPr>
          <w:rStyle w:val="FootnoteReference"/>
          <w:color w:val="000000" w:themeColor="text1"/>
          <w:szCs w:val="24"/>
        </w:rPr>
        <w:footnoteReference w:id="6"/>
      </w:r>
      <w:r w:rsidR="00DF05B3" w:rsidRPr="00F02EB6">
        <w:rPr>
          <w:color w:val="000000" w:themeColor="text1"/>
          <w:szCs w:val="24"/>
        </w:rPr>
        <w:t xml:space="preserve"> and therefore a match-fixing alternative of the World Anti-Doping Agency </w:t>
      </w:r>
      <w:r w:rsidR="001B3337">
        <w:rPr>
          <w:color w:val="000000" w:themeColor="text1"/>
          <w:szCs w:val="24"/>
        </w:rPr>
        <w:t>[</w:t>
      </w:r>
      <w:r>
        <w:rPr>
          <w:color w:val="000000" w:themeColor="text1"/>
          <w:szCs w:val="24"/>
        </w:rPr>
        <w:t>WADA</w:t>
      </w:r>
      <w:r w:rsidR="001B3337">
        <w:rPr>
          <w:color w:val="000000" w:themeColor="text1"/>
          <w:szCs w:val="24"/>
        </w:rPr>
        <w:t>]</w:t>
      </w:r>
      <w:r>
        <w:rPr>
          <w:color w:val="000000" w:themeColor="text1"/>
          <w:szCs w:val="24"/>
        </w:rPr>
        <w:t xml:space="preserve"> </w:t>
      </w:r>
      <w:r w:rsidR="00DF05B3" w:rsidRPr="00F02EB6">
        <w:rPr>
          <w:color w:val="000000" w:themeColor="text1"/>
          <w:szCs w:val="24"/>
        </w:rPr>
        <w:t>approach</w:t>
      </w:r>
      <w:r w:rsidR="00DF05B3" w:rsidRPr="00F02EB6">
        <w:rPr>
          <w:rStyle w:val="FootnoteReference"/>
          <w:color w:val="000000" w:themeColor="text1"/>
          <w:szCs w:val="24"/>
        </w:rPr>
        <w:footnoteReference w:id="7"/>
      </w:r>
      <w:r w:rsidR="00DF05B3" w:rsidRPr="00F02EB6">
        <w:rPr>
          <w:color w:val="000000" w:themeColor="text1"/>
          <w:szCs w:val="24"/>
        </w:rPr>
        <w:t xml:space="preserve"> is not believed necessary.  The detection </w:t>
      </w:r>
      <w:r>
        <w:rPr>
          <w:color w:val="000000" w:themeColor="text1"/>
          <w:szCs w:val="24"/>
        </w:rPr>
        <w:t xml:space="preserve">and conviction </w:t>
      </w:r>
      <w:r w:rsidR="00DF05B3" w:rsidRPr="00F02EB6">
        <w:rPr>
          <w:color w:val="000000" w:themeColor="text1"/>
          <w:szCs w:val="24"/>
        </w:rPr>
        <w:t xml:space="preserve">of match-fixing also poses more difficulties whereas tests to establish breaches of anti-doping rules are </w:t>
      </w:r>
      <w:r>
        <w:rPr>
          <w:color w:val="000000" w:themeColor="text1"/>
          <w:szCs w:val="24"/>
        </w:rPr>
        <w:t xml:space="preserve">comparatively </w:t>
      </w:r>
      <w:r w:rsidR="00DF05B3" w:rsidRPr="00F02EB6">
        <w:rPr>
          <w:color w:val="000000" w:themeColor="text1"/>
          <w:szCs w:val="24"/>
        </w:rPr>
        <w:t>easy to administer.</w:t>
      </w:r>
      <w:r w:rsidR="00DF05B3" w:rsidRPr="00F02EB6">
        <w:rPr>
          <w:rStyle w:val="FootnoteReference"/>
          <w:color w:val="000000" w:themeColor="text1"/>
          <w:szCs w:val="24"/>
        </w:rPr>
        <w:footnoteReference w:id="8"/>
      </w:r>
      <w:r w:rsidR="00DF05B3" w:rsidRPr="00F02EB6">
        <w:rPr>
          <w:color w:val="000000" w:themeColor="text1"/>
          <w:szCs w:val="24"/>
        </w:rPr>
        <w:t xml:space="preserve"> </w:t>
      </w:r>
    </w:p>
    <w:p w14:paraId="2F0D640E" w14:textId="77777777" w:rsidR="00DF05B3" w:rsidRPr="00F02EB6" w:rsidRDefault="00DF05B3" w:rsidP="00DF05B3">
      <w:pPr>
        <w:spacing w:after="0" w:line="240" w:lineRule="auto"/>
        <w:jc w:val="both"/>
        <w:rPr>
          <w:szCs w:val="24"/>
        </w:rPr>
      </w:pPr>
    </w:p>
    <w:p w14:paraId="17E78383" w14:textId="2E5B8547" w:rsidR="00DF05B3" w:rsidRDefault="00DF05B3" w:rsidP="00DF05B3">
      <w:pPr>
        <w:spacing w:after="0" w:line="240" w:lineRule="auto"/>
        <w:jc w:val="both"/>
        <w:rPr>
          <w:szCs w:val="24"/>
        </w:rPr>
      </w:pPr>
      <w:r w:rsidRPr="00F02EB6">
        <w:rPr>
          <w:szCs w:val="24"/>
        </w:rPr>
        <w:t xml:space="preserve">The view that match-fixing occurrences are not common may </w:t>
      </w:r>
      <w:r w:rsidR="000C08E2">
        <w:rPr>
          <w:szCs w:val="24"/>
        </w:rPr>
        <w:t xml:space="preserve">indeed </w:t>
      </w:r>
      <w:r w:rsidRPr="00F02EB6">
        <w:rPr>
          <w:szCs w:val="24"/>
        </w:rPr>
        <w:t>be credible, especially within the United Kingdom. After all, most of the blame is placed</w:t>
      </w:r>
      <w:r w:rsidR="000C08E2">
        <w:rPr>
          <w:szCs w:val="24"/>
        </w:rPr>
        <w:t xml:space="preserve"> on Asian syndicates</w:t>
      </w:r>
      <w:r w:rsidRPr="00F02EB6">
        <w:rPr>
          <w:rStyle w:val="FootnoteReference"/>
          <w:szCs w:val="24"/>
        </w:rPr>
        <w:footnoteReference w:id="9"/>
      </w:r>
      <w:r w:rsidR="000C08E2">
        <w:rPr>
          <w:szCs w:val="24"/>
        </w:rPr>
        <w:t xml:space="preserve"> - t</w:t>
      </w:r>
      <w:r w:rsidRPr="00F02EB6">
        <w:rPr>
          <w:szCs w:val="24"/>
        </w:rPr>
        <w:t>h</w:t>
      </w:r>
      <w:r w:rsidR="000C08E2">
        <w:rPr>
          <w:szCs w:val="24"/>
        </w:rPr>
        <w:t>at</w:t>
      </w:r>
      <w:r w:rsidRPr="00F02EB6">
        <w:rPr>
          <w:szCs w:val="24"/>
        </w:rPr>
        <w:t xml:space="preserve"> is not to say that the corruption ends there however, as the majority of cases </w:t>
      </w:r>
      <w:r w:rsidR="000C08E2">
        <w:rPr>
          <w:szCs w:val="24"/>
        </w:rPr>
        <w:t xml:space="preserve">have </w:t>
      </w:r>
      <w:r w:rsidRPr="00F02EB6">
        <w:rPr>
          <w:szCs w:val="24"/>
        </w:rPr>
        <w:t>occur</w:t>
      </w:r>
      <w:r w:rsidR="000C08E2">
        <w:rPr>
          <w:szCs w:val="24"/>
        </w:rPr>
        <w:t>red</w:t>
      </w:r>
      <w:r w:rsidRPr="00F02EB6">
        <w:rPr>
          <w:szCs w:val="24"/>
        </w:rPr>
        <w:t xml:space="preserve"> from communication overseas.</w:t>
      </w:r>
      <w:r w:rsidR="001B3337" w:rsidRPr="001B3337">
        <w:rPr>
          <w:rStyle w:val="FootnoteReference"/>
          <w:szCs w:val="24"/>
        </w:rPr>
        <w:t xml:space="preserve"> </w:t>
      </w:r>
      <w:r w:rsidR="000C08E2">
        <w:rPr>
          <w:szCs w:val="24"/>
        </w:rPr>
        <w:t xml:space="preserve">However, </w:t>
      </w:r>
      <w:r w:rsidR="000C08E2" w:rsidRPr="00F02EB6">
        <w:rPr>
          <w:szCs w:val="24"/>
        </w:rPr>
        <w:t>monetary incentive</w:t>
      </w:r>
      <w:r w:rsidR="000C08E2">
        <w:rPr>
          <w:szCs w:val="24"/>
        </w:rPr>
        <w:t>s</w:t>
      </w:r>
      <w:r w:rsidR="000C08E2" w:rsidRPr="00F02EB6">
        <w:rPr>
          <w:szCs w:val="24"/>
        </w:rPr>
        <w:t xml:space="preserve"> may be less enticing to UK athletes</w:t>
      </w:r>
      <w:r w:rsidR="001B3337" w:rsidRPr="00F02EB6">
        <w:rPr>
          <w:rStyle w:val="FootnoteReference"/>
          <w:szCs w:val="24"/>
        </w:rPr>
        <w:footnoteReference w:id="10"/>
      </w:r>
      <w:r w:rsidR="000C08E2" w:rsidRPr="00F02EB6">
        <w:rPr>
          <w:szCs w:val="24"/>
        </w:rPr>
        <w:t xml:space="preserve"> </w:t>
      </w:r>
      <w:r w:rsidR="000C08E2">
        <w:rPr>
          <w:szCs w:val="24"/>
        </w:rPr>
        <w:t>a</w:t>
      </w:r>
      <w:r w:rsidRPr="00F02EB6">
        <w:rPr>
          <w:szCs w:val="24"/>
        </w:rPr>
        <w:t xml:space="preserve">s opposed to </w:t>
      </w:r>
      <w:r w:rsidR="000C08E2">
        <w:rPr>
          <w:szCs w:val="24"/>
        </w:rPr>
        <w:t>athletes from alternative locations</w:t>
      </w:r>
      <w:r w:rsidR="001B3337">
        <w:rPr>
          <w:szCs w:val="24"/>
        </w:rPr>
        <w:t>.</w:t>
      </w:r>
      <w:r w:rsidRPr="00F02EB6">
        <w:rPr>
          <w:rStyle w:val="FootnoteReference"/>
          <w:szCs w:val="24"/>
        </w:rPr>
        <w:footnoteReference w:id="11"/>
      </w:r>
      <w:r w:rsidRPr="00F02EB6">
        <w:rPr>
          <w:szCs w:val="24"/>
        </w:rPr>
        <w:t xml:space="preserve"> The belief that the lack of prosecutions are due to match-fixing not being a regular occurrence, could </w:t>
      </w:r>
      <w:r w:rsidR="001B3337">
        <w:rPr>
          <w:szCs w:val="24"/>
        </w:rPr>
        <w:t xml:space="preserve">also </w:t>
      </w:r>
      <w:r w:rsidRPr="00F02EB6">
        <w:rPr>
          <w:szCs w:val="24"/>
        </w:rPr>
        <w:t>result in the assumption that regulation need not be so strict in the UK</w:t>
      </w:r>
      <w:r w:rsidR="001B3337">
        <w:rPr>
          <w:szCs w:val="24"/>
        </w:rPr>
        <w:t>. A</w:t>
      </w:r>
      <w:r w:rsidRPr="00F02EB6">
        <w:rPr>
          <w:szCs w:val="24"/>
        </w:rPr>
        <w:t xml:space="preserve">s </w:t>
      </w:r>
      <w:r w:rsidRPr="005779E1">
        <w:rPr>
          <w:i/>
          <w:szCs w:val="24"/>
        </w:rPr>
        <w:t>The Parry Report</w:t>
      </w:r>
      <w:r w:rsidRPr="00F02EB6">
        <w:rPr>
          <w:szCs w:val="24"/>
        </w:rPr>
        <w:t xml:space="preserve"> highlights</w:t>
      </w:r>
      <w:r w:rsidR="001B3337">
        <w:rPr>
          <w:szCs w:val="24"/>
        </w:rPr>
        <w:t xml:space="preserve"> however</w:t>
      </w:r>
      <w:r w:rsidRPr="00F02EB6">
        <w:rPr>
          <w:szCs w:val="24"/>
        </w:rPr>
        <w:t xml:space="preserve">, match-fixing is a growing threat </w:t>
      </w:r>
      <w:r w:rsidR="001B3337">
        <w:rPr>
          <w:szCs w:val="24"/>
        </w:rPr>
        <w:t xml:space="preserve">and is </w:t>
      </w:r>
      <w:r w:rsidRPr="00F02EB6">
        <w:rPr>
          <w:szCs w:val="24"/>
        </w:rPr>
        <w:t xml:space="preserve">regularly happening behind closed doors. It is </w:t>
      </w:r>
      <w:r w:rsidR="001B3337" w:rsidRPr="00F02EB6">
        <w:rPr>
          <w:szCs w:val="24"/>
        </w:rPr>
        <w:t xml:space="preserve">therefore </w:t>
      </w:r>
      <w:r w:rsidRPr="00F02EB6">
        <w:rPr>
          <w:szCs w:val="24"/>
        </w:rPr>
        <w:t xml:space="preserve">important to recognise and prevent match-fixing activity as it arises. Due to the attractive sums of money involved, profits </w:t>
      </w:r>
      <w:r w:rsidRPr="00F02EB6">
        <w:rPr>
          <w:szCs w:val="24"/>
        </w:rPr>
        <w:lastRenderedPageBreak/>
        <w:t>from one successful fix can provide for a whole business in corruption. If we are not quick to act, match-fixing has the potential to grow into a wide spread global disease.</w:t>
      </w:r>
    </w:p>
    <w:p w14:paraId="03080828" w14:textId="77777777" w:rsidR="001B3337" w:rsidRPr="00F02EB6" w:rsidRDefault="001B3337" w:rsidP="00DF05B3">
      <w:pPr>
        <w:spacing w:after="0" w:line="240" w:lineRule="auto"/>
        <w:jc w:val="both"/>
        <w:rPr>
          <w:szCs w:val="24"/>
        </w:rPr>
      </w:pPr>
    </w:p>
    <w:p w14:paraId="27AD09BD" w14:textId="34308F5E" w:rsidR="00DF05B3" w:rsidRDefault="001B3337" w:rsidP="00DF05B3">
      <w:pPr>
        <w:spacing w:after="0" w:line="240" w:lineRule="auto"/>
        <w:jc w:val="both"/>
        <w:rPr>
          <w:szCs w:val="24"/>
        </w:rPr>
      </w:pPr>
      <w:r>
        <w:rPr>
          <w:szCs w:val="24"/>
        </w:rPr>
        <w:t>While t</w:t>
      </w:r>
      <w:r w:rsidR="00DF05B3" w:rsidRPr="00F02EB6">
        <w:rPr>
          <w:szCs w:val="24"/>
        </w:rPr>
        <w:t xml:space="preserve">here are many documents, text book chapters and media articles </w:t>
      </w:r>
      <w:r>
        <w:rPr>
          <w:szCs w:val="24"/>
        </w:rPr>
        <w:t>that define</w:t>
      </w:r>
      <w:r w:rsidR="00DF05B3" w:rsidRPr="00F02EB6">
        <w:rPr>
          <w:szCs w:val="24"/>
        </w:rPr>
        <w:t xml:space="preserve"> match-fixing and</w:t>
      </w:r>
      <w:r>
        <w:rPr>
          <w:szCs w:val="24"/>
        </w:rPr>
        <w:t>/or</w:t>
      </w:r>
      <w:r w:rsidR="00DF05B3" w:rsidRPr="00F02EB6">
        <w:rPr>
          <w:szCs w:val="24"/>
        </w:rPr>
        <w:t xml:space="preserve"> discuss</w:t>
      </w:r>
      <w:r>
        <w:rPr>
          <w:szCs w:val="24"/>
        </w:rPr>
        <w:t xml:space="preserve"> its occurrences, what is less available</w:t>
      </w:r>
      <w:r w:rsidR="00DF05B3" w:rsidRPr="00F02EB6">
        <w:rPr>
          <w:szCs w:val="24"/>
        </w:rPr>
        <w:t xml:space="preserve"> is the evaluation of operations issued from both the government</w:t>
      </w:r>
      <w:r w:rsidR="00DF05B3" w:rsidRPr="00F02EB6">
        <w:rPr>
          <w:rStyle w:val="FootnoteReference"/>
          <w:szCs w:val="24"/>
        </w:rPr>
        <w:footnoteReference w:id="12"/>
      </w:r>
      <w:r w:rsidR="00DF05B3" w:rsidRPr="00F02EB6">
        <w:rPr>
          <w:szCs w:val="24"/>
        </w:rPr>
        <w:t xml:space="preserve"> and sporting bodies in determining the effectiveness of the five-year-old Parry Report recommendations. The investigation within this project aims to fill this void and to clarify exactly what, if anything, has materialised as a result of The Panel’s extensive research. </w:t>
      </w:r>
    </w:p>
    <w:p w14:paraId="215E27FB" w14:textId="77777777" w:rsidR="001B3337" w:rsidRPr="00F02EB6" w:rsidRDefault="001B3337" w:rsidP="00DF05B3">
      <w:pPr>
        <w:spacing w:after="0" w:line="240" w:lineRule="auto"/>
        <w:jc w:val="both"/>
        <w:rPr>
          <w:szCs w:val="24"/>
        </w:rPr>
      </w:pPr>
    </w:p>
    <w:p w14:paraId="345B66A3" w14:textId="2FF7A2B4" w:rsidR="00DF05B3" w:rsidRPr="00F02EB6" w:rsidRDefault="00DF05B3" w:rsidP="00DF05B3">
      <w:pPr>
        <w:spacing w:after="0" w:line="240" w:lineRule="auto"/>
        <w:jc w:val="both"/>
        <w:rPr>
          <w:szCs w:val="24"/>
        </w:rPr>
      </w:pPr>
      <w:r w:rsidRPr="00F02EB6">
        <w:rPr>
          <w:szCs w:val="24"/>
        </w:rPr>
        <w:t xml:space="preserve">This research project will discover the levels of awareness of </w:t>
      </w:r>
      <w:r w:rsidRPr="005779E1">
        <w:rPr>
          <w:i/>
          <w:szCs w:val="24"/>
        </w:rPr>
        <w:t>The Parry Report</w:t>
      </w:r>
      <w:r w:rsidRPr="00F02EB6">
        <w:rPr>
          <w:szCs w:val="24"/>
        </w:rPr>
        <w:t xml:space="preserve"> and match-fixing as a whole within both the general public (Group A) and S</w:t>
      </w:r>
      <w:r w:rsidR="001B3337">
        <w:rPr>
          <w:szCs w:val="24"/>
        </w:rPr>
        <w:t>ports Governing Bodies [S</w:t>
      </w:r>
      <w:r w:rsidRPr="00F02EB6">
        <w:rPr>
          <w:szCs w:val="24"/>
        </w:rPr>
        <w:t>GBs</w:t>
      </w:r>
      <w:r w:rsidR="001B3337">
        <w:rPr>
          <w:szCs w:val="24"/>
        </w:rPr>
        <w:t>]</w:t>
      </w:r>
      <w:r w:rsidRPr="00F02EB6">
        <w:rPr>
          <w:szCs w:val="24"/>
        </w:rPr>
        <w:t xml:space="preserve"> (Group B). It will highlight views </w:t>
      </w:r>
      <w:r w:rsidR="001B3337">
        <w:rPr>
          <w:szCs w:val="24"/>
        </w:rPr>
        <w:t xml:space="preserve">both </w:t>
      </w:r>
      <w:r w:rsidRPr="00F02EB6">
        <w:rPr>
          <w:szCs w:val="24"/>
        </w:rPr>
        <w:t xml:space="preserve">on the importance of match-fixing and the levels of concern within the two groups. It will then gather opinions regarding sanctions and procedures in relation to Group A, and in relation to Group B, whether </w:t>
      </w:r>
      <w:r w:rsidRPr="005779E1">
        <w:rPr>
          <w:i/>
          <w:szCs w:val="24"/>
        </w:rPr>
        <w:t>The Parry Report</w:t>
      </w:r>
      <w:r w:rsidRPr="00F02EB6">
        <w:rPr>
          <w:szCs w:val="24"/>
        </w:rPr>
        <w:t xml:space="preserve">’s recommendations have been implemented, including appointed authority, an inside-information definition and education programmes. </w:t>
      </w:r>
    </w:p>
    <w:p w14:paraId="317D3FED" w14:textId="77777777" w:rsidR="00DF05B3" w:rsidRPr="00F02EB6" w:rsidRDefault="00DF05B3" w:rsidP="00DF05B3">
      <w:pPr>
        <w:spacing w:after="0" w:line="240" w:lineRule="auto"/>
        <w:jc w:val="both"/>
        <w:rPr>
          <w:szCs w:val="24"/>
        </w:rPr>
      </w:pPr>
    </w:p>
    <w:p w14:paraId="7AE905B2" w14:textId="44978FE9" w:rsidR="00DF05B3" w:rsidRDefault="00DF05B3" w:rsidP="00DF05B3">
      <w:pPr>
        <w:spacing w:after="0" w:line="240" w:lineRule="auto"/>
        <w:jc w:val="both"/>
        <w:rPr>
          <w:szCs w:val="24"/>
        </w:rPr>
      </w:pPr>
      <w:r w:rsidRPr="00F02EB6">
        <w:rPr>
          <w:szCs w:val="24"/>
        </w:rPr>
        <w:t>Two tailored questionnaires w</w:t>
      </w:r>
      <w:r w:rsidR="001B3337">
        <w:rPr>
          <w:szCs w:val="24"/>
        </w:rPr>
        <w:t xml:space="preserve">ere </w:t>
      </w:r>
      <w:r w:rsidRPr="00F02EB6">
        <w:rPr>
          <w:szCs w:val="24"/>
        </w:rPr>
        <w:t>distributed to each group by a number of means</w:t>
      </w:r>
      <w:r w:rsidR="001B3337">
        <w:rPr>
          <w:szCs w:val="24"/>
        </w:rPr>
        <w:t xml:space="preserve"> (</w:t>
      </w:r>
      <w:r w:rsidRPr="00F02EB6">
        <w:rPr>
          <w:szCs w:val="24"/>
        </w:rPr>
        <w:t>includ</w:t>
      </w:r>
      <w:r w:rsidR="001B3337">
        <w:rPr>
          <w:szCs w:val="24"/>
        </w:rPr>
        <w:t>ing</w:t>
      </w:r>
      <w:r w:rsidRPr="00F02EB6">
        <w:rPr>
          <w:szCs w:val="24"/>
        </w:rPr>
        <w:t xml:space="preserve"> instant messaging</w:t>
      </w:r>
      <w:r w:rsidRPr="00F02EB6">
        <w:rPr>
          <w:rStyle w:val="FootnoteReference"/>
          <w:szCs w:val="24"/>
        </w:rPr>
        <w:footnoteReference w:id="13"/>
      </w:r>
      <w:r w:rsidRPr="00F02EB6">
        <w:rPr>
          <w:szCs w:val="24"/>
        </w:rPr>
        <w:t xml:space="preserve"> and social media,</w:t>
      </w:r>
      <w:r w:rsidRPr="00F02EB6">
        <w:rPr>
          <w:rStyle w:val="FootnoteReference"/>
          <w:szCs w:val="24"/>
        </w:rPr>
        <w:footnoteReference w:id="14"/>
      </w:r>
      <w:r w:rsidRPr="00F02EB6">
        <w:rPr>
          <w:szCs w:val="24"/>
        </w:rPr>
        <w:t xml:space="preserve"> with follow ups issued where necessary</w:t>
      </w:r>
      <w:r w:rsidR="001B3337">
        <w:rPr>
          <w:szCs w:val="24"/>
        </w:rPr>
        <w:t>)</w:t>
      </w:r>
      <w:r w:rsidRPr="00F02EB6">
        <w:rPr>
          <w:szCs w:val="24"/>
        </w:rPr>
        <w:t xml:space="preserve">. </w:t>
      </w:r>
      <w:r w:rsidR="001B3337">
        <w:rPr>
          <w:szCs w:val="24"/>
        </w:rPr>
        <w:t>To aid</w:t>
      </w:r>
      <w:r w:rsidRPr="00F02EB6">
        <w:rPr>
          <w:szCs w:val="24"/>
        </w:rPr>
        <w:t xml:space="preserve"> this investigation, a master contacts list was created through the collation of specified SGBs</w:t>
      </w:r>
      <w:r w:rsidRPr="00F02EB6">
        <w:rPr>
          <w:rStyle w:val="FootnoteReference"/>
          <w:szCs w:val="24"/>
        </w:rPr>
        <w:footnoteReference w:id="15"/>
      </w:r>
      <w:r w:rsidRPr="00F02EB6">
        <w:rPr>
          <w:szCs w:val="24"/>
        </w:rPr>
        <w:t xml:space="preserve"> obtained from Sport and Recreation Alliance members.</w:t>
      </w:r>
      <w:r w:rsidRPr="00F02EB6">
        <w:rPr>
          <w:rStyle w:val="FootnoteReference"/>
          <w:szCs w:val="24"/>
        </w:rPr>
        <w:footnoteReference w:id="16"/>
      </w:r>
      <w:r w:rsidRPr="00F02EB6">
        <w:rPr>
          <w:szCs w:val="24"/>
        </w:rPr>
        <w:t xml:space="preserve"> This Excel document was used as a reference to distribute Group B’s Questionnaire, with preference given to the e-mail method.</w:t>
      </w:r>
      <w:r w:rsidRPr="00F02EB6">
        <w:rPr>
          <w:rStyle w:val="FootnoteReference"/>
          <w:szCs w:val="24"/>
        </w:rPr>
        <w:footnoteReference w:id="17"/>
      </w:r>
      <w:r w:rsidRPr="00F02EB6">
        <w:rPr>
          <w:szCs w:val="24"/>
        </w:rPr>
        <w:t xml:space="preserve"> </w:t>
      </w:r>
    </w:p>
    <w:p w14:paraId="4A29A151" w14:textId="77777777" w:rsidR="001B3337" w:rsidRPr="00F02EB6" w:rsidRDefault="001B3337" w:rsidP="00DF05B3">
      <w:pPr>
        <w:spacing w:after="0" w:line="240" w:lineRule="auto"/>
        <w:jc w:val="both"/>
        <w:rPr>
          <w:color w:val="FF0000"/>
          <w:szCs w:val="24"/>
        </w:rPr>
      </w:pPr>
    </w:p>
    <w:p w14:paraId="588C7BB1" w14:textId="72A442A1" w:rsidR="00DF05B3" w:rsidRPr="00F02EB6" w:rsidRDefault="00DF05B3" w:rsidP="001B3337">
      <w:pPr>
        <w:spacing w:after="120" w:line="240" w:lineRule="auto"/>
        <w:jc w:val="both"/>
        <w:rPr>
          <w:szCs w:val="24"/>
        </w:rPr>
      </w:pPr>
      <w:r w:rsidRPr="00F02EB6">
        <w:rPr>
          <w:szCs w:val="24"/>
        </w:rPr>
        <w:t xml:space="preserve">The primary finding expected from Group A </w:t>
      </w:r>
      <w:r w:rsidR="001B3337">
        <w:rPr>
          <w:szCs w:val="24"/>
        </w:rPr>
        <w:t>wa</w:t>
      </w:r>
      <w:r w:rsidRPr="00F02EB6">
        <w:rPr>
          <w:szCs w:val="24"/>
        </w:rPr>
        <w:t xml:space="preserve">s that the awareness of </w:t>
      </w:r>
      <w:r w:rsidRPr="005779E1">
        <w:rPr>
          <w:i/>
          <w:szCs w:val="24"/>
        </w:rPr>
        <w:t>The Parry Report</w:t>
      </w:r>
      <w:r w:rsidRPr="00F02EB6">
        <w:rPr>
          <w:szCs w:val="24"/>
        </w:rPr>
        <w:t xml:space="preserve"> will be limited. Other expectations include</w:t>
      </w:r>
      <w:r w:rsidR="001B3337">
        <w:rPr>
          <w:szCs w:val="24"/>
        </w:rPr>
        <w:t>d</w:t>
      </w:r>
      <w:r w:rsidRPr="00F02EB6">
        <w:rPr>
          <w:szCs w:val="24"/>
        </w:rPr>
        <w:t xml:space="preserve"> that the general public will:</w:t>
      </w:r>
    </w:p>
    <w:p w14:paraId="20722339" w14:textId="77777777" w:rsidR="00DF05B3" w:rsidRPr="00F02EB6" w:rsidRDefault="00DF05B3" w:rsidP="00DF05B3">
      <w:pPr>
        <w:pStyle w:val="ListParagraph"/>
        <w:numPr>
          <w:ilvl w:val="0"/>
          <w:numId w:val="16"/>
        </w:numPr>
        <w:spacing w:after="0" w:line="240" w:lineRule="auto"/>
        <w:jc w:val="both"/>
        <w:rPr>
          <w:szCs w:val="24"/>
        </w:rPr>
      </w:pPr>
      <w:r w:rsidRPr="00F02EB6">
        <w:rPr>
          <w:szCs w:val="24"/>
        </w:rPr>
        <w:t>favour harsh sentences for match-fixing offences;</w:t>
      </w:r>
    </w:p>
    <w:p w14:paraId="55BE0717" w14:textId="77777777" w:rsidR="00DF05B3" w:rsidRPr="00F02EB6" w:rsidRDefault="00DF05B3" w:rsidP="00DF05B3">
      <w:pPr>
        <w:pStyle w:val="ListParagraph"/>
        <w:numPr>
          <w:ilvl w:val="0"/>
          <w:numId w:val="16"/>
        </w:numPr>
        <w:spacing w:after="0" w:line="240" w:lineRule="auto"/>
        <w:jc w:val="both"/>
        <w:rPr>
          <w:szCs w:val="24"/>
        </w:rPr>
      </w:pPr>
      <w:r w:rsidRPr="00F02EB6">
        <w:rPr>
          <w:szCs w:val="24"/>
        </w:rPr>
        <w:t>not have the knowledge of how and where to report suspicions;</w:t>
      </w:r>
    </w:p>
    <w:p w14:paraId="7622DED6" w14:textId="77777777" w:rsidR="00DF05B3" w:rsidRPr="00F02EB6" w:rsidRDefault="00DF05B3" w:rsidP="00DF05B3">
      <w:pPr>
        <w:pStyle w:val="ListParagraph"/>
        <w:numPr>
          <w:ilvl w:val="0"/>
          <w:numId w:val="16"/>
        </w:numPr>
        <w:spacing w:after="0" w:line="240" w:lineRule="auto"/>
        <w:jc w:val="both"/>
        <w:rPr>
          <w:szCs w:val="24"/>
        </w:rPr>
      </w:pPr>
      <w:r w:rsidRPr="00F02EB6">
        <w:rPr>
          <w:szCs w:val="24"/>
        </w:rPr>
        <w:t>believe that the police should be responsible for the fight in combatting match-fixing;</w:t>
      </w:r>
    </w:p>
    <w:p w14:paraId="32CB9DA5" w14:textId="77777777" w:rsidR="00DF05B3" w:rsidRPr="00F02EB6" w:rsidRDefault="00DF05B3" w:rsidP="00DF05B3">
      <w:pPr>
        <w:pStyle w:val="ListParagraph"/>
        <w:numPr>
          <w:ilvl w:val="0"/>
          <w:numId w:val="16"/>
        </w:numPr>
        <w:spacing w:after="0" w:line="240" w:lineRule="auto"/>
        <w:jc w:val="both"/>
        <w:rPr>
          <w:szCs w:val="24"/>
        </w:rPr>
      </w:pPr>
      <w:r w:rsidRPr="00F02EB6">
        <w:rPr>
          <w:szCs w:val="24"/>
        </w:rPr>
        <w:t>believe that the government should be responsible for the funding of operations;</w:t>
      </w:r>
    </w:p>
    <w:p w14:paraId="486B9DFB" w14:textId="77777777" w:rsidR="00DF05B3" w:rsidRPr="00F02EB6" w:rsidRDefault="00DF05B3" w:rsidP="00DF05B3">
      <w:pPr>
        <w:pStyle w:val="ListParagraph"/>
        <w:numPr>
          <w:ilvl w:val="0"/>
          <w:numId w:val="16"/>
        </w:numPr>
        <w:spacing w:after="0" w:line="240" w:lineRule="auto"/>
        <w:jc w:val="both"/>
        <w:rPr>
          <w:szCs w:val="24"/>
        </w:rPr>
      </w:pPr>
      <w:r w:rsidRPr="00F02EB6">
        <w:rPr>
          <w:szCs w:val="24"/>
        </w:rPr>
        <w:t>be confused on whether bodies exist that regulate match-fixing;</w:t>
      </w:r>
    </w:p>
    <w:p w14:paraId="63987442" w14:textId="77777777" w:rsidR="00DF05B3" w:rsidRPr="00F02EB6" w:rsidRDefault="00DF05B3" w:rsidP="00DF05B3">
      <w:pPr>
        <w:pStyle w:val="ListParagraph"/>
        <w:numPr>
          <w:ilvl w:val="0"/>
          <w:numId w:val="16"/>
        </w:numPr>
        <w:spacing w:after="0" w:line="240" w:lineRule="auto"/>
        <w:jc w:val="both"/>
        <w:rPr>
          <w:szCs w:val="24"/>
        </w:rPr>
      </w:pPr>
      <w:proofErr w:type="gramStart"/>
      <w:r w:rsidRPr="00F02EB6">
        <w:rPr>
          <w:szCs w:val="24"/>
        </w:rPr>
        <w:t>not</w:t>
      </w:r>
      <w:proofErr w:type="gramEnd"/>
      <w:r w:rsidRPr="00F02EB6">
        <w:rPr>
          <w:szCs w:val="24"/>
        </w:rPr>
        <w:t xml:space="preserve"> consider education programmes for sportsmen/women effective. </w:t>
      </w:r>
    </w:p>
    <w:p w14:paraId="6AB0EC27" w14:textId="77777777" w:rsidR="00DF05B3" w:rsidRPr="00F02EB6" w:rsidRDefault="00DF05B3" w:rsidP="00DF05B3">
      <w:pPr>
        <w:spacing w:after="0" w:line="240" w:lineRule="auto"/>
        <w:jc w:val="both"/>
        <w:rPr>
          <w:szCs w:val="24"/>
        </w:rPr>
      </w:pPr>
    </w:p>
    <w:p w14:paraId="20608EC1" w14:textId="32C8843B" w:rsidR="00DF05B3" w:rsidRPr="00F02EB6" w:rsidRDefault="005779E1" w:rsidP="00DF05B3">
      <w:pPr>
        <w:spacing w:after="0" w:line="240" w:lineRule="auto"/>
        <w:jc w:val="both"/>
        <w:rPr>
          <w:szCs w:val="24"/>
        </w:rPr>
      </w:pPr>
      <w:r>
        <w:rPr>
          <w:szCs w:val="24"/>
        </w:rPr>
        <w:t>The f</w:t>
      </w:r>
      <w:r w:rsidR="00DF05B3" w:rsidRPr="00F02EB6">
        <w:rPr>
          <w:szCs w:val="24"/>
        </w:rPr>
        <w:t>indings from Group B w</w:t>
      </w:r>
      <w:r>
        <w:rPr>
          <w:szCs w:val="24"/>
        </w:rPr>
        <w:t>ere used to</w:t>
      </w:r>
      <w:r w:rsidR="00DF05B3" w:rsidRPr="00F02EB6">
        <w:rPr>
          <w:szCs w:val="24"/>
        </w:rPr>
        <w:t xml:space="preserve"> analys</w:t>
      </w:r>
      <w:r>
        <w:rPr>
          <w:szCs w:val="24"/>
        </w:rPr>
        <w:t>e</w:t>
      </w:r>
      <w:r w:rsidR="00DF05B3" w:rsidRPr="00F02EB6">
        <w:rPr>
          <w:szCs w:val="24"/>
        </w:rPr>
        <w:t xml:space="preserve"> how influential </w:t>
      </w:r>
      <w:r w:rsidR="00DF05B3" w:rsidRPr="005779E1">
        <w:rPr>
          <w:i/>
          <w:szCs w:val="24"/>
        </w:rPr>
        <w:t>The Parry Report</w:t>
      </w:r>
      <w:r>
        <w:rPr>
          <w:szCs w:val="24"/>
        </w:rPr>
        <w:t xml:space="preserve"> wa</w:t>
      </w:r>
      <w:r w:rsidR="00DF05B3" w:rsidRPr="00F02EB6">
        <w:rPr>
          <w:szCs w:val="24"/>
        </w:rPr>
        <w:t>s. Although it is recognised that SGBs may not divulge all of the information asked for,</w:t>
      </w:r>
      <w:r w:rsidR="00DF05B3" w:rsidRPr="00F02EB6">
        <w:rPr>
          <w:rStyle w:val="FootnoteReference"/>
          <w:szCs w:val="24"/>
        </w:rPr>
        <w:footnoteReference w:id="18"/>
      </w:r>
      <w:r w:rsidR="00DF05B3" w:rsidRPr="00F02EB6">
        <w:rPr>
          <w:szCs w:val="24"/>
        </w:rPr>
        <w:t xml:space="preserve"> the results collated </w:t>
      </w:r>
      <w:r>
        <w:rPr>
          <w:szCs w:val="24"/>
        </w:rPr>
        <w:t xml:space="preserve">have </w:t>
      </w:r>
      <w:r w:rsidR="00DF05B3" w:rsidRPr="00F02EB6">
        <w:rPr>
          <w:szCs w:val="24"/>
        </w:rPr>
        <w:t>provide</w:t>
      </w:r>
      <w:r>
        <w:rPr>
          <w:szCs w:val="24"/>
        </w:rPr>
        <w:t>d</w:t>
      </w:r>
      <w:r w:rsidR="00DF05B3" w:rsidRPr="00F02EB6">
        <w:rPr>
          <w:szCs w:val="24"/>
        </w:rPr>
        <w:t xml:space="preserve"> insight into the stature of </w:t>
      </w:r>
      <w:r w:rsidR="00DF05B3" w:rsidRPr="005779E1">
        <w:rPr>
          <w:i/>
          <w:szCs w:val="24"/>
        </w:rPr>
        <w:t>The Parry Report</w:t>
      </w:r>
      <w:r w:rsidR="00DF05B3" w:rsidRPr="00F02EB6">
        <w:rPr>
          <w:szCs w:val="24"/>
        </w:rPr>
        <w:t>.</w:t>
      </w:r>
    </w:p>
    <w:p w14:paraId="33513BE2" w14:textId="77777777" w:rsidR="00DF05B3" w:rsidRDefault="00DF05B3" w:rsidP="00DF05B3">
      <w:pPr>
        <w:spacing w:after="0" w:line="240" w:lineRule="auto"/>
        <w:jc w:val="both"/>
        <w:rPr>
          <w:szCs w:val="24"/>
        </w:rPr>
      </w:pPr>
    </w:p>
    <w:p w14:paraId="662FDF36" w14:textId="77777777" w:rsidR="005E3422" w:rsidRDefault="005E3422" w:rsidP="00DF05B3">
      <w:pPr>
        <w:spacing w:after="0" w:line="240" w:lineRule="auto"/>
        <w:jc w:val="both"/>
        <w:rPr>
          <w:szCs w:val="24"/>
        </w:rPr>
      </w:pPr>
    </w:p>
    <w:p w14:paraId="18F2E316" w14:textId="77777777" w:rsidR="00EE4616" w:rsidRDefault="00EE4616" w:rsidP="005779E1">
      <w:pPr>
        <w:spacing w:after="120" w:line="240" w:lineRule="auto"/>
        <w:jc w:val="both"/>
        <w:rPr>
          <w:szCs w:val="24"/>
        </w:rPr>
      </w:pPr>
    </w:p>
    <w:p w14:paraId="425DC05F" w14:textId="77777777" w:rsidR="00EE4616" w:rsidRDefault="00EE4616" w:rsidP="005779E1">
      <w:pPr>
        <w:spacing w:after="120" w:line="240" w:lineRule="auto"/>
        <w:jc w:val="both"/>
        <w:rPr>
          <w:szCs w:val="24"/>
        </w:rPr>
      </w:pPr>
    </w:p>
    <w:p w14:paraId="4E7328AA" w14:textId="18570233" w:rsidR="00DF05B3" w:rsidRPr="00F02EB6" w:rsidRDefault="005779E1" w:rsidP="005779E1">
      <w:pPr>
        <w:spacing w:after="120" w:line="240" w:lineRule="auto"/>
        <w:jc w:val="both"/>
        <w:rPr>
          <w:szCs w:val="24"/>
        </w:rPr>
      </w:pPr>
      <w:r>
        <w:rPr>
          <w:szCs w:val="24"/>
        </w:rPr>
        <w:lastRenderedPageBreak/>
        <w:t>Predicted t</w:t>
      </w:r>
      <w:r w:rsidR="00DF05B3" w:rsidRPr="00F02EB6">
        <w:rPr>
          <w:szCs w:val="24"/>
        </w:rPr>
        <w:t xml:space="preserve">heories around </w:t>
      </w:r>
      <w:r>
        <w:rPr>
          <w:szCs w:val="24"/>
        </w:rPr>
        <w:t xml:space="preserve">the findings from </w:t>
      </w:r>
      <w:r w:rsidR="00DF05B3" w:rsidRPr="00F02EB6">
        <w:rPr>
          <w:szCs w:val="24"/>
        </w:rPr>
        <w:t>Group B include</w:t>
      </w:r>
      <w:r>
        <w:rPr>
          <w:szCs w:val="24"/>
        </w:rPr>
        <w:t>d</w:t>
      </w:r>
      <w:r w:rsidR="00DF05B3" w:rsidRPr="00F02EB6">
        <w:rPr>
          <w:szCs w:val="24"/>
        </w:rPr>
        <w:t>:</w:t>
      </w:r>
    </w:p>
    <w:p w14:paraId="32EBDA40" w14:textId="77777777" w:rsidR="00DF05B3" w:rsidRPr="00F02EB6" w:rsidRDefault="00DF05B3" w:rsidP="00DF05B3">
      <w:pPr>
        <w:pStyle w:val="ListParagraph"/>
        <w:numPr>
          <w:ilvl w:val="0"/>
          <w:numId w:val="17"/>
        </w:numPr>
        <w:spacing w:after="0" w:line="240" w:lineRule="auto"/>
        <w:jc w:val="both"/>
        <w:rPr>
          <w:szCs w:val="24"/>
        </w:rPr>
      </w:pPr>
      <w:r w:rsidRPr="00F02EB6">
        <w:rPr>
          <w:szCs w:val="24"/>
        </w:rPr>
        <w:t>the bodies who do not have procedures in place will be unexpected;</w:t>
      </w:r>
    </w:p>
    <w:p w14:paraId="1D209096" w14:textId="77777777" w:rsidR="00DF05B3" w:rsidRPr="00F02EB6" w:rsidRDefault="00DF05B3" w:rsidP="00DF05B3">
      <w:pPr>
        <w:pStyle w:val="ListParagraph"/>
        <w:numPr>
          <w:ilvl w:val="0"/>
          <w:numId w:val="17"/>
        </w:numPr>
        <w:spacing w:after="0" w:line="240" w:lineRule="auto"/>
        <w:jc w:val="both"/>
        <w:rPr>
          <w:szCs w:val="24"/>
        </w:rPr>
      </w:pPr>
      <w:r w:rsidRPr="00F02EB6">
        <w:rPr>
          <w:szCs w:val="24"/>
        </w:rPr>
        <w:t>a high level of confidence will be shown that members are aware of the consequences and reporting procedures of match-fixing;</w:t>
      </w:r>
    </w:p>
    <w:p w14:paraId="05577AFA" w14:textId="77777777" w:rsidR="00DF05B3" w:rsidRPr="00F02EB6" w:rsidRDefault="00DF05B3" w:rsidP="00DF05B3">
      <w:pPr>
        <w:pStyle w:val="ListParagraph"/>
        <w:numPr>
          <w:ilvl w:val="0"/>
          <w:numId w:val="17"/>
        </w:numPr>
        <w:spacing w:after="0" w:line="240" w:lineRule="auto"/>
        <w:jc w:val="both"/>
        <w:rPr>
          <w:szCs w:val="24"/>
        </w:rPr>
      </w:pPr>
      <w:r w:rsidRPr="00F02EB6">
        <w:rPr>
          <w:szCs w:val="24"/>
        </w:rPr>
        <w:t>there will be varying levels of concern that match-fixing exists within the respective sports;</w:t>
      </w:r>
    </w:p>
    <w:p w14:paraId="081569F1" w14:textId="77777777" w:rsidR="00DF05B3" w:rsidRPr="00F02EB6" w:rsidRDefault="00DF05B3" w:rsidP="00DF05B3">
      <w:pPr>
        <w:pStyle w:val="ListParagraph"/>
        <w:numPr>
          <w:ilvl w:val="0"/>
          <w:numId w:val="17"/>
        </w:numPr>
        <w:spacing w:after="0" w:line="240" w:lineRule="auto"/>
        <w:jc w:val="both"/>
        <w:rPr>
          <w:szCs w:val="24"/>
        </w:rPr>
      </w:pPr>
      <w:r w:rsidRPr="00F02EB6">
        <w:rPr>
          <w:szCs w:val="24"/>
        </w:rPr>
        <w:t>a low amount of SGBs have read UK Anti-Corruption Plan (The Plan);</w:t>
      </w:r>
      <w:r w:rsidRPr="00F02EB6">
        <w:rPr>
          <w:rStyle w:val="FootnoteReference"/>
          <w:szCs w:val="24"/>
        </w:rPr>
        <w:footnoteReference w:id="19"/>
      </w:r>
      <w:r w:rsidRPr="00F02EB6">
        <w:rPr>
          <w:szCs w:val="24"/>
        </w:rPr>
        <w:t xml:space="preserve"> </w:t>
      </w:r>
    </w:p>
    <w:p w14:paraId="388E00F8" w14:textId="77777777" w:rsidR="00DF05B3" w:rsidRDefault="00DF05B3" w:rsidP="00DF05B3">
      <w:pPr>
        <w:pStyle w:val="ListParagraph"/>
        <w:numPr>
          <w:ilvl w:val="0"/>
          <w:numId w:val="17"/>
        </w:numPr>
        <w:spacing w:after="0" w:line="240" w:lineRule="auto"/>
        <w:jc w:val="both"/>
        <w:rPr>
          <w:szCs w:val="24"/>
        </w:rPr>
      </w:pPr>
      <w:proofErr w:type="gramStart"/>
      <w:r w:rsidRPr="00F02EB6">
        <w:rPr>
          <w:szCs w:val="24"/>
        </w:rPr>
        <w:t>although</w:t>
      </w:r>
      <w:proofErr w:type="gramEnd"/>
      <w:r w:rsidRPr="00F02EB6">
        <w:rPr>
          <w:szCs w:val="24"/>
        </w:rPr>
        <w:t xml:space="preserve"> some may have read </w:t>
      </w:r>
      <w:r w:rsidRPr="005779E1">
        <w:rPr>
          <w:i/>
          <w:szCs w:val="24"/>
        </w:rPr>
        <w:t>The Parry Report</w:t>
      </w:r>
      <w:r w:rsidRPr="00F02EB6">
        <w:rPr>
          <w:szCs w:val="24"/>
        </w:rPr>
        <w:t>, a substantial amount of the recommended measures will not have been implemented.</w:t>
      </w:r>
    </w:p>
    <w:p w14:paraId="5CFC1B25" w14:textId="77777777" w:rsidR="005779E1" w:rsidRPr="00F02EB6" w:rsidRDefault="005779E1" w:rsidP="005779E1">
      <w:pPr>
        <w:pStyle w:val="ListParagraph"/>
        <w:spacing w:after="0" w:line="240" w:lineRule="auto"/>
        <w:ind w:left="765"/>
        <w:jc w:val="both"/>
        <w:rPr>
          <w:szCs w:val="24"/>
        </w:rPr>
      </w:pPr>
    </w:p>
    <w:p w14:paraId="7FA97CF4" w14:textId="678B3714" w:rsidR="005779E1" w:rsidRDefault="00DF05B3" w:rsidP="005779E1">
      <w:pPr>
        <w:spacing w:after="0" w:line="240" w:lineRule="auto"/>
        <w:jc w:val="both"/>
        <w:rPr>
          <w:szCs w:val="24"/>
        </w:rPr>
      </w:pPr>
      <w:r w:rsidRPr="00F02EB6">
        <w:rPr>
          <w:szCs w:val="24"/>
        </w:rPr>
        <w:t xml:space="preserve">It was anticipated that surprising results may arise, along with those that are not consistent with the message of urgency that </w:t>
      </w:r>
      <w:r w:rsidRPr="005779E1">
        <w:rPr>
          <w:i/>
          <w:szCs w:val="24"/>
        </w:rPr>
        <w:t>The Parry Report</w:t>
      </w:r>
      <w:r w:rsidRPr="00F02EB6">
        <w:rPr>
          <w:szCs w:val="24"/>
        </w:rPr>
        <w:t xml:space="preserve"> conveys. Although it is accepted that integrity will not be fully restored through this study alone, </w:t>
      </w:r>
      <w:r w:rsidR="005779E1">
        <w:rPr>
          <w:szCs w:val="24"/>
        </w:rPr>
        <w:t xml:space="preserve">the author </w:t>
      </w:r>
      <w:r w:rsidRPr="00F02EB6">
        <w:rPr>
          <w:szCs w:val="24"/>
        </w:rPr>
        <w:t>hopes that inconsistencies in beliefs regarding the severity of match-fixing will be resolved.</w:t>
      </w:r>
    </w:p>
    <w:p w14:paraId="0779D273" w14:textId="77777777" w:rsidR="005779E1" w:rsidRDefault="005779E1" w:rsidP="005779E1">
      <w:pPr>
        <w:spacing w:after="0" w:line="240" w:lineRule="auto"/>
        <w:jc w:val="both"/>
        <w:rPr>
          <w:szCs w:val="24"/>
        </w:rPr>
      </w:pPr>
    </w:p>
    <w:p w14:paraId="00616ADC" w14:textId="77777777" w:rsidR="005779E1" w:rsidRDefault="005779E1" w:rsidP="005779E1">
      <w:pPr>
        <w:spacing w:after="0" w:line="240" w:lineRule="auto"/>
        <w:jc w:val="both"/>
        <w:rPr>
          <w:szCs w:val="24"/>
        </w:rPr>
      </w:pPr>
    </w:p>
    <w:p w14:paraId="735751DC" w14:textId="77777777" w:rsidR="005779E1" w:rsidRPr="005779E1" w:rsidRDefault="005779E1" w:rsidP="005779E1">
      <w:pPr>
        <w:spacing w:after="0" w:line="240" w:lineRule="auto"/>
        <w:jc w:val="both"/>
        <w:rPr>
          <w:szCs w:val="24"/>
        </w:rPr>
      </w:pPr>
    </w:p>
    <w:p w14:paraId="438A05D3" w14:textId="5CC64BEC" w:rsidR="00DF05B3" w:rsidRPr="005779E1" w:rsidRDefault="005779E1" w:rsidP="005779E1">
      <w:pPr>
        <w:spacing w:after="0" w:line="240" w:lineRule="auto"/>
        <w:rPr>
          <w:b/>
          <w:sz w:val="24"/>
          <w:szCs w:val="24"/>
        </w:rPr>
      </w:pPr>
      <w:r w:rsidRPr="005779E1">
        <w:rPr>
          <w:b/>
          <w:sz w:val="24"/>
          <w:szCs w:val="24"/>
        </w:rPr>
        <w:t xml:space="preserve">LITERATURE REVIEW </w:t>
      </w:r>
    </w:p>
    <w:p w14:paraId="3DF223C1" w14:textId="68457498" w:rsidR="00DF05B3" w:rsidRPr="00F02EB6" w:rsidRDefault="00DF05B3" w:rsidP="00DF05B3">
      <w:pPr>
        <w:spacing w:after="0" w:line="240" w:lineRule="auto"/>
        <w:jc w:val="both"/>
      </w:pPr>
      <w:r w:rsidRPr="00F02EB6">
        <w:t>The influx of match-fixing cases</w:t>
      </w:r>
      <w:r w:rsidRPr="00F02EB6">
        <w:rPr>
          <w:rStyle w:val="FootnoteReference"/>
        </w:rPr>
        <w:footnoteReference w:id="20"/>
      </w:r>
      <w:r w:rsidRPr="00F02EB6">
        <w:t xml:space="preserve"> has heightened the awareness of thi</w:t>
      </w:r>
      <w:r w:rsidR="00FE4636">
        <w:t>s method of corruption in sport and increased p</w:t>
      </w:r>
      <w:r w:rsidRPr="00F02EB6">
        <w:t xml:space="preserve">ressure on the sporting world to prove that they are taking action to preserve the </w:t>
      </w:r>
      <w:r w:rsidR="00FE4636">
        <w:t>integrity of sport</w:t>
      </w:r>
      <w:r w:rsidRPr="00F02EB6">
        <w:t xml:space="preserve">. This corruption has the ability to affect sport globally in many ways, </w:t>
      </w:r>
      <w:r w:rsidRPr="00F02EB6">
        <w:rPr>
          <w:rFonts w:cs="Arial"/>
        </w:rPr>
        <w:t>negatively affecting the reputation and commercial viability of not only the sport in question but also the sports betting business.</w:t>
      </w:r>
      <w:r w:rsidRPr="00F02EB6">
        <w:rPr>
          <w:rStyle w:val="FootnoteReference"/>
          <w:rFonts w:cs="Arial"/>
        </w:rPr>
        <w:footnoteReference w:id="21"/>
      </w:r>
      <w:r w:rsidRPr="00F02EB6">
        <w:rPr>
          <w:rFonts w:cs="Arial"/>
        </w:rPr>
        <w:t xml:space="preserve"> A loss </w:t>
      </w:r>
      <w:r w:rsidRPr="00F02EB6">
        <w:t>of faith in SGBs also results. The ease of manipulation and detection difficulty should have caused betting organisations to work alongside sporting bodies to improve account mana</w:t>
      </w:r>
      <w:r w:rsidR="00D43D5E">
        <w:t>gement and monitoring methods, h</w:t>
      </w:r>
      <w:r w:rsidRPr="00F02EB6">
        <w:t>owever, due to the continuing amount of offences globally, it appears th</w:t>
      </w:r>
      <w:r w:rsidR="00D43D5E">
        <w:t>at either this has not happened</w:t>
      </w:r>
      <w:r w:rsidRPr="00F02EB6">
        <w:t xml:space="preserve"> or its effectiveness has proven </w:t>
      </w:r>
      <w:r w:rsidR="00D43D5E">
        <w:t xml:space="preserve">to be </w:t>
      </w:r>
      <w:r w:rsidRPr="00F02EB6">
        <w:t xml:space="preserve">weak. </w:t>
      </w:r>
    </w:p>
    <w:p w14:paraId="0D527550" w14:textId="77777777" w:rsidR="00DF05B3" w:rsidRPr="00F02EB6" w:rsidRDefault="00DF05B3" w:rsidP="00DF05B3">
      <w:pPr>
        <w:spacing w:after="0" w:line="240" w:lineRule="auto"/>
        <w:jc w:val="both"/>
      </w:pPr>
    </w:p>
    <w:p w14:paraId="4F962A70" w14:textId="7900AF6B" w:rsidR="00DF05B3" w:rsidRDefault="00DF05B3" w:rsidP="00DF05B3">
      <w:pPr>
        <w:spacing w:after="0" w:line="240" w:lineRule="auto"/>
        <w:jc w:val="both"/>
      </w:pPr>
      <w:r w:rsidRPr="00F02EB6">
        <w:t>Both the Sports Betting Integrity Unit</w:t>
      </w:r>
      <w:r w:rsidR="00D43D5E">
        <w:t xml:space="preserve"> [</w:t>
      </w:r>
      <w:r w:rsidR="00D43D5E" w:rsidRPr="00F02EB6">
        <w:t>SBIU</w:t>
      </w:r>
      <w:r w:rsidR="00D43D5E">
        <w:t>]</w:t>
      </w:r>
      <w:r w:rsidRPr="00F02EB6">
        <w:rPr>
          <w:rStyle w:val="FootnoteReference"/>
        </w:rPr>
        <w:footnoteReference w:id="22"/>
      </w:r>
      <w:r w:rsidR="00D43D5E">
        <w:t xml:space="preserve"> and the Sports Betting Group [</w:t>
      </w:r>
      <w:r w:rsidRPr="00F02EB6">
        <w:t>SBG</w:t>
      </w:r>
      <w:r w:rsidR="00D43D5E">
        <w:t>]</w:t>
      </w:r>
      <w:r w:rsidRPr="00F02EB6">
        <w:rPr>
          <w:rStyle w:val="FootnoteReference"/>
        </w:rPr>
        <w:footnoteReference w:id="23"/>
      </w:r>
      <w:r w:rsidRPr="00F02EB6">
        <w:t xml:space="preserve"> </w:t>
      </w:r>
      <w:r w:rsidR="00D43D5E">
        <w:t xml:space="preserve">were </w:t>
      </w:r>
      <w:r w:rsidRPr="00F02EB6">
        <w:t xml:space="preserve">formed in 2010 following the publication of </w:t>
      </w:r>
      <w:r w:rsidRPr="005779E1">
        <w:rPr>
          <w:i/>
        </w:rPr>
        <w:t>The Parry Report</w:t>
      </w:r>
      <w:r w:rsidRPr="00F02EB6">
        <w:t>.</w:t>
      </w:r>
      <w:r w:rsidRPr="00F02EB6">
        <w:rPr>
          <w:rStyle w:val="FootnoteReference"/>
        </w:rPr>
        <w:footnoteReference w:id="24"/>
      </w:r>
      <w:r w:rsidRPr="00F02EB6">
        <w:t xml:space="preserve"> The SBIU is a body located within the Gambling Commission where potential match-fixing activity can be reported.</w:t>
      </w:r>
      <w:r w:rsidRPr="00F02EB6">
        <w:rPr>
          <w:rStyle w:val="FootnoteReference"/>
        </w:rPr>
        <w:footnoteReference w:id="25"/>
      </w:r>
      <w:r w:rsidRPr="00F02EB6">
        <w:t xml:space="preserve"> The Unit shares the intelligence it gathers with selected parties, for example </w:t>
      </w:r>
      <w:r w:rsidRPr="00F02EB6">
        <w:rPr>
          <w:rFonts w:cs="Arial"/>
        </w:rPr>
        <w:t>betting operators, sports governing bodies and overseas regulators in order to assist with investigations.</w:t>
      </w:r>
      <w:r w:rsidR="00D43D5E">
        <w:rPr>
          <w:rFonts w:cs="Arial"/>
        </w:rPr>
        <w:t xml:space="preserve"> </w:t>
      </w:r>
      <w:r w:rsidRPr="00F02EB6">
        <w:t xml:space="preserve">Although the SBIU is one of the primary proposals of </w:t>
      </w:r>
      <w:r w:rsidRPr="005779E1">
        <w:rPr>
          <w:i/>
        </w:rPr>
        <w:t>The Parry Report</w:t>
      </w:r>
      <w:r w:rsidR="00D43D5E">
        <w:t>, the Unit’s success ha</w:t>
      </w:r>
      <w:r w:rsidRPr="00F02EB6">
        <w:t xml:space="preserve">s </w:t>
      </w:r>
      <w:r w:rsidR="00D43D5E">
        <w:t xml:space="preserve">been </w:t>
      </w:r>
      <w:r w:rsidRPr="00F02EB6">
        <w:t>debatable.</w:t>
      </w:r>
      <w:r w:rsidRPr="00F02EB6">
        <w:rPr>
          <w:color w:val="FF0000"/>
        </w:rPr>
        <w:t xml:space="preserve"> </w:t>
      </w:r>
      <w:r w:rsidRPr="00F02EB6">
        <w:t>Lack of funding and powers have been suggested to be contri</w:t>
      </w:r>
      <w:r w:rsidR="00D43D5E">
        <w:t xml:space="preserve">buting factors, with Tom </w:t>
      </w:r>
      <w:proofErr w:type="spellStart"/>
      <w:r w:rsidR="00D43D5E">
        <w:t>Serby</w:t>
      </w:r>
      <w:proofErr w:type="spellEnd"/>
      <w:r w:rsidR="00D43D5E">
        <w:t xml:space="preserve"> (</w:t>
      </w:r>
      <w:r w:rsidRPr="00F02EB6">
        <w:t>Solicitor and Senior Lecturer of Anglia Law School</w:t>
      </w:r>
      <w:r w:rsidR="00D43D5E">
        <w:t>)</w:t>
      </w:r>
      <w:r w:rsidRPr="00F02EB6">
        <w:rPr>
          <w:rStyle w:val="FootnoteReference"/>
        </w:rPr>
        <w:footnoteReference w:id="26"/>
      </w:r>
      <w:r w:rsidRPr="00F02EB6">
        <w:t xml:space="preserve"> stating that the ‘scant financial resources’</w:t>
      </w:r>
      <w:r w:rsidRPr="00F02EB6">
        <w:rPr>
          <w:rStyle w:val="FootnoteReference"/>
        </w:rPr>
        <w:footnoteReference w:id="27"/>
      </w:r>
      <w:r w:rsidRPr="00F02EB6">
        <w:t xml:space="preserve"> </w:t>
      </w:r>
      <w:r w:rsidR="00D43D5E">
        <w:t>have hindered it</w:t>
      </w:r>
      <w:r w:rsidRPr="00F02EB6">
        <w:t>s accomplishment in the fight against corruption.</w:t>
      </w:r>
      <w:r w:rsidRPr="00F02EB6">
        <w:rPr>
          <w:color w:val="FF0000"/>
        </w:rPr>
        <w:t xml:space="preserve"> </w:t>
      </w:r>
      <w:r w:rsidRPr="00F02EB6">
        <w:t xml:space="preserve">When funding for the Unit had been </w:t>
      </w:r>
      <w:r w:rsidRPr="00F02EB6">
        <w:lastRenderedPageBreak/>
        <w:t>requested, reference was made to the £6m raised from public funding towards anti-doping investigations.</w:t>
      </w:r>
      <w:r w:rsidRPr="00F02EB6">
        <w:rPr>
          <w:rStyle w:val="FootnoteReference"/>
        </w:rPr>
        <w:footnoteReference w:id="28"/>
      </w:r>
      <w:r w:rsidRPr="00F02EB6">
        <w:t xml:space="preserve"> This caused allegations that the government’s preference has resulted in match-fixing not being awarded the attention it needs.</w:t>
      </w:r>
      <w:r w:rsidRPr="00F02EB6">
        <w:rPr>
          <w:rStyle w:val="FootnoteReference"/>
        </w:rPr>
        <w:footnoteReference w:id="29"/>
      </w:r>
      <w:r w:rsidRPr="00F02EB6">
        <w:t xml:space="preserve"> These concerns were presented to government at the highly relevant time of the </w:t>
      </w:r>
      <w:r w:rsidRPr="00D43D5E">
        <w:rPr>
          <w:i/>
        </w:rPr>
        <w:t xml:space="preserve">Remote Gambling Bill </w:t>
      </w:r>
      <w:r w:rsidRPr="00F02EB6">
        <w:t xml:space="preserve">going through Parliament- </w:t>
      </w:r>
      <w:r w:rsidR="00D43D5E">
        <w:t xml:space="preserve">subsequently the </w:t>
      </w:r>
      <w:r w:rsidRPr="00D43D5E">
        <w:rPr>
          <w:i/>
        </w:rPr>
        <w:t>Gambling (Licensing and Advertising) Act 2014</w:t>
      </w:r>
      <w:r w:rsidRPr="00F02EB6">
        <w:t xml:space="preserve"> (the Act). Enacted on the 1</w:t>
      </w:r>
      <w:r w:rsidRPr="00F02EB6">
        <w:rPr>
          <w:vertAlign w:val="superscript"/>
        </w:rPr>
        <w:t>st</w:t>
      </w:r>
      <w:r w:rsidRPr="00F02EB6">
        <w:t xml:space="preserve"> December 2014, the Act provides for the government’s gambling taxation reform. Gambling companies are now required to pay tax on the gross gambling profit generated from UK customers, </w:t>
      </w:r>
      <w:r w:rsidR="00D43D5E" w:rsidRPr="00F02EB6">
        <w:t>wherever</w:t>
      </w:r>
      <w:r w:rsidRPr="00F02EB6">
        <w:t xml:space="preserve"> the operator is located.</w:t>
      </w:r>
      <w:r w:rsidRPr="00F02EB6">
        <w:rPr>
          <w:rStyle w:val="FootnoteReference"/>
        </w:rPr>
        <w:footnoteReference w:id="30"/>
      </w:r>
      <w:r w:rsidRPr="00F02EB6">
        <w:t xml:space="preserve"> Speculations arose about whether the money raised through the provision would go towards funding the Unit, as before the Act, Rick Parry himself had called for this to be the case.</w:t>
      </w:r>
      <w:r w:rsidRPr="00F02EB6">
        <w:rPr>
          <w:rStyle w:val="FootnoteReference"/>
        </w:rPr>
        <w:footnoteReference w:id="31"/>
      </w:r>
      <w:r w:rsidRPr="00F02EB6">
        <w:t xml:space="preserve">  These speculations abound due to the Act being just months old. </w:t>
      </w:r>
    </w:p>
    <w:p w14:paraId="71F5AD27" w14:textId="77777777" w:rsidR="00D43D5E" w:rsidRPr="00F02EB6" w:rsidRDefault="00D43D5E" w:rsidP="00DF05B3">
      <w:pPr>
        <w:spacing w:after="0" w:line="240" w:lineRule="auto"/>
        <w:jc w:val="both"/>
        <w:rPr>
          <w:color w:val="FF0000"/>
        </w:rPr>
      </w:pPr>
    </w:p>
    <w:p w14:paraId="0C04D345" w14:textId="729647BE" w:rsidR="00DF05B3" w:rsidRPr="00F02EB6" w:rsidRDefault="00DF05B3" w:rsidP="00DF05B3">
      <w:pPr>
        <w:spacing w:after="0" w:line="240" w:lineRule="auto"/>
        <w:jc w:val="both"/>
      </w:pPr>
      <w:r w:rsidRPr="00F02EB6">
        <w:t>Although its set up is recognised to be a positive move, the SBIU has been labelled as not fully functional or well resourced. This has resulted in calls for the creation of a unit with a more analytical, broader coordinating and investigatory role.</w:t>
      </w:r>
      <w:r w:rsidRPr="00F02EB6">
        <w:rPr>
          <w:rStyle w:val="FootnoteReference"/>
        </w:rPr>
        <w:footnoteReference w:id="32"/>
      </w:r>
      <w:r w:rsidR="00F84AEE">
        <w:t xml:space="preserve"> David Fo</w:t>
      </w:r>
      <w:r w:rsidRPr="00F02EB6">
        <w:t>ste</w:t>
      </w:r>
      <w:r w:rsidR="00D43D5E">
        <w:t>r (</w:t>
      </w:r>
      <w:r w:rsidRPr="00F02EB6">
        <w:rPr>
          <w:rStyle w:val="Strong"/>
          <w:rFonts w:cs="Arial"/>
          <w:b w:val="0"/>
          <w:iCs/>
        </w:rPr>
        <w:t>the Sport and Recreation Alliance</w:t>
      </w:r>
      <w:r w:rsidR="00D43D5E">
        <w:rPr>
          <w:rStyle w:val="Strong"/>
          <w:rFonts w:cs="Arial"/>
          <w:b w:val="0"/>
          <w:iCs/>
        </w:rPr>
        <w:t>'s UK and EU Regulatory Officer)</w:t>
      </w:r>
      <w:r w:rsidRPr="00F02EB6">
        <w:rPr>
          <w:rStyle w:val="Strong"/>
          <w:rFonts w:cs="Arial"/>
          <w:b w:val="0"/>
          <w:iCs/>
        </w:rPr>
        <w:t xml:space="preserve"> whilst recognising the existence of the SBIU, also insists that we need a larger Unit.</w:t>
      </w:r>
      <w:r w:rsidRPr="00F02EB6">
        <w:rPr>
          <w:rStyle w:val="FootnoteReference"/>
          <w:rFonts w:cs="Arial"/>
          <w:bCs/>
          <w:iCs/>
        </w:rPr>
        <w:footnoteReference w:id="33"/>
      </w:r>
      <w:r w:rsidRPr="00F02EB6">
        <w:rPr>
          <w:rStyle w:val="Strong"/>
          <w:rFonts w:cs="Arial"/>
          <w:b w:val="0"/>
          <w:iCs/>
        </w:rPr>
        <w:t xml:space="preserve"> Unfortunately, he does not reveal any further reasoning </w:t>
      </w:r>
      <w:r w:rsidRPr="00F02EB6">
        <w:t xml:space="preserve">for his opinions. Criticism in relation to resources has also been made by Paul </w:t>
      </w:r>
      <w:proofErr w:type="spellStart"/>
      <w:r w:rsidRPr="00F02EB6">
        <w:t>Scotney</w:t>
      </w:r>
      <w:proofErr w:type="spellEnd"/>
      <w:r w:rsidRPr="00F02EB6">
        <w:rPr>
          <w:rStyle w:val="FootnoteReference"/>
        </w:rPr>
        <w:footnoteReference w:id="34"/>
      </w:r>
      <w:r w:rsidRPr="00F02EB6">
        <w:t xml:space="preserve"> in calling for a heightened integrity unit as opposed to the current SBIU.</w:t>
      </w:r>
      <w:r w:rsidRPr="00F02EB6">
        <w:rPr>
          <w:rStyle w:val="FootnoteReference"/>
        </w:rPr>
        <w:footnoteReference w:id="35"/>
      </w:r>
      <w:r w:rsidRPr="00F02EB6">
        <w:t xml:space="preserve"> The author believes that with the added benefit of funding, the current SBIU can assume these roles. If the level of financial aid is brought parallel to that awarded to combat doping, or at least increased, the SBIU could hold a larger, more prominent role and the current Unit’s struggle would be significantly reduced.</w:t>
      </w:r>
    </w:p>
    <w:p w14:paraId="3029AA80" w14:textId="77777777" w:rsidR="00DF05B3" w:rsidRPr="00F02EB6" w:rsidRDefault="00DF05B3" w:rsidP="00DF05B3">
      <w:pPr>
        <w:spacing w:after="0" w:line="240" w:lineRule="auto"/>
        <w:jc w:val="both"/>
      </w:pPr>
    </w:p>
    <w:p w14:paraId="1E7EB04A" w14:textId="7C40DCDE" w:rsidR="00DF05B3" w:rsidRPr="00F02EB6" w:rsidRDefault="00DF05B3" w:rsidP="00D43D5E">
      <w:pPr>
        <w:spacing w:after="120" w:line="240" w:lineRule="auto"/>
        <w:jc w:val="both"/>
      </w:pPr>
      <w:r w:rsidRPr="00F02EB6">
        <w:t>Some may say that a lack of funding is an excuse for failure. This</w:t>
      </w:r>
      <w:r w:rsidR="00D43D5E">
        <w:t xml:space="preserve"> can be dispelled by</w:t>
      </w:r>
      <w:r w:rsidRPr="00F02EB6">
        <w:t xml:space="preserve"> providing an example of a successful match-fixing organisation that is receiving that help. INTERPOL’s Integrity in Sport Programme</w:t>
      </w:r>
      <w:r w:rsidRPr="00F02EB6">
        <w:rPr>
          <w:rStyle w:val="FootnoteReference"/>
        </w:rPr>
        <w:footnoteReference w:id="36"/>
      </w:r>
      <w:r w:rsidRPr="00F02EB6">
        <w:t xml:space="preserve"> supplies players, referees, managers and coaches with training and education programmes in conjunction with their aim to:</w:t>
      </w:r>
    </w:p>
    <w:p w14:paraId="7D3DD840" w14:textId="77777777" w:rsidR="00DF05B3" w:rsidRPr="00F02EB6" w:rsidRDefault="00DF05B3" w:rsidP="00DF05B3">
      <w:pPr>
        <w:pStyle w:val="ListParagraph"/>
        <w:numPr>
          <w:ilvl w:val="0"/>
          <w:numId w:val="11"/>
        </w:numPr>
        <w:spacing w:after="0" w:line="240" w:lineRule="auto"/>
        <w:jc w:val="both"/>
      </w:pPr>
      <w:r w:rsidRPr="00F02EB6">
        <w:t>educate and train key actors in football on how to recognise, resist and report attempts to corrupt or fix matches;</w:t>
      </w:r>
    </w:p>
    <w:p w14:paraId="489E197E" w14:textId="77777777" w:rsidR="00DF05B3" w:rsidRDefault="00DF05B3" w:rsidP="00172C87">
      <w:pPr>
        <w:pStyle w:val="ListParagraph"/>
        <w:numPr>
          <w:ilvl w:val="0"/>
          <w:numId w:val="11"/>
        </w:numPr>
        <w:spacing w:after="120" w:line="240" w:lineRule="auto"/>
        <w:jc w:val="both"/>
      </w:pPr>
      <w:r w:rsidRPr="00F02EB6">
        <w:t>better prepare law enforcement on how to investigate and cooperate in corruption or match-fixing related cases</w:t>
      </w:r>
      <w:r w:rsidRPr="00F02EB6">
        <w:rPr>
          <w:rStyle w:val="FootnoteReference"/>
        </w:rPr>
        <w:footnoteReference w:id="37"/>
      </w:r>
    </w:p>
    <w:p w14:paraId="7444D58E" w14:textId="7F140D25" w:rsidR="00DF05B3" w:rsidRPr="00F02EB6" w:rsidRDefault="00DF05B3" w:rsidP="00DF05B3">
      <w:pPr>
        <w:spacing w:after="0" w:line="240" w:lineRule="auto"/>
        <w:jc w:val="both"/>
        <w:rPr>
          <w:rFonts w:eastAsia="Times New Roman" w:cs="Arial"/>
          <w:lang w:eastAsia="en-GB"/>
        </w:rPr>
      </w:pPr>
      <w:r w:rsidRPr="00F02EB6">
        <w:rPr>
          <w:rFonts w:eastAsia="Times New Roman" w:cs="Arial"/>
          <w:lang w:eastAsia="en-GB"/>
        </w:rPr>
        <w:t>Th</w:t>
      </w:r>
      <w:r w:rsidR="00D43D5E">
        <w:rPr>
          <w:rFonts w:eastAsia="Times New Roman" w:cs="Arial"/>
          <w:lang w:eastAsia="en-GB"/>
        </w:rPr>
        <w:t>is may sound familiar?</w:t>
      </w:r>
      <w:r w:rsidRPr="00F02EB6">
        <w:rPr>
          <w:rFonts w:eastAsia="Times New Roman" w:cs="Arial"/>
          <w:lang w:eastAsia="en-GB"/>
        </w:rPr>
        <w:t xml:space="preserve"> Although not directly referenced to be associated with The Panel, </w:t>
      </w:r>
      <w:r w:rsidR="00D43D5E">
        <w:rPr>
          <w:rFonts w:eastAsia="Times New Roman" w:cs="Arial"/>
          <w:lang w:eastAsia="en-GB"/>
        </w:rPr>
        <w:t>or</w:t>
      </w:r>
      <w:r w:rsidRPr="00F02EB6">
        <w:rPr>
          <w:rFonts w:eastAsia="Times New Roman" w:cs="Arial"/>
          <w:lang w:eastAsia="en-GB"/>
        </w:rPr>
        <w:t xml:space="preserve"> generally appli</w:t>
      </w:r>
      <w:r w:rsidR="00D43D5E">
        <w:rPr>
          <w:rFonts w:eastAsia="Times New Roman" w:cs="Arial"/>
          <w:lang w:eastAsia="en-GB"/>
        </w:rPr>
        <w:t xml:space="preserve">cable to football, INTERPOL </w:t>
      </w:r>
      <w:r w:rsidRPr="00F02EB6">
        <w:rPr>
          <w:rFonts w:eastAsia="Times New Roman" w:cs="Arial"/>
          <w:lang w:eastAsia="en-GB"/>
        </w:rPr>
        <w:t xml:space="preserve">holds the same opinion of The Panel in that the government should play its part. Considering INTERPOL’s partnership with FIFA, this could in fact be FIFA’s choice of action as a result of </w:t>
      </w:r>
      <w:r w:rsidRPr="005779E1">
        <w:rPr>
          <w:rFonts w:eastAsia="Times New Roman" w:cs="Arial"/>
          <w:i/>
          <w:lang w:eastAsia="en-GB"/>
        </w:rPr>
        <w:t>The Parry Report</w:t>
      </w:r>
      <w:r w:rsidRPr="00F02EB6">
        <w:rPr>
          <w:rFonts w:eastAsia="Times New Roman" w:cs="Arial"/>
          <w:lang w:eastAsia="en-GB"/>
        </w:rPr>
        <w:t xml:space="preserve">’s investigations. The success of INTERPOL’s Integrity in Sport Program should be presented to other sports with the aim </w:t>
      </w:r>
      <w:r w:rsidR="00D43D5E">
        <w:rPr>
          <w:rFonts w:eastAsia="Times New Roman" w:cs="Arial"/>
          <w:lang w:eastAsia="en-GB"/>
        </w:rPr>
        <w:t>of</w:t>
      </w:r>
      <w:r w:rsidRPr="00F02EB6">
        <w:rPr>
          <w:rFonts w:eastAsia="Times New Roman" w:cs="Arial"/>
          <w:lang w:eastAsia="en-GB"/>
        </w:rPr>
        <w:t xml:space="preserve"> prompt</w:t>
      </w:r>
      <w:r w:rsidR="00D43D5E">
        <w:rPr>
          <w:rFonts w:eastAsia="Times New Roman" w:cs="Arial"/>
          <w:lang w:eastAsia="en-GB"/>
        </w:rPr>
        <w:t>ing</w:t>
      </w:r>
      <w:r w:rsidRPr="00F02EB6">
        <w:rPr>
          <w:rFonts w:eastAsia="Times New Roman" w:cs="Arial"/>
          <w:lang w:eastAsia="en-GB"/>
        </w:rPr>
        <w:t xml:space="preserve"> the enhancement of the SBIU towards </w:t>
      </w:r>
      <w:r w:rsidR="00D43D5E">
        <w:rPr>
          <w:rFonts w:eastAsia="Times New Roman" w:cs="Arial"/>
          <w:lang w:eastAsia="en-GB"/>
        </w:rPr>
        <w:t xml:space="preserve">becoming </w:t>
      </w:r>
      <w:r w:rsidRPr="00F02EB6">
        <w:rPr>
          <w:rFonts w:eastAsia="Times New Roman" w:cs="Arial"/>
          <w:lang w:eastAsia="en-GB"/>
        </w:rPr>
        <w:t>a large pan-sports unit.</w:t>
      </w:r>
    </w:p>
    <w:p w14:paraId="0FC1A02D" w14:textId="77777777" w:rsidR="00DF05B3" w:rsidRPr="00F02EB6" w:rsidRDefault="00DF05B3" w:rsidP="00DF05B3">
      <w:pPr>
        <w:spacing w:after="0" w:line="240" w:lineRule="auto"/>
        <w:jc w:val="both"/>
        <w:rPr>
          <w:rFonts w:eastAsia="Times New Roman" w:cs="Arial"/>
          <w:lang w:eastAsia="en-GB"/>
        </w:rPr>
      </w:pPr>
    </w:p>
    <w:p w14:paraId="0593A40E" w14:textId="5582EA96" w:rsidR="00DF05B3" w:rsidRPr="00F02EB6" w:rsidRDefault="00DF05B3" w:rsidP="00DF05B3">
      <w:pPr>
        <w:spacing w:after="0" w:line="240" w:lineRule="auto"/>
        <w:jc w:val="both"/>
      </w:pPr>
      <w:r w:rsidRPr="00F02EB6">
        <w:rPr>
          <w:rFonts w:eastAsia="Times New Roman" w:cs="Arial"/>
          <w:lang w:eastAsia="en-GB"/>
        </w:rPr>
        <w:t xml:space="preserve">The proposal that the SBIU should have the capability to monitor the betting activity of key </w:t>
      </w:r>
      <w:proofErr w:type="spellStart"/>
      <w:r w:rsidRPr="00F02EB6">
        <w:rPr>
          <w:rFonts w:eastAsia="Times New Roman" w:cs="Arial"/>
          <w:lang w:eastAsia="en-GB"/>
        </w:rPr>
        <w:t>nominals</w:t>
      </w:r>
      <w:proofErr w:type="spellEnd"/>
      <w:r w:rsidRPr="00F02EB6">
        <w:rPr>
          <w:rFonts w:eastAsia="Times New Roman" w:cs="Arial"/>
          <w:lang w:eastAsia="en-GB"/>
        </w:rPr>
        <w:t xml:space="preserve"> in real time</w:t>
      </w:r>
      <w:r w:rsidRPr="00F02EB6">
        <w:rPr>
          <w:rStyle w:val="FootnoteReference"/>
          <w:rFonts w:eastAsia="Times New Roman" w:cs="Arial"/>
          <w:lang w:eastAsia="en-GB"/>
        </w:rPr>
        <w:footnoteReference w:id="38"/>
      </w:r>
      <w:r w:rsidRPr="00F02EB6">
        <w:rPr>
          <w:rFonts w:eastAsia="Times New Roman" w:cs="Arial"/>
          <w:lang w:eastAsia="en-GB"/>
        </w:rPr>
        <w:t xml:space="preserve"> implies that the Unit should have investigatory powers at their disposal. However, although this privilege is awarded, in order to use</w:t>
      </w:r>
      <w:r w:rsidR="00D43D5E">
        <w:rPr>
          <w:rFonts w:eastAsia="Times New Roman" w:cs="Arial"/>
          <w:lang w:eastAsia="en-GB"/>
        </w:rPr>
        <w:t xml:space="preserve"> both </w:t>
      </w:r>
      <w:r w:rsidRPr="00F02EB6">
        <w:rPr>
          <w:rFonts w:eastAsia="Times New Roman" w:cs="Arial"/>
          <w:lang w:eastAsia="en-GB"/>
        </w:rPr>
        <w:t xml:space="preserve">the </w:t>
      </w:r>
      <w:r w:rsidRPr="00D43D5E">
        <w:rPr>
          <w:rFonts w:eastAsia="Times New Roman" w:cs="Arial"/>
          <w:i/>
          <w:lang w:eastAsia="en-GB"/>
        </w:rPr>
        <w:t xml:space="preserve">Regulation of Investigatory Powers Act 2000 </w:t>
      </w:r>
      <w:r w:rsidR="00D43D5E" w:rsidRPr="00D43D5E">
        <w:rPr>
          <w:rFonts w:eastAsia="Times New Roman" w:cs="Arial"/>
          <w:lang w:eastAsia="en-GB"/>
        </w:rPr>
        <w:t>[</w:t>
      </w:r>
      <w:r w:rsidR="00D43D5E">
        <w:rPr>
          <w:rFonts w:eastAsia="Times New Roman" w:cs="Arial"/>
          <w:lang w:eastAsia="en-GB"/>
        </w:rPr>
        <w:t>RIPA]</w:t>
      </w:r>
      <w:r w:rsidRPr="00D43D5E">
        <w:rPr>
          <w:rFonts w:eastAsia="Times New Roman" w:cs="Arial"/>
          <w:i/>
          <w:lang w:eastAsia="en-GB"/>
        </w:rPr>
        <w:t xml:space="preserve"> </w:t>
      </w:r>
      <w:r w:rsidRPr="00F02EB6">
        <w:rPr>
          <w:rFonts w:eastAsia="Times New Roman" w:cs="Arial"/>
          <w:lang w:eastAsia="en-GB"/>
        </w:rPr>
        <w:t>and the</w:t>
      </w:r>
      <w:r w:rsidRPr="00F02EB6">
        <w:t xml:space="preserve"> </w:t>
      </w:r>
      <w:r w:rsidR="00D43D5E">
        <w:rPr>
          <w:i/>
        </w:rPr>
        <w:t xml:space="preserve">Proceeds of Crime Act 2002 </w:t>
      </w:r>
      <w:r w:rsidR="00D43D5E" w:rsidRPr="00D43D5E">
        <w:t>[</w:t>
      </w:r>
      <w:r w:rsidRPr="00D43D5E">
        <w:t>POCA</w:t>
      </w:r>
      <w:r w:rsidR="00D43D5E" w:rsidRPr="00D43D5E">
        <w:t>]</w:t>
      </w:r>
      <w:r w:rsidRPr="00D43D5E">
        <w:t>,</w:t>
      </w:r>
      <w:r w:rsidRPr="00F02EB6">
        <w:t xml:space="preserve"> the SBIU has to be satisfied that they are investigating a crime and not merely an offence under a SGB’s code of conduct.</w:t>
      </w:r>
      <w:r w:rsidR="00D43D5E">
        <w:t xml:space="preserve"> While m</w:t>
      </w:r>
      <w:r w:rsidRPr="00F02EB6">
        <w:t>atch-fixing is a criminal offence in countries such as Sp</w:t>
      </w:r>
      <w:r w:rsidR="00D43D5E">
        <w:t>ain, France, Italy and Portugal, t</w:t>
      </w:r>
      <w:r w:rsidRPr="00F02EB6">
        <w:t xml:space="preserve">he UK framework is not so simple. The </w:t>
      </w:r>
      <w:r w:rsidRPr="00D43D5E">
        <w:rPr>
          <w:i/>
        </w:rPr>
        <w:t>Criminal Law Act 1977</w:t>
      </w:r>
      <w:r w:rsidRPr="00F02EB6">
        <w:t xml:space="preserve">, </w:t>
      </w:r>
      <w:r w:rsidRPr="00D43D5E">
        <w:rPr>
          <w:i/>
        </w:rPr>
        <w:t>POCA</w:t>
      </w:r>
      <w:r w:rsidRPr="00F02EB6">
        <w:t xml:space="preserve">, the </w:t>
      </w:r>
      <w:r w:rsidRPr="00D43D5E">
        <w:rPr>
          <w:i/>
        </w:rPr>
        <w:t xml:space="preserve">Fraud Act 2006 </w:t>
      </w:r>
      <w:r w:rsidR="00D43D5E">
        <w:t>[</w:t>
      </w:r>
      <w:r w:rsidRPr="00D43D5E">
        <w:t>FA 2006</w:t>
      </w:r>
      <w:r w:rsidR="00D43D5E">
        <w:t>]</w:t>
      </w:r>
      <w:r w:rsidRPr="00F02EB6">
        <w:t xml:space="preserve"> (including its amendment to the </w:t>
      </w:r>
      <w:r w:rsidRPr="00D43D5E">
        <w:rPr>
          <w:i/>
        </w:rPr>
        <w:t>Gambling Act 2005</w:t>
      </w:r>
      <w:r w:rsidRPr="00F02EB6">
        <w:t>)</w:t>
      </w:r>
      <w:r w:rsidRPr="00F02EB6">
        <w:rPr>
          <w:rStyle w:val="FootnoteReference"/>
        </w:rPr>
        <w:footnoteReference w:id="39"/>
      </w:r>
      <w:r w:rsidRPr="00F02EB6">
        <w:t xml:space="preserve"> and the Bribery Act 201</w:t>
      </w:r>
      <w:r w:rsidR="00D43D5E">
        <w:t>0 [</w:t>
      </w:r>
      <w:r w:rsidRPr="00F02EB6">
        <w:t>BA</w:t>
      </w:r>
      <w:r w:rsidR="00D43D5E">
        <w:t xml:space="preserve"> 2006]</w:t>
      </w:r>
      <w:r w:rsidRPr="00F02EB6">
        <w:t xml:space="preserve"> all provide provisions that can be relied upon. However, they do not come without difficulties.</w:t>
      </w:r>
      <w:r w:rsidRPr="00F02EB6">
        <w:rPr>
          <w:rStyle w:val="FootnoteReference"/>
        </w:rPr>
        <w:footnoteReference w:id="40"/>
      </w:r>
      <w:r w:rsidRPr="00F02EB6">
        <w:t xml:space="preserve"> Although there are times where UK legislation has been successful,</w:t>
      </w:r>
      <w:r w:rsidRPr="00F02EB6">
        <w:rPr>
          <w:rStyle w:val="FootnoteReference"/>
        </w:rPr>
        <w:footnoteReference w:id="41"/>
      </w:r>
      <w:r w:rsidRPr="00F02EB6">
        <w:t xml:space="preserve"> there are many more situations where the alleged </w:t>
      </w:r>
      <w:r w:rsidR="00D43D5E">
        <w:t>defendant has escaped prosecution despite</w:t>
      </w:r>
      <w:r w:rsidRPr="00F02EB6">
        <w:t xml:space="preserve"> a cor</w:t>
      </w:r>
      <w:r w:rsidR="00D43D5E">
        <w:t>rupt act being</w:t>
      </w:r>
      <w:r w:rsidRPr="00F02EB6">
        <w:t xml:space="preserve"> evidenced.</w:t>
      </w:r>
      <w:r w:rsidRPr="00F02EB6">
        <w:rPr>
          <w:rStyle w:val="FootnoteReference"/>
        </w:rPr>
        <w:footnoteReference w:id="42"/>
      </w:r>
      <w:r w:rsidRPr="00F02EB6">
        <w:t xml:space="preserve"> </w:t>
      </w:r>
    </w:p>
    <w:p w14:paraId="0C09503B" w14:textId="77777777" w:rsidR="00DF05B3" w:rsidRPr="00F02EB6" w:rsidRDefault="00DF05B3" w:rsidP="00DF05B3">
      <w:pPr>
        <w:spacing w:after="0" w:line="240" w:lineRule="auto"/>
        <w:jc w:val="both"/>
      </w:pPr>
    </w:p>
    <w:p w14:paraId="5C57A22D" w14:textId="2C0E0CB6" w:rsidR="00DF05B3" w:rsidRDefault="00DF05B3" w:rsidP="00DF05B3">
      <w:pPr>
        <w:spacing w:after="0" w:line="240" w:lineRule="auto"/>
        <w:jc w:val="both"/>
      </w:pPr>
      <w:r w:rsidRPr="00F02EB6">
        <w:t xml:space="preserve">A lifetime ban is not always a deterrent. In 2000, </w:t>
      </w:r>
      <w:proofErr w:type="spellStart"/>
      <w:r w:rsidRPr="00F02EB6">
        <w:t>Saleem</w:t>
      </w:r>
      <w:proofErr w:type="spellEnd"/>
      <w:r w:rsidRPr="00F02EB6">
        <w:t xml:space="preserve"> Malik received a lifetime ban from cricket for bribery offences facilitating match-fixing. In the meantime, although his ban was lifted in 2008, other Pakistani cricketers were also found guilty of match-fixing. (See discussions of the Lord’s Scandal below). The apparent lack of appetite in criminalising match-fixing means that the only thing the athlete is risking through corrupt activity is a sports ban, incapable of having deterrent effects.</w:t>
      </w:r>
      <w:r w:rsidR="00D43D5E">
        <w:t xml:space="preserve"> </w:t>
      </w:r>
    </w:p>
    <w:p w14:paraId="455013A2" w14:textId="77777777" w:rsidR="00D43D5E" w:rsidRPr="00F02EB6" w:rsidRDefault="00D43D5E" w:rsidP="00DF05B3">
      <w:pPr>
        <w:spacing w:after="0" w:line="240" w:lineRule="auto"/>
        <w:jc w:val="both"/>
      </w:pPr>
    </w:p>
    <w:p w14:paraId="1259B496" w14:textId="181EBD34" w:rsidR="00DF05B3" w:rsidRPr="00F02EB6" w:rsidRDefault="00DF05B3" w:rsidP="00DF05B3">
      <w:pPr>
        <w:spacing w:after="0" w:line="240" w:lineRule="auto"/>
        <w:jc w:val="both"/>
      </w:pPr>
      <w:r w:rsidRPr="00F02EB6">
        <w:t>In an effort to combat corruption across nations, the recent EU Resolution on Organised Crime, Corruption and Money Laundering</w:t>
      </w:r>
      <w:r w:rsidRPr="00F02EB6">
        <w:rPr>
          <w:rStyle w:val="FootnoteReference"/>
        </w:rPr>
        <w:footnoteReference w:id="43"/>
      </w:r>
      <w:r w:rsidRPr="00F02EB6">
        <w:t xml:space="preserve"> calls upon member states to make match-fixing a criminal offence.</w:t>
      </w:r>
      <w:r w:rsidRPr="00F02EB6">
        <w:rPr>
          <w:rStyle w:val="FootnoteReference"/>
        </w:rPr>
        <w:footnoteReference w:id="44"/>
      </w:r>
      <w:r w:rsidRPr="00F02EB6">
        <w:t xml:space="preserve"> SGBs are currently working with the UK government in the aim of creating a specific match-fixing offence,</w:t>
      </w:r>
      <w:r w:rsidRPr="00F02EB6">
        <w:rPr>
          <w:rStyle w:val="FootnoteReference"/>
        </w:rPr>
        <w:footnoteReference w:id="45"/>
      </w:r>
      <w:r w:rsidRPr="00F02EB6">
        <w:t xml:space="preserve"> however reluctance </w:t>
      </w:r>
      <w:r w:rsidR="00D43D5E">
        <w:t xml:space="preserve">still </w:t>
      </w:r>
      <w:r w:rsidRPr="00F02EB6">
        <w:t>exists.</w:t>
      </w:r>
      <w:r w:rsidRPr="00F02EB6">
        <w:rPr>
          <w:rStyle w:val="FootnoteReference"/>
        </w:rPr>
        <w:footnoteReference w:id="46"/>
      </w:r>
      <w:r w:rsidRPr="00F02EB6">
        <w:t xml:space="preserve"> For now, the SBIU faces the challenge of applying the current legislation before having consent to use RIPA. Where it seems the SBIU has significant powers, barriers exist preventing their effective use. Despite all of this, the majority of match-fixing cases are dealt with internally.</w:t>
      </w:r>
      <w:r w:rsidRPr="00F02EB6">
        <w:rPr>
          <w:rStyle w:val="FootnoteReference"/>
        </w:rPr>
        <w:footnoteReference w:id="47"/>
      </w:r>
      <w:r w:rsidRPr="00F02EB6">
        <w:t xml:space="preserve"> We now find ourselves in a vicious circle when attempting to criminalise match-fixing. It is important to look beyond the lack of funding in determining the SBIU’s success. If funding is granted, whether it be from proceeds from the </w:t>
      </w:r>
      <w:r w:rsidRPr="00D43D5E">
        <w:rPr>
          <w:i/>
        </w:rPr>
        <w:t>Gambling (Licensing and Advertising) Act 2014</w:t>
      </w:r>
      <w:r w:rsidRPr="00F02EB6">
        <w:rPr>
          <w:rStyle w:val="FootnoteReference"/>
        </w:rPr>
        <w:footnoteReference w:id="48"/>
      </w:r>
      <w:r w:rsidRPr="00F02EB6">
        <w:t xml:space="preserve"> or otherwise, it is essential that the SBIU has adequate powers in place to fulfil its expectations. </w:t>
      </w:r>
    </w:p>
    <w:p w14:paraId="1DF3E907" w14:textId="77777777" w:rsidR="00DF05B3" w:rsidRPr="00F02EB6" w:rsidRDefault="00DF05B3" w:rsidP="00DF05B3">
      <w:pPr>
        <w:spacing w:after="0" w:line="240" w:lineRule="auto"/>
        <w:jc w:val="both"/>
      </w:pPr>
    </w:p>
    <w:p w14:paraId="313F6CD0" w14:textId="77777777" w:rsidR="00DF05B3" w:rsidRPr="00F02EB6" w:rsidRDefault="00DF05B3" w:rsidP="00DF05B3">
      <w:pPr>
        <w:spacing w:after="0" w:line="240" w:lineRule="auto"/>
        <w:jc w:val="both"/>
      </w:pPr>
      <w:r w:rsidRPr="00F02EB6">
        <w:t>Establishment of the SBG was recommended as it was found important that assistance was available for sports, whether that be:</w:t>
      </w:r>
    </w:p>
    <w:p w14:paraId="1285936F" w14:textId="77777777" w:rsidR="00DF05B3" w:rsidRDefault="00DF05B3" w:rsidP="00D43D5E">
      <w:pPr>
        <w:spacing w:before="120" w:after="0" w:line="240" w:lineRule="auto"/>
        <w:ind w:left="426"/>
        <w:jc w:val="both"/>
      </w:pPr>
      <w:r w:rsidRPr="00F02EB6">
        <w:t>‘…in relation to the implementation of minimum standards, education of their participants, (both generally and on specific points, e.g. what might constitute “inside information”), or on Sports Governing Bodies’ obligations under the Code to share information.’</w:t>
      </w:r>
      <w:r w:rsidRPr="00F02EB6">
        <w:rPr>
          <w:rStyle w:val="FootnoteReference"/>
        </w:rPr>
        <w:footnoteReference w:id="49"/>
      </w:r>
    </w:p>
    <w:p w14:paraId="0207CC5A" w14:textId="77777777" w:rsidR="00D43D5E" w:rsidRPr="00F02EB6" w:rsidRDefault="00D43D5E" w:rsidP="00D43D5E">
      <w:pPr>
        <w:spacing w:before="120" w:after="0" w:line="240" w:lineRule="auto"/>
        <w:ind w:left="426"/>
        <w:jc w:val="both"/>
      </w:pPr>
    </w:p>
    <w:p w14:paraId="23324928" w14:textId="0DF5F3B6" w:rsidR="00DF05B3" w:rsidRPr="00F02EB6" w:rsidRDefault="00DF05B3" w:rsidP="00DF05B3">
      <w:pPr>
        <w:spacing w:after="0" w:line="240" w:lineRule="auto"/>
        <w:jc w:val="both"/>
      </w:pPr>
      <w:r w:rsidRPr="00F02EB6">
        <w:t>The fulfilment of the precise suggestions for the SBG listed within paragraph 1.9</w:t>
      </w:r>
      <w:r w:rsidRPr="00F02EB6">
        <w:rPr>
          <w:rStyle w:val="FootnoteReference"/>
        </w:rPr>
        <w:footnoteReference w:id="50"/>
      </w:r>
      <w:r w:rsidRPr="00F02EB6">
        <w:t xml:space="preserve"> can be strongly evidenced by the Group themselves. Their website post detailing the exact recommendations taken from </w:t>
      </w:r>
      <w:r w:rsidRPr="005779E1">
        <w:rPr>
          <w:i/>
        </w:rPr>
        <w:t>The Parry Report</w:t>
      </w:r>
      <w:r w:rsidRPr="00F02EB6">
        <w:rPr>
          <w:rStyle w:val="FootnoteReference"/>
        </w:rPr>
        <w:footnoteReference w:id="51"/>
      </w:r>
      <w:r w:rsidRPr="00F02EB6">
        <w:t xml:space="preserve"> shows transparency and establishes direct links between their aims and what they are advocating. The whistleblowing line</w:t>
      </w:r>
      <w:r w:rsidRPr="00F02EB6">
        <w:rPr>
          <w:rStyle w:val="FootnoteReference"/>
        </w:rPr>
        <w:footnoteReference w:id="52"/>
      </w:r>
      <w:r w:rsidRPr="00F02EB6">
        <w:t xml:space="preserve"> is clearly stated on the homepage</w:t>
      </w:r>
      <w:r w:rsidRPr="00F02EB6">
        <w:rPr>
          <w:rStyle w:val="FootnoteReference"/>
        </w:rPr>
        <w:footnoteReference w:id="53"/>
      </w:r>
      <w:r w:rsidRPr="00F02EB6">
        <w:t xml:space="preserve"> as a </w:t>
      </w:r>
      <w:r w:rsidR="005E3422">
        <w:t>‘Confidential Intelligence Line.</w:t>
      </w:r>
      <w:r w:rsidRPr="00F02EB6">
        <w:t>’</w:t>
      </w:r>
      <w:r w:rsidRPr="00F02EB6">
        <w:rPr>
          <w:rStyle w:val="FootnoteReference"/>
        </w:rPr>
        <w:footnoteReference w:id="54"/>
      </w:r>
      <w:r w:rsidR="005E3422">
        <w:t xml:space="preserve"> T</w:t>
      </w:r>
      <w:r w:rsidRPr="00F02EB6">
        <w:t>he reports to the Department of Culture Media and Sport (DCMS) are provided</w:t>
      </w:r>
      <w:r w:rsidRPr="00F02EB6">
        <w:rPr>
          <w:rStyle w:val="FootnoteReference"/>
        </w:rPr>
        <w:footnoteReference w:id="55"/>
      </w:r>
      <w:r w:rsidRPr="00F02EB6">
        <w:t xml:space="preserve"> and communication with SGBs regarding the Code can </w:t>
      </w:r>
      <w:r w:rsidR="005E3422">
        <w:t xml:space="preserve">also </w:t>
      </w:r>
      <w:r w:rsidRPr="00F02EB6">
        <w:t>be evidenced.</w:t>
      </w:r>
      <w:r w:rsidRPr="00F02EB6">
        <w:rPr>
          <w:rStyle w:val="FootnoteReference"/>
        </w:rPr>
        <w:footnoteReference w:id="56"/>
      </w:r>
      <w:r w:rsidRPr="00F02EB6">
        <w:t xml:space="preserve"> Where the SBG seems to be lacking is in the recommended provision of counselling for athletes with gambling problems or addictions. Although it is recognised that there are relevant organisations who fulfil this role,</w:t>
      </w:r>
      <w:r w:rsidRPr="00F02EB6">
        <w:rPr>
          <w:rStyle w:val="FootnoteReference"/>
        </w:rPr>
        <w:footnoteReference w:id="57"/>
      </w:r>
      <w:r w:rsidRPr="00F02EB6">
        <w:t xml:space="preserve"> it was a recommendation posed</w:t>
      </w:r>
      <w:r w:rsidRPr="00F02EB6">
        <w:rPr>
          <w:rStyle w:val="FootnoteReference"/>
        </w:rPr>
        <w:footnoteReference w:id="58"/>
      </w:r>
      <w:r w:rsidRPr="00F02EB6">
        <w:t xml:space="preserve"> to create another means of assistance. </w:t>
      </w:r>
    </w:p>
    <w:p w14:paraId="5B2D54E7" w14:textId="77777777" w:rsidR="00DF05B3" w:rsidRPr="00F02EB6" w:rsidRDefault="00DF05B3" w:rsidP="00DF05B3">
      <w:pPr>
        <w:spacing w:after="0" w:line="240" w:lineRule="auto"/>
        <w:jc w:val="both"/>
      </w:pPr>
    </w:p>
    <w:p w14:paraId="751F05CB" w14:textId="77777777" w:rsidR="00DF05B3" w:rsidRPr="00F02EB6" w:rsidRDefault="00DF05B3" w:rsidP="005E3422">
      <w:pPr>
        <w:spacing w:after="120" w:line="240" w:lineRule="auto"/>
        <w:jc w:val="both"/>
      </w:pPr>
      <w:r w:rsidRPr="00F02EB6">
        <w:t>Parry spoke about the SGB in 2012:</w:t>
      </w:r>
    </w:p>
    <w:p w14:paraId="422E41D2" w14:textId="77777777" w:rsidR="00DF05B3" w:rsidRPr="00F02EB6" w:rsidRDefault="00DF05B3" w:rsidP="005E3422">
      <w:pPr>
        <w:spacing w:after="0" w:line="240" w:lineRule="auto"/>
        <w:ind w:left="426"/>
        <w:jc w:val="both"/>
      </w:pPr>
      <w:r w:rsidRPr="00F02EB6">
        <w:t>“I welcome the continued efforts of the Sports Betting Group to implement the recommendations outlined in the report of the Sports Betting Integrity Panel. The Code of Practice and the website are there to provide information and advice to the sector from the sector and will help sports governing bodies to put in place the safeguards that are needed to protect their sports.”</w:t>
      </w:r>
      <w:r w:rsidRPr="00F02EB6">
        <w:rPr>
          <w:rStyle w:val="FootnoteReference"/>
        </w:rPr>
        <w:footnoteReference w:id="59"/>
      </w:r>
    </w:p>
    <w:p w14:paraId="039FDF8C" w14:textId="77777777" w:rsidR="00DF05B3" w:rsidRPr="00F02EB6" w:rsidRDefault="00DF05B3" w:rsidP="00DF05B3">
      <w:pPr>
        <w:spacing w:after="0" w:line="240" w:lineRule="auto"/>
        <w:ind w:left="720"/>
        <w:jc w:val="both"/>
      </w:pPr>
    </w:p>
    <w:p w14:paraId="274FB190" w14:textId="77777777" w:rsidR="00DF05B3" w:rsidRPr="00F02EB6" w:rsidRDefault="00DF05B3" w:rsidP="00DF05B3">
      <w:pPr>
        <w:spacing w:after="0" w:line="240" w:lineRule="auto"/>
        <w:jc w:val="both"/>
      </w:pPr>
      <w:r w:rsidRPr="00F02EB6">
        <w:t>Due to the confusion about whether inside information</w:t>
      </w:r>
      <w:r w:rsidRPr="00F02EB6">
        <w:rPr>
          <w:rStyle w:val="FootnoteReference"/>
        </w:rPr>
        <w:footnoteReference w:id="60"/>
      </w:r>
      <w:r w:rsidRPr="00F02EB6">
        <w:t xml:space="preserve"> is a form of match-fixing, it is important that the SBG exists in order educate the relevant personnel on definitions and actions that constitute its misuse in sport. In 2002, former jockey Graham Bradley was charged with a number of breaches of the Rules of Racing.</w:t>
      </w:r>
      <w:r w:rsidRPr="00F02EB6">
        <w:rPr>
          <w:rStyle w:val="FootnoteReference"/>
        </w:rPr>
        <w:footnoteReference w:id="61"/>
      </w:r>
      <w:r w:rsidRPr="00F02EB6">
        <w:t xml:space="preserve"> Resulting in a five year ban,</w:t>
      </w:r>
      <w:r w:rsidRPr="00F02EB6">
        <w:rPr>
          <w:rStyle w:val="FootnoteReference"/>
        </w:rPr>
        <w:footnoteReference w:id="62"/>
      </w:r>
      <w:r w:rsidRPr="00F02EB6">
        <w:t xml:space="preserve"> his wrongdoing in connection with revealing information for monetary gain has caused many problems for his career to this day.</w:t>
      </w:r>
      <w:r w:rsidRPr="00F02EB6">
        <w:rPr>
          <w:rStyle w:val="FootnoteReference"/>
        </w:rPr>
        <w:footnoteReference w:id="63"/>
      </w:r>
      <w:r w:rsidRPr="00F02EB6">
        <w:t xml:space="preserve"> It is clear from this case that it is common practice for jockeys to regularly converse with others relaying inside information about horse form and training practices. The problem for Bradley however, is that this is considered more serious where disclosed for monetary reward. </w:t>
      </w:r>
    </w:p>
    <w:p w14:paraId="375BA187" w14:textId="77777777" w:rsidR="00DF05B3" w:rsidRPr="00F02EB6" w:rsidRDefault="00DF05B3" w:rsidP="00DF05B3">
      <w:pPr>
        <w:spacing w:after="0" w:line="240" w:lineRule="auto"/>
        <w:jc w:val="both"/>
      </w:pPr>
    </w:p>
    <w:p w14:paraId="51508512" w14:textId="3A349730" w:rsidR="00DF05B3" w:rsidRDefault="00DF05B3" w:rsidP="00DF05B3">
      <w:pPr>
        <w:spacing w:after="0" w:line="240" w:lineRule="auto"/>
        <w:jc w:val="both"/>
      </w:pPr>
      <w:r w:rsidRPr="00F02EB6">
        <w:t>The use of inside information is widespread and is not only confined to players, but inclu</w:t>
      </w:r>
      <w:r w:rsidR="005E3422">
        <w:t xml:space="preserve">des </w:t>
      </w:r>
      <w:r w:rsidRPr="00F02EB6">
        <w:t xml:space="preserve">those who have </w:t>
      </w:r>
      <w:r w:rsidR="005E3422">
        <w:t xml:space="preserve">previously </w:t>
      </w:r>
      <w:r w:rsidRPr="00F02EB6">
        <w:t>been in the sporting world.</w:t>
      </w:r>
      <w:r w:rsidRPr="00F02EB6">
        <w:rPr>
          <w:rStyle w:val="FootnoteReference"/>
        </w:rPr>
        <w:footnoteReference w:id="64"/>
      </w:r>
      <w:r w:rsidRPr="00F02EB6">
        <w:t xml:space="preserve"> It is also claimed that gambling companies themselves regularly seek inside information for help in awareness of spot-fixing activity.</w:t>
      </w:r>
      <w:r w:rsidRPr="00F02EB6">
        <w:rPr>
          <w:rStyle w:val="FootnoteReference"/>
        </w:rPr>
        <w:footnoteReference w:id="65"/>
      </w:r>
      <w:r w:rsidRPr="00F02EB6">
        <w:t xml:space="preserve"> It is not clear, even to sporting members, when the use constitutes an offence. However, the consequences can be severely detrimental</w:t>
      </w:r>
      <w:r w:rsidRPr="00F02EB6">
        <w:rPr>
          <w:rStyle w:val="FootnoteReference"/>
        </w:rPr>
        <w:footnoteReference w:id="66"/>
      </w:r>
      <w:r w:rsidRPr="00F02EB6">
        <w:t xml:space="preserve"> in those situations where it is deemed to be so. The ambiguity resulting as a consequence of different methods of access to inside information is confirmation that the education programmes that the SBG implements are required.</w:t>
      </w:r>
      <w:r w:rsidRPr="00F02EB6">
        <w:rPr>
          <w:rStyle w:val="FootnoteReference"/>
        </w:rPr>
        <w:footnoteReference w:id="67"/>
      </w:r>
      <w:r w:rsidRPr="00F02EB6">
        <w:t xml:space="preserve"> </w:t>
      </w:r>
    </w:p>
    <w:p w14:paraId="03464793" w14:textId="77777777" w:rsidR="005E3422" w:rsidRPr="00F02EB6" w:rsidRDefault="005E3422" w:rsidP="00DF05B3">
      <w:pPr>
        <w:spacing w:after="0" w:line="240" w:lineRule="auto"/>
        <w:jc w:val="both"/>
      </w:pPr>
    </w:p>
    <w:p w14:paraId="00051258" w14:textId="2F37083E" w:rsidR="00DF05B3" w:rsidRPr="00F02EB6" w:rsidRDefault="00DF05B3" w:rsidP="00DF05B3">
      <w:pPr>
        <w:spacing w:after="0" w:line="240" w:lineRule="auto"/>
        <w:jc w:val="both"/>
      </w:pPr>
      <w:r w:rsidRPr="00F02EB6">
        <w:t xml:space="preserve">The SBG’s success and necessity can </w:t>
      </w:r>
      <w:r w:rsidR="005E3422">
        <w:t xml:space="preserve">also </w:t>
      </w:r>
      <w:r w:rsidRPr="00F02EB6">
        <w:t>be reflected in many other ways, for example, proposing the idea that sportsmen/women should not be allowed to bet on any competition in which they are involved</w:t>
      </w:r>
      <w:r w:rsidRPr="00F02EB6">
        <w:rPr>
          <w:rStyle w:val="FootnoteReference"/>
        </w:rPr>
        <w:footnoteReference w:id="68"/>
      </w:r>
      <w:r w:rsidRPr="00F02EB6">
        <w:t xml:space="preserve"> and constructing and monitoring compliance to another key recommendation of </w:t>
      </w:r>
      <w:r w:rsidRPr="005779E1">
        <w:rPr>
          <w:i/>
        </w:rPr>
        <w:t>The Parry Report</w:t>
      </w:r>
      <w:r w:rsidRPr="00F02EB6">
        <w:t>, the Code.</w:t>
      </w:r>
      <w:r w:rsidRPr="00F02EB6">
        <w:rPr>
          <w:rStyle w:val="FootnoteReference"/>
        </w:rPr>
        <w:footnoteReference w:id="69"/>
      </w:r>
      <w:r w:rsidR="005E3422">
        <w:t xml:space="preserve"> </w:t>
      </w:r>
      <w:r w:rsidRPr="00F02EB6">
        <w:t>The FA’s YouTube</w:t>
      </w:r>
      <w:r w:rsidRPr="00F02EB6">
        <w:rPr>
          <w:rStyle w:val="FootnoteReference"/>
        </w:rPr>
        <w:footnoteReference w:id="70"/>
      </w:r>
      <w:r w:rsidRPr="00F02EB6">
        <w:t xml:space="preserve"> video defining inside information is a great example of an effective way to educate members of the sporting world. This clarifies the definition, stating</w:t>
      </w:r>
      <w:r w:rsidR="005E3422">
        <w:t xml:space="preserve"> that</w:t>
      </w:r>
      <w:r w:rsidRPr="00F02EB6">
        <w:t xml:space="preserve">: </w:t>
      </w:r>
    </w:p>
    <w:p w14:paraId="5D9D7A1B" w14:textId="77777777" w:rsidR="00DF05B3" w:rsidRPr="00F02EB6" w:rsidRDefault="00DF05B3" w:rsidP="005E3422">
      <w:pPr>
        <w:spacing w:before="120" w:after="120" w:line="240" w:lineRule="auto"/>
        <w:ind w:left="426" w:hanging="11"/>
        <w:jc w:val="both"/>
        <w:rPr>
          <w:color w:val="FF0000"/>
        </w:rPr>
      </w:pPr>
      <w:r w:rsidRPr="00F02EB6">
        <w:t>‘…inside information is information that you are aware of due to your position in the game and that is not publicly available’.</w:t>
      </w:r>
      <w:r w:rsidRPr="00F02EB6">
        <w:rPr>
          <w:rStyle w:val="FootnoteReference"/>
        </w:rPr>
        <w:footnoteReference w:id="71"/>
      </w:r>
      <w:r w:rsidRPr="00F02EB6">
        <w:t xml:space="preserve"> </w:t>
      </w:r>
    </w:p>
    <w:p w14:paraId="7D624A3A" w14:textId="49F866D8" w:rsidR="00DF05B3" w:rsidRPr="00F02EB6" w:rsidRDefault="00DF05B3" w:rsidP="00DF05B3">
      <w:pPr>
        <w:spacing w:after="0" w:line="240" w:lineRule="auto"/>
        <w:jc w:val="both"/>
        <w:rPr>
          <w:color w:val="FF0000"/>
        </w:rPr>
      </w:pPr>
      <w:r w:rsidRPr="00F02EB6">
        <w:t>Another FATV video shows a focus on match-fixing in general,</w:t>
      </w:r>
      <w:r w:rsidRPr="00F02EB6">
        <w:rPr>
          <w:rStyle w:val="FootnoteReference"/>
        </w:rPr>
        <w:footnoteReference w:id="72"/>
      </w:r>
      <w:r w:rsidRPr="00F02EB6">
        <w:t xml:space="preserve"> which includes </w:t>
      </w:r>
      <w:r w:rsidR="005E3422">
        <w:t xml:space="preserve">the statement </w:t>
      </w:r>
      <w:r w:rsidRPr="00F02EB6">
        <w:t>that the ban on any player, club employee or match official betting on footba</w:t>
      </w:r>
      <w:r w:rsidR="005E3422">
        <w:t xml:space="preserve">ll extends to ante </w:t>
      </w:r>
      <w:r w:rsidRPr="00F02EB6">
        <w:t>post markets.</w:t>
      </w:r>
      <w:r w:rsidRPr="00F02EB6">
        <w:rPr>
          <w:rStyle w:val="FootnoteReference"/>
        </w:rPr>
        <w:footnoteReference w:id="73"/>
      </w:r>
    </w:p>
    <w:p w14:paraId="3EC69AC4" w14:textId="77777777" w:rsidR="00DF05B3" w:rsidRPr="00F02EB6" w:rsidRDefault="00DF05B3" w:rsidP="00DF05B3">
      <w:pPr>
        <w:autoSpaceDE w:val="0"/>
        <w:autoSpaceDN w:val="0"/>
        <w:adjustRightInd w:val="0"/>
        <w:spacing w:after="0" w:line="240" w:lineRule="auto"/>
        <w:jc w:val="both"/>
      </w:pPr>
    </w:p>
    <w:p w14:paraId="642C293E" w14:textId="2D1282E4" w:rsidR="00DF05B3" w:rsidRPr="00F02EB6" w:rsidRDefault="00DF05B3" w:rsidP="00DF05B3">
      <w:pPr>
        <w:autoSpaceDE w:val="0"/>
        <w:autoSpaceDN w:val="0"/>
        <w:adjustRightInd w:val="0"/>
        <w:spacing w:after="0" w:line="240" w:lineRule="auto"/>
        <w:jc w:val="both"/>
      </w:pPr>
      <w:r w:rsidRPr="00F02EB6">
        <w:t xml:space="preserve">Although, under the ruling of </w:t>
      </w:r>
      <w:r w:rsidRPr="005779E1">
        <w:rPr>
          <w:i/>
        </w:rPr>
        <w:t>The Parry Report</w:t>
      </w:r>
      <w:r w:rsidRPr="00F02EB6">
        <w:t>, the Code states that a participant must report any approach or other activity which may contravene the sports’ rules on betting,</w:t>
      </w:r>
      <w:r w:rsidRPr="00F02EB6">
        <w:rPr>
          <w:rStyle w:val="FootnoteReference"/>
        </w:rPr>
        <w:footnoteReference w:id="74"/>
      </w:r>
      <w:r w:rsidRPr="00F02EB6">
        <w:t xml:space="preserve"> there have been a considerable amount of cases where people have been found guilty of the offence. Ekaterina </w:t>
      </w:r>
      <w:proofErr w:type="spellStart"/>
      <w:r w:rsidRPr="00F02EB6">
        <w:t>Bychhkova</w:t>
      </w:r>
      <w:proofErr w:type="spellEnd"/>
      <w:r w:rsidRPr="00F02EB6">
        <w:rPr>
          <w:rStyle w:val="FootnoteReference"/>
        </w:rPr>
        <w:footnoteReference w:id="75"/>
      </w:r>
      <w:r w:rsidRPr="00F02EB6">
        <w:t xml:space="preserve"> and John Higgins</w:t>
      </w:r>
      <w:r w:rsidRPr="00F02EB6">
        <w:rPr>
          <w:rStyle w:val="FootnoteReference"/>
        </w:rPr>
        <w:footnoteReference w:id="76"/>
      </w:r>
      <w:r w:rsidRPr="00F02EB6">
        <w:t xml:space="preserve"> received suspensions of thirty days and six months respectively, whereas serious implications can be demonstrated through the case of </w:t>
      </w:r>
      <w:proofErr w:type="spellStart"/>
      <w:r w:rsidRPr="00F02EB6">
        <w:rPr>
          <w:i/>
        </w:rPr>
        <w:t>Oriekhov</w:t>
      </w:r>
      <w:proofErr w:type="spellEnd"/>
      <w:r w:rsidRPr="00F02EB6">
        <w:rPr>
          <w:i/>
        </w:rPr>
        <w:t xml:space="preserve"> v. UEFA,</w:t>
      </w:r>
      <w:r w:rsidRPr="00F02EB6">
        <w:rPr>
          <w:rStyle w:val="FootnoteReference"/>
          <w:i/>
        </w:rPr>
        <w:footnoteReference w:id="77"/>
      </w:r>
      <w:r w:rsidRPr="00F02EB6">
        <w:rPr>
          <w:i/>
        </w:rPr>
        <w:t xml:space="preserve"> </w:t>
      </w:r>
      <w:r w:rsidR="005E3422">
        <w:t xml:space="preserve">in which </w:t>
      </w:r>
      <w:proofErr w:type="spellStart"/>
      <w:r w:rsidRPr="00F02EB6">
        <w:t>Oriekhov</w:t>
      </w:r>
      <w:proofErr w:type="spellEnd"/>
      <w:r w:rsidR="005E3422">
        <w:t xml:space="preserve"> (a Ukrainian football referee)</w:t>
      </w:r>
      <w:r w:rsidRPr="00F02EB6">
        <w:t xml:space="preserve"> received a lifetime ban for omitting to report the offers he received from a betting syndicate. The potential sanctions advocate the existence of a clear definition that strikes the balance between what may be an approach not acted upon, or one which may lead to a potential match-fixing occurrence. </w:t>
      </w:r>
    </w:p>
    <w:p w14:paraId="0D3719C6" w14:textId="77777777" w:rsidR="00DF05B3" w:rsidRPr="00F02EB6" w:rsidRDefault="00DF05B3" w:rsidP="00DF05B3">
      <w:pPr>
        <w:spacing w:after="0" w:line="240" w:lineRule="auto"/>
        <w:jc w:val="both"/>
      </w:pPr>
    </w:p>
    <w:p w14:paraId="7D6C58B1" w14:textId="77777777" w:rsidR="005E3422" w:rsidRDefault="005E3422" w:rsidP="00DF05B3">
      <w:pPr>
        <w:spacing w:after="0" w:line="240" w:lineRule="auto"/>
        <w:jc w:val="both"/>
      </w:pPr>
      <w:r>
        <w:t>Regardless of this</w:t>
      </w:r>
      <w:r w:rsidR="00DF05B3" w:rsidRPr="00F02EB6">
        <w:t xml:space="preserve"> remaining an illegal underground activity in many countries, prohibited gambling activity is prime. I</w:t>
      </w:r>
      <w:r>
        <w:t>ndeed, i</w:t>
      </w:r>
      <w:r w:rsidR="00DF05B3" w:rsidRPr="00F02EB6">
        <w:t>t has been estimated that the industry can be worth up to £320bn a year.</w:t>
      </w:r>
      <w:r w:rsidR="00DF05B3" w:rsidRPr="00F02EB6">
        <w:rPr>
          <w:rStyle w:val="FootnoteReference"/>
        </w:rPr>
        <w:footnoteReference w:id="78"/>
      </w:r>
      <w:r w:rsidR="00DF05B3" w:rsidRPr="00F02EB6">
        <w:t xml:space="preserve"> Amongst those choosing to ban betting, some countries are governed by strict legal frameworks and serious consequences exist for breaches.</w:t>
      </w:r>
      <w:r w:rsidR="00DF05B3" w:rsidRPr="00F02EB6">
        <w:rPr>
          <w:rStyle w:val="FootnoteReference"/>
        </w:rPr>
        <w:footnoteReference w:id="79"/>
      </w:r>
      <w:r w:rsidR="00DF05B3" w:rsidRPr="00F02EB6">
        <w:t xml:space="preserve"> However, as activity is not recorded in these situations where it would be on legal accounts,</w:t>
      </w:r>
      <w:r>
        <w:t xml:space="preserve"> a</w:t>
      </w:r>
      <w:r w:rsidR="00DF05B3" w:rsidRPr="00F02EB6">
        <w:t xml:space="preserve"> difficulty arises in detecting and proving those bets that are corrupt. </w:t>
      </w:r>
    </w:p>
    <w:p w14:paraId="763AC317" w14:textId="77777777" w:rsidR="005E3422" w:rsidRDefault="005E3422" w:rsidP="00DF05B3">
      <w:pPr>
        <w:spacing w:after="0" w:line="240" w:lineRule="auto"/>
        <w:jc w:val="both"/>
      </w:pPr>
    </w:p>
    <w:p w14:paraId="7D80AED2" w14:textId="6AFBC0A8" w:rsidR="00DF05B3" w:rsidRPr="00F02EB6" w:rsidRDefault="00DF05B3" w:rsidP="005E3422">
      <w:pPr>
        <w:spacing w:after="0" w:line="240" w:lineRule="auto"/>
        <w:jc w:val="both"/>
        <w:rPr>
          <w:rFonts w:cs="Times"/>
        </w:rPr>
      </w:pPr>
      <w:r w:rsidRPr="00F02EB6">
        <w:t>As well as a focus on illegal betting activity, it is equally important to review if legal betting organisations are doing what is necessary to detect and prevent any wrongdoing. Once a policy is established, awareness of such should be monitored in</w:t>
      </w:r>
      <w:r w:rsidR="005E3422">
        <w:t xml:space="preserve"> order to promote encouragement -</w:t>
      </w:r>
      <w:r w:rsidRPr="00F02EB6">
        <w:t xml:space="preserve"> whether this be through competition or otherwise, for other companies to implement changes themselves.</w:t>
      </w:r>
      <w:r w:rsidR="005E3422">
        <w:t xml:space="preserve"> </w:t>
      </w:r>
      <w:r w:rsidRPr="00F02EB6">
        <w:rPr>
          <w:rFonts w:cs="Times"/>
        </w:rPr>
        <w:t xml:space="preserve">It cannot be overlooked what effect gambling organisations can have on combatting match-fixing. It is ultimately the decision of the company whether to accept bets or not, and they have the power to implement highly efficient policies to control not only the bets, but who is placing them. Prior to publication of </w:t>
      </w:r>
      <w:r w:rsidRPr="005779E1">
        <w:rPr>
          <w:rFonts w:cs="Times"/>
          <w:i/>
        </w:rPr>
        <w:t>The Parry Report</w:t>
      </w:r>
      <w:r w:rsidRPr="00F02EB6">
        <w:rPr>
          <w:rFonts w:cs="Times"/>
        </w:rPr>
        <w:t>, the industry agreed that it should explore the workability and effectiveness of the suggested procedures.</w:t>
      </w:r>
      <w:r w:rsidRPr="00F02EB6">
        <w:rPr>
          <w:rStyle w:val="FootnoteReference"/>
          <w:rFonts w:cs="Times"/>
        </w:rPr>
        <w:footnoteReference w:id="80"/>
      </w:r>
      <w:r w:rsidRPr="00F02EB6">
        <w:rPr>
          <w:rFonts w:cs="Times"/>
        </w:rPr>
        <w:t xml:space="preserve"> An example is the implementation of schemes by certain bookmakers which involve advances in customer identification controls and other safeguards.</w:t>
      </w:r>
      <w:r w:rsidRPr="00F02EB6">
        <w:rPr>
          <w:rStyle w:val="FootnoteReference"/>
          <w:rFonts w:cs="Times"/>
        </w:rPr>
        <w:footnoteReference w:id="81"/>
      </w:r>
      <w:r w:rsidRPr="00F02EB6">
        <w:rPr>
          <w:rFonts w:cs="Times"/>
        </w:rPr>
        <w:t xml:space="preserve"> Also, by being involved with the European Sports Security Association (ESSA),</w:t>
      </w:r>
      <w:r w:rsidRPr="00F02EB6">
        <w:rPr>
          <w:rStyle w:val="FootnoteReference"/>
          <w:rFonts w:cs="Times"/>
        </w:rPr>
        <w:footnoteReference w:id="82"/>
      </w:r>
      <w:r w:rsidRPr="00F02EB6">
        <w:rPr>
          <w:rFonts w:cs="Times"/>
        </w:rPr>
        <w:t xml:space="preserve"> many bookmakers are in agreement to alert sports federations of any suspicious or irregular betting activity.</w:t>
      </w:r>
      <w:r w:rsidRPr="00F02EB6">
        <w:rPr>
          <w:rStyle w:val="FootnoteReference"/>
          <w:rFonts w:cs="Times"/>
        </w:rPr>
        <w:footnoteReference w:id="83"/>
      </w:r>
      <w:r w:rsidRPr="00F02EB6">
        <w:rPr>
          <w:rFonts w:cs="Times"/>
        </w:rPr>
        <w:t xml:space="preserve"> Bookmakers have the capacity to develop their products in line with the increase of threat</w:t>
      </w:r>
      <w:r w:rsidR="005E3422">
        <w:rPr>
          <w:rFonts w:cs="Times"/>
        </w:rPr>
        <w:t>s</w:t>
      </w:r>
      <w:r w:rsidRPr="00F02EB6">
        <w:rPr>
          <w:rFonts w:cs="Times"/>
        </w:rPr>
        <w:t xml:space="preserve"> that may arise, and procedures such as those mentioned should be enforced as an industry-wide practice.</w:t>
      </w:r>
    </w:p>
    <w:p w14:paraId="4CBF9C82" w14:textId="77777777" w:rsidR="00DF05B3" w:rsidRPr="00F02EB6" w:rsidRDefault="00DF05B3" w:rsidP="00DF05B3">
      <w:pPr>
        <w:autoSpaceDE w:val="0"/>
        <w:autoSpaceDN w:val="0"/>
        <w:adjustRightInd w:val="0"/>
        <w:spacing w:after="0" w:line="240" w:lineRule="auto"/>
        <w:jc w:val="both"/>
        <w:rPr>
          <w:rFonts w:cs="Times"/>
        </w:rPr>
      </w:pPr>
    </w:p>
    <w:p w14:paraId="6DE4088E" w14:textId="7D208F68" w:rsidR="00DF05B3" w:rsidRDefault="00DF05B3" w:rsidP="00DF05B3">
      <w:pPr>
        <w:spacing w:after="0" w:line="240" w:lineRule="auto"/>
        <w:jc w:val="both"/>
        <w:rPr>
          <w:rFonts w:cs="Times"/>
        </w:rPr>
      </w:pPr>
      <w:r w:rsidRPr="00F02EB6">
        <w:rPr>
          <w:rFonts w:cs="Times"/>
        </w:rPr>
        <w:t>It could be argued however, that although there are considerable safeguards in place, the gambling industry is responsible for some of the problems that exist. The act of competing between each other to offer the best product and service becomes apparent through the availability of in-play betting and the high number of live markets available.</w:t>
      </w:r>
      <w:r w:rsidRPr="00F02EB6">
        <w:rPr>
          <w:rStyle w:val="FootnoteReference"/>
          <w:rFonts w:cs="Times"/>
        </w:rPr>
        <w:footnoteReference w:id="84"/>
      </w:r>
      <w:r w:rsidRPr="00F02EB6">
        <w:rPr>
          <w:rFonts w:cs="Times"/>
        </w:rPr>
        <w:t xml:space="preserve"> These procure markets could make it easier for m</w:t>
      </w:r>
      <w:r w:rsidR="005E3422">
        <w:rPr>
          <w:rFonts w:cs="Times"/>
        </w:rPr>
        <w:t>atch fixers through spot-fixing</w:t>
      </w:r>
      <w:r w:rsidRPr="00F02EB6">
        <w:rPr>
          <w:rFonts w:cs="Times"/>
        </w:rPr>
        <w:t xml:space="preserve"> and by having the choice of a number of small elements in a game to pre-determine which may not have a detrimental effect on the outcome. </w:t>
      </w:r>
      <w:r w:rsidRPr="00F02EB6">
        <w:t>The limitation of markets has been suggested by Sutcliffe,</w:t>
      </w:r>
      <w:r w:rsidRPr="00F02EB6">
        <w:rPr>
          <w:rStyle w:val="FootnoteReference"/>
        </w:rPr>
        <w:footnoteReference w:id="85"/>
      </w:r>
      <w:r w:rsidRPr="00F02EB6">
        <w:t xml:space="preserve"> adding that a bet on the number of cards in a game is not appropriate.  </w:t>
      </w:r>
      <w:r w:rsidRPr="00F02EB6">
        <w:rPr>
          <w:rFonts w:cs="Times"/>
        </w:rPr>
        <w:t xml:space="preserve"> </w:t>
      </w:r>
    </w:p>
    <w:p w14:paraId="628756FA" w14:textId="77777777" w:rsidR="005E3422" w:rsidRPr="00F02EB6" w:rsidRDefault="005E3422" w:rsidP="00DF05B3">
      <w:pPr>
        <w:spacing w:after="0" w:line="240" w:lineRule="auto"/>
        <w:jc w:val="both"/>
        <w:rPr>
          <w:rFonts w:cs="Times"/>
        </w:rPr>
      </w:pPr>
    </w:p>
    <w:p w14:paraId="60292DEA" w14:textId="63A117BA" w:rsidR="00DF05B3" w:rsidRDefault="00DF05B3" w:rsidP="00DF05B3">
      <w:pPr>
        <w:spacing w:after="0" w:line="240" w:lineRule="auto"/>
        <w:jc w:val="both"/>
        <w:rPr>
          <w:rFonts w:cs="Times"/>
        </w:rPr>
      </w:pPr>
      <w:r w:rsidRPr="00F02EB6">
        <w:rPr>
          <w:rFonts w:cs="Times"/>
        </w:rPr>
        <w:t>The general belief is that it is the Gambling Commission’s responsibility to limit the amount of products on offer that issue vulnerability to betting companies. After all, they do have the power to impose such restrictions.</w:t>
      </w:r>
      <w:r w:rsidRPr="00F02EB6">
        <w:rPr>
          <w:rStyle w:val="FootnoteReference"/>
          <w:rFonts w:cs="Times"/>
        </w:rPr>
        <w:footnoteReference w:id="86"/>
      </w:r>
      <w:r w:rsidRPr="00F02EB6">
        <w:rPr>
          <w:rFonts w:cs="Times"/>
        </w:rPr>
        <w:t xml:space="preserve"> However, ESSA state that the availability of live betting is not a major contributor to current levels of fraud,</w:t>
      </w:r>
      <w:r w:rsidRPr="00F02EB6">
        <w:rPr>
          <w:rStyle w:val="FootnoteReference"/>
          <w:rFonts w:cs="Times"/>
        </w:rPr>
        <w:footnoteReference w:id="87"/>
      </w:r>
      <w:r w:rsidRPr="00F02EB6">
        <w:rPr>
          <w:rFonts w:cs="Times"/>
        </w:rPr>
        <w:t xml:space="preserve"> as the sophisticated syst</w:t>
      </w:r>
      <w:r w:rsidR="005E3422">
        <w:rPr>
          <w:rFonts w:cs="Times"/>
        </w:rPr>
        <w:t>ems in place apply for both pre-</w:t>
      </w:r>
      <w:r w:rsidRPr="00F02EB6">
        <w:rPr>
          <w:rFonts w:cs="Times"/>
        </w:rPr>
        <w:t xml:space="preserve">match and in-play betting. Although this is respected, it cannot be denied that a reduction of markets on offer would correspond with match-fixers becoming more restricted in their endeavours. </w:t>
      </w:r>
    </w:p>
    <w:p w14:paraId="598E42EF" w14:textId="77777777" w:rsidR="005E3422" w:rsidRPr="00F02EB6" w:rsidRDefault="005E3422" w:rsidP="00DF05B3">
      <w:pPr>
        <w:spacing w:after="0" w:line="240" w:lineRule="auto"/>
        <w:jc w:val="both"/>
        <w:rPr>
          <w:rFonts w:cs="Times"/>
        </w:rPr>
      </w:pPr>
    </w:p>
    <w:p w14:paraId="26D34D71" w14:textId="77777777" w:rsidR="00DF05B3" w:rsidRPr="005E3422" w:rsidRDefault="00DF05B3" w:rsidP="00DF05B3">
      <w:pPr>
        <w:pStyle w:val="Heading1"/>
        <w:shd w:val="clear" w:color="auto" w:fill="FFFFFF"/>
        <w:spacing w:before="0" w:beforeAutospacing="0" w:after="0" w:afterAutospacing="0"/>
        <w:rPr>
          <w:rFonts w:asciiTheme="minorHAnsi" w:hAnsiTheme="minorHAnsi"/>
          <w:b w:val="0"/>
          <w:sz w:val="22"/>
          <w:szCs w:val="22"/>
        </w:rPr>
      </w:pPr>
      <w:r w:rsidRPr="005E3422">
        <w:rPr>
          <w:rFonts w:asciiTheme="minorHAnsi" w:hAnsiTheme="minorHAnsi"/>
          <w:b w:val="0"/>
          <w:sz w:val="22"/>
          <w:szCs w:val="22"/>
        </w:rPr>
        <w:t>In considering a change in the law regarding the services that a gambling company provides, it is important to keep in mind the possible conflicts with European law. Art 56 of the Treaty on the Functioning of the European Union</w:t>
      </w:r>
      <w:r w:rsidRPr="005E3422">
        <w:rPr>
          <w:rStyle w:val="FootnoteReference"/>
          <w:rFonts w:asciiTheme="minorHAnsi" w:hAnsiTheme="minorHAnsi"/>
          <w:b w:val="0"/>
          <w:sz w:val="22"/>
          <w:szCs w:val="22"/>
        </w:rPr>
        <w:footnoteReference w:id="88"/>
      </w:r>
      <w:r w:rsidRPr="005E3422">
        <w:rPr>
          <w:rFonts w:asciiTheme="minorHAnsi" w:hAnsiTheme="minorHAnsi"/>
          <w:b w:val="0"/>
          <w:sz w:val="22"/>
          <w:szCs w:val="22"/>
        </w:rPr>
        <w:t xml:space="preserve"> prohibits restrictions on gambling companies to provide services to other Member States. </w:t>
      </w:r>
      <w:r w:rsidRPr="005E3422">
        <w:rPr>
          <w:rFonts w:asciiTheme="minorHAnsi" w:hAnsiTheme="minorHAnsi"/>
          <w:b w:val="0"/>
          <w:i/>
          <w:sz w:val="22"/>
          <w:szCs w:val="22"/>
        </w:rPr>
        <w:t>Customs and Excise Commissioners</w:t>
      </w:r>
      <w:r w:rsidRPr="005E3422">
        <w:rPr>
          <w:rFonts w:asciiTheme="minorHAnsi" w:hAnsiTheme="minorHAnsi"/>
          <w:b w:val="0"/>
          <w:sz w:val="22"/>
          <w:szCs w:val="22"/>
        </w:rPr>
        <w:t xml:space="preserve"> v. </w:t>
      </w:r>
      <w:r w:rsidRPr="005E3422">
        <w:rPr>
          <w:rFonts w:asciiTheme="minorHAnsi" w:hAnsiTheme="minorHAnsi"/>
          <w:b w:val="0"/>
          <w:i/>
          <w:sz w:val="22"/>
          <w:szCs w:val="22"/>
        </w:rPr>
        <w:t>Schindler</w:t>
      </w:r>
      <w:r w:rsidRPr="005E3422">
        <w:rPr>
          <w:rStyle w:val="FootnoteReference"/>
          <w:rFonts w:asciiTheme="minorHAnsi" w:hAnsiTheme="minorHAnsi"/>
          <w:b w:val="0"/>
          <w:sz w:val="22"/>
          <w:szCs w:val="22"/>
        </w:rPr>
        <w:footnoteReference w:id="89"/>
      </w:r>
      <w:r w:rsidRPr="005E3422">
        <w:rPr>
          <w:rFonts w:asciiTheme="minorHAnsi" w:hAnsiTheme="minorHAnsi"/>
          <w:b w:val="0"/>
          <w:sz w:val="22"/>
          <w:szCs w:val="22"/>
        </w:rPr>
        <w:t xml:space="preserve"> confirmed that gambling is an economic activity that falls under the scope of this provision.</w:t>
      </w:r>
      <w:r w:rsidRPr="005E3422">
        <w:rPr>
          <w:rStyle w:val="FootnoteReference"/>
          <w:rFonts w:asciiTheme="minorHAnsi" w:hAnsiTheme="minorHAnsi"/>
          <w:b w:val="0"/>
          <w:sz w:val="22"/>
          <w:szCs w:val="22"/>
        </w:rPr>
        <w:footnoteReference w:id="90"/>
      </w:r>
      <w:r w:rsidRPr="005E3422">
        <w:rPr>
          <w:rFonts w:asciiTheme="minorHAnsi" w:hAnsiTheme="minorHAnsi"/>
          <w:b w:val="0"/>
          <w:sz w:val="22"/>
          <w:szCs w:val="22"/>
        </w:rPr>
        <w:t xml:space="preserve"> Whereas UK laws could govern activity within the UK, it seems gambling operators are protected somewhat from any restraint on their business within the EU. </w:t>
      </w:r>
    </w:p>
    <w:p w14:paraId="134E9CF4" w14:textId="77777777" w:rsidR="00DF05B3" w:rsidRPr="00F02EB6" w:rsidRDefault="00DF05B3" w:rsidP="00DF05B3">
      <w:pPr>
        <w:spacing w:after="0" w:line="240" w:lineRule="auto"/>
      </w:pPr>
    </w:p>
    <w:p w14:paraId="635230CA" w14:textId="4368BB0F" w:rsidR="00DF05B3" w:rsidRPr="00F02EB6" w:rsidRDefault="00DF05B3" w:rsidP="005E3422">
      <w:pPr>
        <w:spacing w:after="120" w:line="240" w:lineRule="auto"/>
        <w:jc w:val="both"/>
      </w:pPr>
      <w:r w:rsidRPr="00F02EB6">
        <w:t xml:space="preserve">In December 2014, the UK government published a response to corruption in sport. As a part of its </w:t>
      </w:r>
      <w:r w:rsidR="005E3422">
        <w:t>‘</w:t>
      </w:r>
      <w:r w:rsidRPr="00F02EB6">
        <w:t xml:space="preserve">Pursue, Prevent, Protect and </w:t>
      </w:r>
      <w:proofErr w:type="gramStart"/>
      <w:r w:rsidRPr="00F02EB6">
        <w:t>Prepare</w:t>
      </w:r>
      <w:proofErr w:type="gramEnd"/>
      <w:r w:rsidR="005E3422">
        <w:t>’</w:t>
      </w:r>
      <w:r w:rsidRPr="00F02EB6">
        <w:t xml:space="preserve"> method, The Plan</w:t>
      </w:r>
      <w:r w:rsidRPr="00F02EB6">
        <w:rPr>
          <w:rStyle w:val="FootnoteReference"/>
        </w:rPr>
        <w:footnoteReference w:id="91"/>
      </w:r>
      <w:r w:rsidRPr="00F02EB6">
        <w:t xml:space="preserve"> details three steps to apply to sport</w:t>
      </w:r>
      <w:r w:rsidRPr="00F02EB6">
        <w:rPr>
          <w:rStyle w:val="FootnoteReference"/>
        </w:rPr>
        <w:footnoteReference w:id="92"/>
      </w:r>
      <w:r w:rsidRPr="00F02EB6">
        <w:t xml:space="preserve"> in order to attempt to uphold its integrity, with the second step being of significant interest:</w:t>
      </w:r>
    </w:p>
    <w:p w14:paraId="6326B116" w14:textId="5BA0891D" w:rsidR="00DF05B3" w:rsidRPr="00F02EB6" w:rsidRDefault="00DF05B3" w:rsidP="005E3422">
      <w:pPr>
        <w:pStyle w:val="NoSpacing"/>
        <w:numPr>
          <w:ilvl w:val="0"/>
          <w:numId w:val="19"/>
        </w:numPr>
        <w:spacing w:before="40" w:after="40"/>
        <w:rPr>
          <w:i/>
          <w:lang w:val="en-GB"/>
        </w:rPr>
      </w:pPr>
      <w:r w:rsidRPr="00F02EB6">
        <w:rPr>
          <w:i/>
          <w:lang w:val="en-GB"/>
        </w:rPr>
        <w:t>DCMS to set out the measures the UK is taking to combat corruption in sport including consideration of ongoing international initiatives.</w:t>
      </w:r>
    </w:p>
    <w:p w14:paraId="53B20C35" w14:textId="3887A886" w:rsidR="00DF05B3" w:rsidRPr="00F02EB6" w:rsidRDefault="00DF05B3" w:rsidP="005E3422">
      <w:pPr>
        <w:pStyle w:val="NoSpacing"/>
        <w:numPr>
          <w:ilvl w:val="0"/>
          <w:numId w:val="19"/>
        </w:numPr>
        <w:spacing w:before="40" w:after="40"/>
        <w:rPr>
          <w:i/>
          <w:lang w:val="en-GB"/>
        </w:rPr>
      </w:pPr>
      <w:r w:rsidRPr="00F02EB6">
        <w:rPr>
          <w:i/>
          <w:lang w:val="en-GB"/>
        </w:rPr>
        <w:t>The Gambling Commission and DCMS to implement the Sports Betting and Integrity Action Plan.</w:t>
      </w:r>
    </w:p>
    <w:p w14:paraId="260B6E05" w14:textId="4758DFAA" w:rsidR="00DF05B3" w:rsidRPr="00F02EB6" w:rsidRDefault="00DF05B3" w:rsidP="005E3422">
      <w:pPr>
        <w:pStyle w:val="NoSpacing"/>
        <w:numPr>
          <w:ilvl w:val="0"/>
          <w:numId w:val="19"/>
        </w:numPr>
        <w:spacing w:before="40" w:after="40"/>
        <w:rPr>
          <w:i/>
          <w:lang w:val="en-GB"/>
        </w:rPr>
      </w:pPr>
      <w:r w:rsidRPr="00F02EB6">
        <w:rPr>
          <w:i/>
          <w:lang w:val="en-GB"/>
        </w:rPr>
        <w:t>Gambling Commission’s improved reporting mechanism for sports corruption to contribute to the Home Office’s proposed single reporting mechanism.</w:t>
      </w:r>
    </w:p>
    <w:p w14:paraId="54387A7F" w14:textId="77777777" w:rsidR="00DF05B3" w:rsidRPr="00F02EB6" w:rsidRDefault="00DF05B3" w:rsidP="00DF05B3">
      <w:pPr>
        <w:spacing w:after="0" w:line="240" w:lineRule="auto"/>
        <w:jc w:val="both"/>
        <w:rPr>
          <w:rFonts w:cs="Times"/>
        </w:rPr>
      </w:pPr>
    </w:p>
    <w:p w14:paraId="15C03F38" w14:textId="1101E44D" w:rsidR="00DF05B3" w:rsidRDefault="00DF05B3" w:rsidP="00DF05B3">
      <w:pPr>
        <w:spacing w:after="0" w:line="240" w:lineRule="auto"/>
        <w:jc w:val="both"/>
        <w:rPr>
          <w:rFonts w:cs="Times"/>
        </w:rPr>
      </w:pPr>
      <w:r w:rsidRPr="00F02EB6">
        <w:rPr>
          <w:rFonts w:cs="Times"/>
        </w:rPr>
        <w:t>The Plan, for the first time, brings together all of the UK's plans against corruption.</w:t>
      </w:r>
      <w:r w:rsidRPr="00F02EB6">
        <w:rPr>
          <w:rStyle w:val="FootnoteReference"/>
          <w:rFonts w:cs="Times"/>
        </w:rPr>
        <w:footnoteReference w:id="93"/>
      </w:r>
      <w:r w:rsidRPr="00F02EB6">
        <w:rPr>
          <w:rFonts w:cs="Times"/>
        </w:rPr>
        <w:t xml:space="preserve"> The emphasis on sport cannot be taken for granted.</w:t>
      </w:r>
      <w:r w:rsidRPr="00F02EB6">
        <w:rPr>
          <w:rStyle w:val="FootnoteReference"/>
          <w:rFonts w:cs="Times"/>
        </w:rPr>
        <w:footnoteReference w:id="94"/>
      </w:r>
      <w:r w:rsidRPr="00F02EB6">
        <w:rPr>
          <w:rFonts w:cs="Times"/>
        </w:rPr>
        <w:t xml:space="preserve"> The Plan aligns policies and draws together recommendations from existing strategies in order to increase the success of past attempts. The government are demonstrating proactivity, and although insisting that Britain is not in a desperate state,</w:t>
      </w:r>
      <w:r w:rsidRPr="00F02EB6">
        <w:rPr>
          <w:rStyle w:val="FootnoteReference"/>
          <w:rFonts w:cs="Times"/>
        </w:rPr>
        <w:footnoteReference w:id="95"/>
      </w:r>
      <w:r w:rsidRPr="00F02EB6">
        <w:rPr>
          <w:rFonts w:cs="Times"/>
        </w:rPr>
        <w:t xml:space="preserve"> </w:t>
      </w:r>
      <w:r w:rsidR="00E002BF">
        <w:rPr>
          <w:rFonts w:cs="Times"/>
        </w:rPr>
        <w:t>have shown that they are</w:t>
      </w:r>
      <w:r w:rsidRPr="00F02EB6">
        <w:rPr>
          <w:rFonts w:cs="Times"/>
        </w:rPr>
        <w:t xml:space="preserve"> learning from the mistakes of other nations. It is </w:t>
      </w:r>
      <w:r w:rsidR="00E002BF">
        <w:rPr>
          <w:rFonts w:cs="Times"/>
        </w:rPr>
        <w:t xml:space="preserve">yet </w:t>
      </w:r>
      <w:r w:rsidRPr="00F02EB6">
        <w:rPr>
          <w:rFonts w:cs="Times"/>
        </w:rPr>
        <w:t xml:space="preserve">to be discovered whether the three steps will be fulfilled initiating a full implementation of </w:t>
      </w:r>
      <w:r w:rsidRPr="005779E1">
        <w:rPr>
          <w:rFonts w:cs="Times"/>
          <w:i/>
        </w:rPr>
        <w:t>The Parry Report</w:t>
      </w:r>
      <w:r w:rsidRPr="00F02EB6">
        <w:rPr>
          <w:rFonts w:cs="Times"/>
        </w:rPr>
        <w:t xml:space="preserve">, or whether the direction will fall to the bottom of the priority list alongside other pleas for action. </w:t>
      </w:r>
    </w:p>
    <w:p w14:paraId="6FA11079" w14:textId="77777777" w:rsidR="00E002BF" w:rsidRPr="00F02EB6" w:rsidRDefault="00E002BF" w:rsidP="00DF05B3">
      <w:pPr>
        <w:spacing w:after="0" w:line="240" w:lineRule="auto"/>
        <w:jc w:val="both"/>
        <w:rPr>
          <w:rFonts w:cs="Times"/>
        </w:rPr>
      </w:pPr>
    </w:p>
    <w:p w14:paraId="16E4F9C4" w14:textId="2C6A95D7" w:rsidR="00DF05B3" w:rsidRPr="00F02EB6" w:rsidRDefault="00DF05B3" w:rsidP="00DF05B3">
      <w:pPr>
        <w:spacing w:after="0" w:line="240" w:lineRule="auto"/>
        <w:jc w:val="both"/>
      </w:pPr>
      <w:r w:rsidRPr="00F02EB6">
        <w:rPr>
          <w:rFonts w:cs="Times"/>
        </w:rPr>
        <w:t>While there is not a wealth of intelligence available, it is necessary to speculate the next move towards implementing The Plan in regards to sport. It should be noted however, that the process so far has been consistently slow, and the author is under no doubt that this will remain to be so. As has been continually advised, public awareness should be increased, with each relevant sporting body promoting their steps in order to increase activity.</w:t>
      </w:r>
      <w:r w:rsidR="00E002BF">
        <w:rPr>
          <w:rFonts w:cs="Times"/>
        </w:rPr>
        <w:t xml:space="preserve"> </w:t>
      </w:r>
      <w:r w:rsidRPr="00F02EB6">
        <w:t>The author can only hope that with the help of the EU Work Plan for Sport 2014-2017,</w:t>
      </w:r>
      <w:r w:rsidRPr="00F02EB6">
        <w:rPr>
          <w:rStyle w:val="FootnoteReference"/>
        </w:rPr>
        <w:footnoteReference w:id="96"/>
      </w:r>
      <w:r w:rsidRPr="00F02EB6">
        <w:t xml:space="preserve"> </w:t>
      </w:r>
      <w:r w:rsidR="00E002BF">
        <w:t>in which</w:t>
      </w:r>
      <w:r w:rsidRPr="00F02EB6">
        <w:t xml:space="preserve"> the Council of the European Union has declared that sport should be supported by EU action,</w:t>
      </w:r>
      <w:r w:rsidRPr="00F02EB6">
        <w:rPr>
          <w:rStyle w:val="FootnoteReference"/>
        </w:rPr>
        <w:footnoteReference w:id="97"/>
      </w:r>
      <w:r w:rsidRPr="00F02EB6">
        <w:t xml:space="preserve"> resources will be provided that accelerate the process.  </w:t>
      </w:r>
    </w:p>
    <w:p w14:paraId="694E8DE5" w14:textId="77777777" w:rsidR="00DF05B3" w:rsidRPr="00F02EB6" w:rsidRDefault="00DF05B3" w:rsidP="00DF05B3">
      <w:pPr>
        <w:spacing w:after="0" w:line="240" w:lineRule="auto"/>
        <w:jc w:val="both"/>
      </w:pPr>
    </w:p>
    <w:p w14:paraId="05A68527" w14:textId="6BF9628C" w:rsidR="00DF05B3" w:rsidRPr="00F02EB6" w:rsidRDefault="00DF05B3" w:rsidP="00DF05B3">
      <w:pPr>
        <w:spacing w:after="0" w:line="240" w:lineRule="auto"/>
        <w:jc w:val="both"/>
      </w:pPr>
      <w:r w:rsidRPr="00F02EB6">
        <w:t>Added hindrance for corruption in sport appears to come from the media. It is alleged that match-fixing in the media has shown an ingress of exaggeration and inconsistent reporting.</w:t>
      </w:r>
      <w:r w:rsidRPr="00F02EB6">
        <w:rPr>
          <w:rStyle w:val="FootnoteReference"/>
        </w:rPr>
        <w:footnoteReference w:id="98"/>
      </w:r>
      <w:r w:rsidRPr="00F02EB6">
        <w:t xml:space="preserve"> If considered as a point of convergence, the media has the potential to destroy efforts to prevent match-fixing.</w:t>
      </w:r>
      <w:r w:rsidRPr="00F02EB6">
        <w:rPr>
          <w:color w:val="FF0000"/>
        </w:rPr>
        <w:t xml:space="preserve"> </w:t>
      </w:r>
      <w:r w:rsidRPr="00F02EB6">
        <w:t xml:space="preserve">There will be those who gather the opinion that the threat of match-fixing is not seemingly as bad as portrayed, do not believe the allegations regarding the full extent of harm and therefore </w:t>
      </w:r>
      <w:r w:rsidR="00E002BF">
        <w:t xml:space="preserve">do </w:t>
      </w:r>
      <w:r w:rsidRPr="00F02EB6">
        <w:t xml:space="preserve">not grant the issue with the seriousness it deserves. </w:t>
      </w:r>
    </w:p>
    <w:p w14:paraId="604EDF6A" w14:textId="77777777" w:rsidR="00DF05B3" w:rsidRPr="00F02EB6" w:rsidRDefault="00DF05B3" w:rsidP="00DF05B3">
      <w:pPr>
        <w:spacing w:after="0" w:line="240" w:lineRule="auto"/>
        <w:jc w:val="both"/>
      </w:pPr>
    </w:p>
    <w:p w14:paraId="4CDDD2D4" w14:textId="439C2DF3" w:rsidR="00DF05B3" w:rsidRPr="00F02EB6" w:rsidRDefault="00DF05B3" w:rsidP="00DF05B3">
      <w:pPr>
        <w:spacing w:after="0" w:line="240" w:lineRule="auto"/>
        <w:jc w:val="both"/>
      </w:pPr>
      <w:proofErr w:type="spellStart"/>
      <w:r w:rsidRPr="00F02EB6">
        <w:t>Serby</w:t>
      </w:r>
      <w:proofErr w:type="spellEnd"/>
      <w:r w:rsidRPr="00F02EB6">
        <w:t xml:space="preserve"> wrote in 2012 how the Anti-Corruption and Security Unit (ACSU)</w:t>
      </w:r>
      <w:r w:rsidRPr="00F02EB6">
        <w:rPr>
          <w:rStyle w:val="FootnoteReference"/>
        </w:rPr>
        <w:footnoteReference w:id="99"/>
      </w:r>
      <w:r w:rsidRPr="00F02EB6">
        <w:t xml:space="preserve"> did not take action upon the ‘biggest form of corruption’</w:t>
      </w:r>
      <w:r w:rsidRPr="00F02EB6">
        <w:rPr>
          <w:rStyle w:val="FootnoteReference"/>
        </w:rPr>
        <w:footnoteReference w:id="100"/>
      </w:r>
      <w:r w:rsidRPr="00F02EB6">
        <w:t xml:space="preserve"> in sport, where players Salman Butt, Mohammad Asif and Mohammad Amir were involved a trial alongside their agent, </w:t>
      </w:r>
      <w:proofErr w:type="spellStart"/>
      <w:r w:rsidRPr="00F02EB6">
        <w:t>Mazhar</w:t>
      </w:r>
      <w:proofErr w:type="spellEnd"/>
      <w:r w:rsidRPr="00F02EB6">
        <w:t xml:space="preserve"> </w:t>
      </w:r>
      <w:proofErr w:type="spellStart"/>
      <w:r w:rsidRPr="00F02EB6">
        <w:t>Majeed</w:t>
      </w:r>
      <w:proofErr w:type="spellEnd"/>
      <w:r w:rsidR="00E002BF">
        <w:t>,</w:t>
      </w:r>
      <w:r w:rsidRPr="00F02EB6">
        <w:t xml:space="preserve"> for alleged spot-fixing in the 2010 Lord’s Test against England. After their convictions, uproar broke with newsagents publishing pictures of people burning effigies of the three players in the streets, and anger emerged towards both the criminal justice system and the failure of the cricket world to stamp out corruption.</w:t>
      </w:r>
      <w:r w:rsidRPr="00F02EB6">
        <w:rPr>
          <w:rStyle w:val="FootnoteReference"/>
        </w:rPr>
        <w:footnoteReference w:id="101"/>
      </w:r>
      <w:r w:rsidRPr="00F02EB6">
        <w:rPr>
          <w:color w:val="FF0000"/>
        </w:rPr>
        <w:t xml:space="preserve">  </w:t>
      </w:r>
      <w:r w:rsidRPr="00F02EB6">
        <w:t xml:space="preserve">The fact that it took the ‘Fake Sheikh’ </w:t>
      </w:r>
      <w:proofErr w:type="spellStart"/>
      <w:r w:rsidRPr="00F02EB6">
        <w:t>Mazher</w:t>
      </w:r>
      <w:proofErr w:type="spellEnd"/>
      <w:r w:rsidRPr="00F02EB6">
        <w:t xml:space="preserve"> Mahmood</w:t>
      </w:r>
      <w:r w:rsidRPr="00F02EB6">
        <w:rPr>
          <w:rStyle w:val="FootnoteReference"/>
        </w:rPr>
        <w:footnoteReference w:id="102"/>
      </w:r>
      <w:r w:rsidRPr="00F02EB6">
        <w:t xml:space="preserve"> to expose them, highlighted a gap in the ability of SGBs to act where they had the responsibility to do so. Where in this case the blame has frequently been passed from the ACSU to the Board o</w:t>
      </w:r>
      <w:r w:rsidR="00E002BF">
        <w:t>f Control for Cricket in India [</w:t>
      </w:r>
      <w:r w:rsidRPr="00F02EB6">
        <w:t>BCCI</w:t>
      </w:r>
      <w:r w:rsidR="00E002BF">
        <w:t>]</w:t>
      </w:r>
      <w:r w:rsidRPr="00F02EB6">
        <w:t>,</w:t>
      </w:r>
      <w:r w:rsidRPr="00F02EB6">
        <w:rPr>
          <w:rStyle w:val="FootnoteReference"/>
        </w:rPr>
        <w:footnoteReference w:id="103"/>
      </w:r>
      <w:r w:rsidRPr="00F02EB6">
        <w:t xml:space="preserve"> it is clear that these bodies are not as effective as they should be. Although individual bodies exist, their powers and performance should be assessed. </w:t>
      </w:r>
    </w:p>
    <w:p w14:paraId="74EDE960" w14:textId="77777777" w:rsidR="00DF05B3" w:rsidRPr="00F02EB6" w:rsidRDefault="00DF05B3" w:rsidP="00DF05B3">
      <w:pPr>
        <w:spacing w:after="0" w:line="240" w:lineRule="auto"/>
        <w:jc w:val="both"/>
      </w:pPr>
    </w:p>
    <w:p w14:paraId="67E53967" w14:textId="77777777" w:rsidR="00E002BF" w:rsidRDefault="00DF05B3" w:rsidP="00DF05B3">
      <w:pPr>
        <w:spacing w:after="0" w:line="240" w:lineRule="auto"/>
        <w:jc w:val="both"/>
      </w:pPr>
      <w:r w:rsidRPr="00F02EB6">
        <w:t xml:space="preserve">As evidenced, the response to </w:t>
      </w:r>
      <w:r w:rsidRPr="005779E1">
        <w:rPr>
          <w:i/>
        </w:rPr>
        <w:t>The Parry Report</w:t>
      </w:r>
      <w:r w:rsidRPr="00F02EB6">
        <w:t xml:space="preserve"> has been varied.  Although it may be said that public awareness levels could have been higher, it is assumed that the relevant bodies’ knowledge of </w:t>
      </w:r>
      <w:r w:rsidRPr="005779E1">
        <w:rPr>
          <w:i/>
        </w:rPr>
        <w:t>The Parry Report</w:t>
      </w:r>
      <w:r w:rsidRPr="00F02EB6">
        <w:t xml:space="preserve"> was prominent due to the fact that Sutcliffe commissioned the report.</w:t>
      </w:r>
      <w:r w:rsidRPr="00F02EB6">
        <w:rPr>
          <w:rStyle w:val="FootnoteReference"/>
        </w:rPr>
        <w:footnoteReference w:id="104"/>
      </w:r>
      <w:r w:rsidRPr="00F02EB6">
        <w:t xml:space="preserve"> It is also assumed that during The Panel’s research, the sporting bodies investigated</w:t>
      </w:r>
      <w:r w:rsidRPr="00F02EB6">
        <w:rPr>
          <w:rStyle w:val="FootnoteReference"/>
        </w:rPr>
        <w:footnoteReference w:id="105"/>
      </w:r>
      <w:r w:rsidRPr="00F02EB6">
        <w:t xml:space="preserve"> may have been asked to provide information on how they operate.</w:t>
      </w:r>
      <w:r w:rsidRPr="00F02EB6">
        <w:rPr>
          <w:rStyle w:val="FootnoteReference"/>
        </w:rPr>
        <w:footnoteReference w:id="106"/>
      </w:r>
      <w:r w:rsidRPr="00F02EB6">
        <w:t xml:space="preserve"> Media publication was also wide</w:t>
      </w:r>
      <w:r w:rsidRPr="00F02EB6">
        <w:rPr>
          <w:rStyle w:val="FootnoteReference"/>
        </w:rPr>
        <w:footnoteReference w:id="107"/>
      </w:r>
      <w:r w:rsidRPr="00F02EB6">
        <w:t xml:space="preserve"> and news of which should have travelled via word of mouth of those involved. The slow approach to action could be due to </w:t>
      </w:r>
      <w:r w:rsidR="00E002BF">
        <w:t xml:space="preserve">a </w:t>
      </w:r>
      <w:r w:rsidRPr="00F02EB6">
        <w:t xml:space="preserve">lack of awareness or understanding, or that the task may seem impossible due to the global reach. Fears exist that each body believes they are not capable of addressing the whole problem, whereas </w:t>
      </w:r>
      <w:r w:rsidRPr="005779E1">
        <w:rPr>
          <w:i/>
        </w:rPr>
        <w:t>The Parry Report</w:t>
      </w:r>
      <w:r w:rsidRPr="00F02EB6">
        <w:t xml:space="preserve"> purposely demonstrates the importance of implementing small changes, together. It is recognised that these things take time, however the progression made in five years has not been as substantial as </w:t>
      </w:r>
      <w:r w:rsidR="00E002BF">
        <w:t xml:space="preserve">might have been </w:t>
      </w:r>
      <w:r w:rsidRPr="00F02EB6">
        <w:t xml:space="preserve">reasonably expected. </w:t>
      </w:r>
    </w:p>
    <w:p w14:paraId="4639CE3B" w14:textId="50B51E0B" w:rsidR="00DF05B3" w:rsidRPr="00E002BF" w:rsidRDefault="00E002BF" w:rsidP="00E002BF">
      <w:pPr>
        <w:spacing w:after="120" w:line="240" w:lineRule="auto"/>
        <w:jc w:val="both"/>
        <w:rPr>
          <w:b/>
          <w:sz w:val="24"/>
          <w:szCs w:val="24"/>
        </w:rPr>
      </w:pPr>
      <w:r w:rsidRPr="00E002BF">
        <w:rPr>
          <w:b/>
          <w:sz w:val="24"/>
          <w:szCs w:val="24"/>
        </w:rPr>
        <w:t>QUESTIONNAIRE DESIGN.</w:t>
      </w:r>
    </w:p>
    <w:p w14:paraId="3DDEF444" w14:textId="60D66E9E" w:rsidR="00DF05B3" w:rsidRPr="00F02EB6" w:rsidRDefault="00DF05B3" w:rsidP="002C3319">
      <w:pPr>
        <w:spacing w:after="120" w:line="240" w:lineRule="auto"/>
        <w:jc w:val="both"/>
      </w:pPr>
      <w:r w:rsidRPr="00F02EB6">
        <w:t xml:space="preserve">This </w:t>
      </w:r>
      <w:r w:rsidR="005E24BF">
        <w:t>section</w:t>
      </w:r>
      <w:r w:rsidRPr="00F02EB6">
        <w:t xml:space="preserve"> will outline the research design and strategy employed and will focus on an assessment of the reliability and validity of results created in light of the proposed research guidelines, i.e.:</w:t>
      </w:r>
    </w:p>
    <w:p w14:paraId="2D4DB13E" w14:textId="77777777" w:rsidR="00DF05B3" w:rsidRPr="00F02EB6" w:rsidRDefault="00DF05B3" w:rsidP="00DF05B3">
      <w:pPr>
        <w:pStyle w:val="ListParagraph"/>
        <w:numPr>
          <w:ilvl w:val="0"/>
          <w:numId w:val="12"/>
        </w:numPr>
        <w:spacing w:after="0" w:line="240" w:lineRule="auto"/>
        <w:jc w:val="both"/>
      </w:pPr>
      <w:r w:rsidRPr="00F02EB6">
        <w:t>To assess the current awareness of match-fixing from a dual prospective;</w:t>
      </w:r>
    </w:p>
    <w:p w14:paraId="18955784" w14:textId="77777777" w:rsidR="00DF05B3" w:rsidRPr="00F02EB6" w:rsidRDefault="00DF05B3" w:rsidP="002C3319">
      <w:pPr>
        <w:pStyle w:val="ListParagraph"/>
        <w:numPr>
          <w:ilvl w:val="0"/>
          <w:numId w:val="12"/>
        </w:numPr>
        <w:spacing w:after="120" w:line="240" w:lineRule="auto"/>
        <w:jc w:val="both"/>
      </w:pPr>
      <w:r w:rsidRPr="00F02EB6">
        <w:t xml:space="preserve">To research the implementation of </w:t>
      </w:r>
      <w:r w:rsidRPr="005779E1">
        <w:rPr>
          <w:i/>
        </w:rPr>
        <w:t>The Parry Report</w:t>
      </w:r>
      <w:r w:rsidRPr="00F02EB6">
        <w:t>'s recommendations within SGBs in the United Kingdom</w:t>
      </w:r>
    </w:p>
    <w:p w14:paraId="344B1B13" w14:textId="77777777" w:rsidR="00DF05B3" w:rsidRPr="00F02EB6" w:rsidRDefault="00DF05B3" w:rsidP="00DF05B3">
      <w:pPr>
        <w:spacing w:after="0" w:line="240" w:lineRule="auto"/>
        <w:jc w:val="both"/>
      </w:pPr>
      <w:r w:rsidRPr="00F02EB6">
        <w:t xml:space="preserve">These guidelines were formed from the theory that the overall awareness of match-fixing is low, and that </w:t>
      </w:r>
      <w:r w:rsidRPr="005779E1">
        <w:rPr>
          <w:i/>
        </w:rPr>
        <w:t>The Parry Report</w:t>
      </w:r>
      <w:r w:rsidRPr="00F02EB6">
        <w:t xml:space="preserve"> has not been fully implemented. Their clear, precise nature was ensured in order to promote focussed results for detailed analysis of the specific areas.</w:t>
      </w:r>
    </w:p>
    <w:p w14:paraId="405A839D" w14:textId="77777777" w:rsidR="00DF05B3" w:rsidRDefault="00DF05B3" w:rsidP="00DF05B3">
      <w:pPr>
        <w:spacing w:after="0" w:line="240" w:lineRule="auto"/>
        <w:jc w:val="both"/>
        <w:rPr>
          <w:u w:val="single"/>
        </w:rPr>
      </w:pPr>
    </w:p>
    <w:p w14:paraId="05C08853" w14:textId="77777777" w:rsidR="00A91BF0" w:rsidRPr="00F02EB6" w:rsidRDefault="00A91BF0" w:rsidP="00DF05B3">
      <w:pPr>
        <w:spacing w:after="0" w:line="240" w:lineRule="auto"/>
        <w:jc w:val="both"/>
        <w:rPr>
          <w:u w:val="single"/>
        </w:rPr>
      </w:pPr>
    </w:p>
    <w:p w14:paraId="6B780476" w14:textId="77777777" w:rsidR="00DF05B3" w:rsidRPr="00A91BF0" w:rsidRDefault="00DF05B3" w:rsidP="00A91BF0">
      <w:pPr>
        <w:spacing w:after="120" w:line="240" w:lineRule="auto"/>
        <w:jc w:val="both"/>
        <w:rPr>
          <w:b/>
          <w:u w:val="single"/>
        </w:rPr>
      </w:pPr>
      <w:r w:rsidRPr="00A91BF0">
        <w:rPr>
          <w:b/>
          <w:u w:val="single"/>
        </w:rPr>
        <w:t>Methodology</w:t>
      </w:r>
    </w:p>
    <w:p w14:paraId="20E674DC" w14:textId="6C3F6A64" w:rsidR="00DF05B3" w:rsidRPr="00F02EB6" w:rsidRDefault="00DF05B3" w:rsidP="00DF05B3">
      <w:pPr>
        <w:spacing w:after="0" w:line="240" w:lineRule="auto"/>
        <w:jc w:val="both"/>
      </w:pPr>
      <w:r w:rsidRPr="00F02EB6">
        <w:t>Two separate self-complet</w:t>
      </w:r>
      <w:r w:rsidR="00A91BF0">
        <w:t>ion questionnaires were created in order to</w:t>
      </w:r>
      <w:r w:rsidRPr="00F02EB6">
        <w:t xml:space="preserve"> collect both quantitative and qualitative data. One </w:t>
      </w:r>
      <w:r w:rsidR="00A91BF0">
        <w:t xml:space="preserve">set of questions </w:t>
      </w:r>
      <w:r w:rsidRPr="00F02EB6">
        <w:t>was directed towards the general public (Questionnaire A)</w:t>
      </w:r>
      <w:r w:rsidRPr="00F02EB6">
        <w:rPr>
          <w:rStyle w:val="FootnoteReference"/>
        </w:rPr>
        <w:footnoteReference w:id="108"/>
      </w:r>
      <w:r w:rsidRPr="00F02EB6">
        <w:t xml:space="preserve"> and the other towards a sample of SGBs compiled from Sport and Recreation Alliance members</w:t>
      </w:r>
      <w:r w:rsidRPr="00F02EB6">
        <w:rPr>
          <w:rStyle w:val="FootnoteReference"/>
        </w:rPr>
        <w:footnoteReference w:id="109"/>
      </w:r>
      <w:r w:rsidRPr="00F02EB6">
        <w:t xml:space="preserve"> (Questionnaire B).</w:t>
      </w:r>
      <w:r w:rsidRPr="00F02EB6">
        <w:rPr>
          <w:rStyle w:val="FootnoteReference"/>
        </w:rPr>
        <w:footnoteReference w:id="110"/>
      </w:r>
      <w:r w:rsidR="00A91BF0">
        <w:t xml:space="preserve"> A master</w:t>
      </w:r>
      <w:r w:rsidRPr="00F02EB6">
        <w:t xml:space="preserve"> document was created for the purpose of this investigation. This document includes the contact details of each SGB and was used as a reference when distributing Questionnaire B. The general public sample was collated through both social media methods and the dispersion of the questionnaire to friends and family </w:t>
      </w:r>
      <w:r w:rsidR="00A91BF0">
        <w:t>and</w:t>
      </w:r>
      <w:r w:rsidRPr="00F02EB6">
        <w:t xml:space="preserve"> flexibility was applied to numbers. </w:t>
      </w:r>
    </w:p>
    <w:p w14:paraId="441DD64B" w14:textId="77777777" w:rsidR="00DF05B3" w:rsidRDefault="00DF05B3" w:rsidP="00DF05B3">
      <w:pPr>
        <w:spacing w:after="0" w:line="240" w:lineRule="auto"/>
        <w:jc w:val="both"/>
        <w:rPr>
          <w:color w:val="000000"/>
          <w:u w:val="single"/>
          <w:shd w:val="clear" w:color="auto" w:fill="FFFFFF"/>
        </w:rPr>
      </w:pPr>
    </w:p>
    <w:p w14:paraId="57E17158" w14:textId="77777777" w:rsidR="00A91BF0" w:rsidRPr="00F02EB6" w:rsidRDefault="00A91BF0" w:rsidP="00DF05B3">
      <w:pPr>
        <w:spacing w:after="0" w:line="240" w:lineRule="auto"/>
        <w:jc w:val="both"/>
        <w:rPr>
          <w:color w:val="000000"/>
          <w:u w:val="single"/>
          <w:shd w:val="clear" w:color="auto" w:fill="FFFFFF"/>
        </w:rPr>
      </w:pPr>
    </w:p>
    <w:p w14:paraId="47B2C1D4" w14:textId="77777777" w:rsidR="00DF05B3" w:rsidRPr="00A91BF0" w:rsidRDefault="00DF05B3" w:rsidP="00A91BF0">
      <w:pPr>
        <w:spacing w:after="120" w:line="240" w:lineRule="auto"/>
        <w:jc w:val="both"/>
        <w:rPr>
          <w:b/>
          <w:color w:val="000000"/>
          <w:u w:val="single"/>
          <w:shd w:val="clear" w:color="auto" w:fill="FFFFFF"/>
        </w:rPr>
      </w:pPr>
      <w:r w:rsidRPr="00A91BF0">
        <w:rPr>
          <w:b/>
          <w:color w:val="000000"/>
          <w:u w:val="single"/>
          <w:shd w:val="clear" w:color="auto" w:fill="FFFFFF"/>
        </w:rPr>
        <w:t>Pilot Study</w:t>
      </w:r>
    </w:p>
    <w:p w14:paraId="3F17A0C0" w14:textId="77777777" w:rsidR="00A91BF0" w:rsidRDefault="00DF05B3" w:rsidP="00A91BF0">
      <w:pPr>
        <w:spacing w:after="120" w:line="240" w:lineRule="auto"/>
        <w:jc w:val="both"/>
      </w:pPr>
      <w:r w:rsidRPr="00F02EB6">
        <w:t>Upon completion of the draft questionnaires, th</w:t>
      </w:r>
      <w:r w:rsidR="00A91BF0">
        <w:t>e</w:t>
      </w:r>
      <w:r w:rsidRPr="00F02EB6">
        <w:t xml:space="preserve"> study was piloted</w:t>
      </w:r>
      <w:r w:rsidRPr="00F02EB6">
        <w:rPr>
          <w:rStyle w:val="FootnoteReference"/>
        </w:rPr>
        <w:footnoteReference w:id="111"/>
      </w:r>
      <w:r w:rsidR="00A91BF0">
        <w:t xml:space="preserve"> using</w:t>
      </w:r>
      <w:r w:rsidRPr="00F02EB6">
        <w:t xml:space="preserve"> </w:t>
      </w:r>
      <w:r w:rsidR="00A91BF0">
        <w:t>t</w:t>
      </w:r>
      <w:r w:rsidRPr="00F02EB6">
        <w:t>hree members of t</w:t>
      </w:r>
      <w:r w:rsidR="00A91BF0">
        <w:t>he general public:</w:t>
      </w:r>
      <w:r w:rsidRPr="00F02EB6">
        <w:t xml:space="preserve"> two to be representative of Group A, and one individual to serve as a SGB.</w:t>
      </w:r>
      <w:r w:rsidRPr="00F02EB6">
        <w:rPr>
          <w:rStyle w:val="FootnoteReference"/>
        </w:rPr>
        <w:footnoteReference w:id="112"/>
      </w:r>
      <w:r w:rsidRPr="00F02EB6">
        <w:t xml:space="preserve">  The importance of a pilot study is significant in relation to identifying operational problems that may occur, the feasibility of a study, and in assessing the performance of the research method and technique. Although it is well recognised that a pilot study has a multitude of benefits, the author is of the belief that this can cause data manipulation through </w:t>
      </w:r>
      <w:r w:rsidR="00A91BF0">
        <w:t>the redesign of</w:t>
      </w:r>
      <w:r w:rsidRPr="00F02EB6">
        <w:t xml:space="preserve"> questionnaires </w:t>
      </w:r>
      <w:r w:rsidR="00A91BF0">
        <w:t xml:space="preserve">in order </w:t>
      </w:r>
      <w:r w:rsidRPr="00F02EB6">
        <w:t>to produce the results that are sought. As this can happen subconsciously upon adaptation, it is important to remain true to the recommendations given.</w:t>
      </w:r>
      <w:r w:rsidR="00A91BF0">
        <w:t xml:space="preserve"> </w:t>
      </w:r>
      <w:r w:rsidRPr="00F02EB6">
        <w:t>The questionnaires were modified as a resu</w:t>
      </w:r>
      <w:r w:rsidR="00A91BF0">
        <w:t>lt of the pilot study proposals:</w:t>
      </w:r>
    </w:p>
    <w:p w14:paraId="0011536A" w14:textId="77777777" w:rsidR="00A91BF0" w:rsidRDefault="00DF05B3" w:rsidP="00A91BF0">
      <w:pPr>
        <w:pStyle w:val="ListParagraph"/>
        <w:numPr>
          <w:ilvl w:val="0"/>
          <w:numId w:val="20"/>
        </w:numPr>
        <w:spacing w:before="40" w:after="120" w:line="240" w:lineRule="auto"/>
        <w:ind w:left="760" w:hanging="357"/>
        <w:contextualSpacing w:val="0"/>
        <w:jc w:val="both"/>
      </w:pPr>
      <w:r w:rsidRPr="00F02EB6">
        <w:t xml:space="preserve">Firstly, an option of ‘I am not sure’ was added to question 4 of Questionnaire A. Upon receiving an incorrect answer to this question, it was considered that this added option would enable the separation of those respondents who were guessing because they believed they knew the correct meaning, and those that genuinely did not know but were providing guesses anyway. It was also asserted that those who did not know the answer may have left the question unanswered, resulting in missing data. </w:t>
      </w:r>
    </w:p>
    <w:p w14:paraId="0826486E" w14:textId="77777777" w:rsidR="00A91BF0" w:rsidRDefault="00DF05B3" w:rsidP="00A91BF0">
      <w:pPr>
        <w:pStyle w:val="ListParagraph"/>
        <w:numPr>
          <w:ilvl w:val="0"/>
          <w:numId w:val="20"/>
        </w:numPr>
        <w:spacing w:before="40" w:after="120" w:line="240" w:lineRule="auto"/>
        <w:ind w:left="760" w:hanging="357"/>
        <w:contextualSpacing w:val="0"/>
        <w:jc w:val="both"/>
      </w:pPr>
      <w:r w:rsidRPr="00F02EB6">
        <w:t>A definition of ‘inside information’ was inserted into the wording of question 12 as a result of a pilot study participant asking what it involved. It was accepted that the majority of participants may not hold this knowledge, and that the validity of results would benefit as a result of the brief explanation.</w:t>
      </w:r>
      <w:r w:rsidRPr="00F02EB6">
        <w:rPr>
          <w:rStyle w:val="FootnoteReference"/>
        </w:rPr>
        <w:footnoteReference w:id="113"/>
      </w:r>
      <w:r w:rsidRPr="00F02EB6">
        <w:t xml:space="preserve"> However, the response that 61% do not think the use of inside information is match-fixing, doe</w:t>
      </w:r>
      <w:r w:rsidR="00A91BF0">
        <w:t>s not tie in with current match-</w:t>
      </w:r>
      <w:r w:rsidRPr="00F02EB6">
        <w:t>fixing rules. The validity therefore may not have been heightened by the definition. Furthermore, it is not possible to say whether the 17% rating for ‘not sure’, was due to confusion or attitudes. Although opinions given on lifetime bans show strong opinions,</w:t>
      </w:r>
      <w:r w:rsidRPr="00F02EB6">
        <w:rPr>
          <w:rStyle w:val="FootnoteReference"/>
        </w:rPr>
        <w:footnoteReference w:id="114"/>
      </w:r>
      <w:r w:rsidRPr="00F02EB6">
        <w:t xml:space="preserve">  the general public may not feel so strongly about this issue. A revision of the question to include a scenario for deeper understanding is suggested in any repeat of this study.</w:t>
      </w:r>
      <w:r w:rsidR="00A91BF0">
        <w:t xml:space="preserve"> </w:t>
      </w:r>
    </w:p>
    <w:p w14:paraId="0D961A94" w14:textId="77777777" w:rsidR="00A91BF0" w:rsidRDefault="00DF05B3" w:rsidP="00A91BF0">
      <w:pPr>
        <w:pStyle w:val="ListParagraph"/>
        <w:numPr>
          <w:ilvl w:val="0"/>
          <w:numId w:val="20"/>
        </w:numPr>
        <w:spacing w:before="40" w:after="120" w:line="240" w:lineRule="auto"/>
        <w:ind w:left="760" w:hanging="357"/>
        <w:contextualSpacing w:val="0"/>
        <w:jc w:val="both"/>
      </w:pPr>
      <w:r w:rsidRPr="00F02EB6">
        <w:t>Considerations were made about whether to elaborate the question assessing the amount of SGBs that had read The Plan.</w:t>
      </w:r>
      <w:r w:rsidRPr="00F02EB6">
        <w:rPr>
          <w:rStyle w:val="FootnoteReference"/>
        </w:rPr>
        <w:footnoteReference w:id="115"/>
      </w:r>
      <w:r w:rsidRPr="00F02EB6">
        <w:t xml:space="preserve">  This was decided against due to the fact that the true assessment was how proactive and forthcoming SGBs are in relation to combatting match-fixing. An elaboration of what The Plan comprised may have caused inaccurate responses due to both its importance regarding sport and pressure of not compromising the reputation of SGBs.</w:t>
      </w:r>
      <w:r w:rsidRPr="00F02EB6">
        <w:rPr>
          <w:rStyle w:val="FootnoteReference"/>
        </w:rPr>
        <w:footnoteReference w:id="116"/>
      </w:r>
      <w:r w:rsidR="00A91BF0">
        <w:t xml:space="preserve"> </w:t>
      </w:r>
    </w:p>
    <w:p w14:paraId="21A0D8FA" w14:textId="528660BA" w:rsidR="00DF05B3" w:rsidRPr="00F02EB6" w:rsidRDefault="00DF05B3" w:rsidP="00A91BF0">
      <w:pPr>
        <w:pStyle w:val="ListParagraph"/>
        <w:numPr>
          <w:ilvl w:val="0"/>
          <w:numId w:val="20"/>
        </w:numPr>
        <w:spacing w:before="40" w:after="120" w:line="240" w:lineRule="auto"/>
        <w:ind w:left="760" w:hanging="357"/>
        <w:contextualSpacing w:val="0"/>
        <w:jc w:val="both"/>
      </w:pPr>
      <w:r w:rsidRPr="00F02EB6">
        <w:t>Other minor adjustments include the instruction to select the option of SBIU as well as entering into the text box</w:t>
      </w:r>
      <w:r w:rsidRPr="00F02EB6">
        <w:rPr>
          <w:rStyle w:val="FootnoteReference"/>
        </w:rPr>
        <w:footnoteReference w:id="117"/>
      </w:r>
      <w:r w:rsidRPr="00F02EB6">
        <w:t xml:space="preserve"> and the addition of ‘considerable amount of’ to question 8,</w:t>
      </w:r>
      <w:r w:rsidRPr="00F02EB6">
        <w:rPr>
          <w:rStyle w:val="FootnoteReference"/>
        </w:rPr>
        <w:footnoteReference w:id="118"/>
      </w:r>
      <w:r w:rsidRPr="00F02EB6">
        <w:t xml:space="preserve"> due to the response received stating ‘it depends how much it is!’</w:t>
      </w:r>
    </w:p>
    <w:p w14:paraId="32B0A538" w14:textId="77777777" w:rsidR="00DF05B3" w:rsidRDefault="00DF05B3" w:rsidP="00DF05B3">
      <w:pPr>
        <w:spacing w:after="0" w:line="240" w:lineRule="auto"/>
        <w:jc w:val="both"/>
      </w:pPr>
    </w:p>
    <w:p w14:paraId="41D78F86" w14:textId="77777777" w:rsidR="00A91BF0" w:rsidRPr="00F02EB6" w:rsidRDefault="00A91BF0" w:rsidP="00DF05B3">
      <w:pPr>
        <w:spacing w:after="0" w:line="240" w:lineRule="auto"/>
        <w:jc w:val="both"/>
      </w:pPr>
    </w:p>
    <w:p w14:paraId="64281D36" w14:textId="77777777" w:rsidR="00A91BF0" w:rsidRDefault="00A91BF0" w:rsidP="00DF05B3">
      <w:pPr>
        <w:spacing w:after="0" w:line="240" w:lineRule="auto"/>
        <w:jc w:val="both"/>
        <w:rPr>
          <w:b/>
          <w:u w:val="single"/>
        </w:rPr>
      </w:pPr>
    </w:p>
    <w:p w14:paraId="76C504DE" w14:textId="5D7EC169" w:rsidR="00A91BF0" w:rsidRPr="00A91BF0" w:rsidRDefault="00DF05B3" w:rsidP="00D22621">
      <w:pPr>
        <w:rPr>
          <w:b/>
          <w:u w:val="single"/>
        </w:rPr>
      </w:pPr>
      <w:r w:rsidRPr="00A91BF0">
        <w:rPr>
          <w:b/>
          <w:u w:val="single"/>
        </w:rPr>
        <w:t>Questionnaire Method</w:t>
      </w:r>
    </w:p>
    <w:p w14:paraId="254E36B8" w14:textId="1C723949" w:rsidR="00DF05B3" w:rsidRPr="00F02EB6" w:rsidRDefault="00DF05B3" w:rsidP="00DF05B3">
      <w:pPr>
        <w:spacing w:after="0" w:line="240" w:lineRule="auto"/>
        <w:jc w:val="both"/>
      </w:pPr>
      <w:r w:rsidRPr="00F02EB6">
        <w:t>Upon ‘going live’ with Questionnaire A, the first method of distribution used was a tweet containing the link</w:t>
      </w:r>
      <w:r w:rsidRPr="00F02EB6">
        <w:rPr>
          <w:rStyle w:val="FootnoteReference"/>
        </w:rPr>
        <w:footnoteReference w:id="119"/>
      </w:r>
      <w:r w:rsidRPr="00F02EB6">
        <w:t xml:space="preserve"> inviting people to participate.</w:t>
      </w:r>
      <w:r w:rsidRPr="00F02EB6">
        <w:rPr>
          <w:rStyle w:val="FootnoteReference"/>
        </w:rPr>
        <w:footnoteReference w:id="120"/>
      </w:r>
      <w:r w:rsidRPr="00F02EB6">
        <w:t xml:space="preserve"> After strong opinions emerged within responses, the initial tweet was followed up with a second,</w:t>
      </w:r>
      <w:r w:rsidRPr="00F02EB6">
        <w:rPr>
          <w:rStyle w:val="FootnoteReference"/>
        </w:rPr>
        <w:footnoteReference w:id="121"/>
      </w:r>
      <w:r w:rsidRPr="00F02EB6">
        <w:t xml:space="preserve"> stating the positive response. This was employed as a technique to increase response rates through the build-up of curiosity.  Distribution methods that followed were two posts submitted to LinkedIn, and messages to friends and family over a two week period.</w:t>
      </w:r>
      <w:r w:rsidRPr="00F02EB6">
        <w:rPr>
          <w:rStyle w:val="FootnoteReference"/>
        </w:rPr>
        <w:footnoteReference w:id="122"/>
      </w:r>
      <w:r w:rsidR="00A91BF0">
        <w:t xml:space="preserve"> </w:t>
      </w:r>
      <w:r w:rsidRPr="00F02EB6">
        <w:t xml:space="preserve">Both questionnaires were created through </w:t>
      </w:r>
      <w:proofErr w:type="spellStart"/>
      <w:r w:rsidRPr="00F02EB6">
        <w:t>Qualtr</w:t>
      </w:r>
      <w:r w:rsidR="00A91BF0">
        <w:t>ics</w:t>
      </w:r>
      <w:proofErr w:type="spellEnd"/>
      <w:r w:rsidR="00A91BF0">
        <w:t xml:space="preserve"> (</w:t>
      </w:r>
      <w:r w:rsidRPr="00F02EB6">
        <w:t>the industry-leading provider of Online Survey Software</w:t>
      </w:r>
      <w:r w:rsidR="00A91BF0">
        <w:t>).</w:t>
      </w:r>
      <w:r w:rsidRPr="00F02EB6">
        <w:rPr>
          <w:rStyle w:val="FootnoteReference"/>
        </w:rPr>
        <w:footnoteReference w:id="123"/>
      </w:r>
      <w:r w:rsidR="00A91BF0">
        <w:t xml:space="preserve"> The software</w:t>
      </w:r>
      <w:r w:rsidRPr="00F02EB6">
        <w:t xml:space="preserve"> is provided to students of Staffordshire University to use for academic research projects. The use of </w:t>
      </w:r>
      <w:proofErr w:type="spellStart"/>
      <w:r w:rsidRPr="00F02EB6">
        <w:t>Qualtrics</w:t>
      </w:r>
      <w:proofErr w:type="spellEnd"/>
      <w:r w:rsidRPr="00F02EB6">
        <w:t xml:space="preserve"> eliminates the likelihood of h</w:t>
      </w:r>
      <w:r w:rsidR="00A91BF0">
        <w:t>uman error in processing data, indeed t</w:t>
      </w:r>
      <w:r w:rsidRPr="00F02EB6">
        <w:t xml:space="preserve">he unpredictable sample size could have created a bombardment of data requiring both coding and organisation. </w:t>
      </w:r>
      <w:r w:rsidR="00A91BF0">
        <w:t>By using the software however, s</w:t>
      </w:r>
      <w:r w:rsidRPr="00F02EB6">
        <w:t xml:space="preserve">tatistical analysis can be easily carried out by creating instant reports from results, which in turn reduces the chance of unreliable results through error. Without this facility, the </w:t>
      </w:r>
      <w:r w:rsidR="00A91BF0">
        <w:t>time-limited nature of the research</w:t>
      </w:r>
      <w:r w:rsidRPr="00F02EB6">
        <w:t xml:space="preserve"> </w:t>
      </w:r>
      <w:r w:rsidR="00A563CC">
        <w:t>c</w:t>
      </w:r>
      <w:r w:rsidRPr="00F02EB6">
        <w:t xml:space="preserve">ould </w:t>
      </w:r>
      <w:r w:rsidR="00A563CC">
        <w:t xml:space="preserve">have led to problems </w:t>
      </w:r>
      <w:r w:rsidRPr="00F02EB6">
        <w:t xml:space="preserve">for the whole project. </w:t>
      </w:r>
    </w:p>
    <w:p w14:paraId="4495E7B1" w14:textId="77777777" w:rsidR="00DF05B3" w:rsidRPr="00F02EB6" w:rsidRDefault="00DF05B3" w:rsidP="00DF05B3">
      <w:pPr>
        <w:spacing w:after="0" w:line="240" w:lineRule="auto"/>
        <w:jc w:val="both"/>
      </w:pPr>
    </w:p>
    <w:p w14:paraId="45E649A4" w14:textId="4A019791" w:rsidR="00DF05B3" w:rsidRPr="00F02EB6" w:rsidRDefault="00DF05B3" w:rsidP="00DF05B3">
      <w:pPr>
        <w:spacing w:after="0" w:line="240" w:lineRule="auto"/>
        <w:jc w:val="both"/>
      </w:pPr>
      <w:r w:rsidRPr="00F02EB6">
        <w:t xml:space="preserve">The use of two questionnaires was to ensure that research questions were answered from different angles. The purpose of ecological validity is to ensure </w:t>
      </w:r>
      <w:r w:rsidR="00A563CC">
        <w:t xml:space="preserve">that </w:t>
      </w:r>
      <w:r w:rsidRPr="00F02EB6">
        <w:t xml:space="preserve">results are reflective of the ‘real world’. The use of two questionnaires ensures that the test is approximated to both the ‘real world’ and contextualised to each sport within Group B. Specifically, both questionnaires assess the awareness of the respondent, with Questionnaire A focussing on the opinions related to match-fixing, and Questionnaire B, the facts. The author believes that it was necessary to tailor questions to individual groups who have varying levels of understanding and experience of match-fixing, alongside the methods used to prevent it. </w:t>
      </w:r>
    </w:p>
    <w:p w14:paraId="2EA3F856" w14:textId="77777777" w:rsidR="00DF05B3" w:rsidRPr="00F02EB6" w:rsidRDefault="00DF05B3" w:rsidP="00DF05B3">
      <w:pPr>
        <w:spacing w:after="0" w:line="240" w:lineRule="auto"/>
        <w:jc w:val="both"/>
      </w:pPr>
    </w:p>
    <w:p w14:paraId="7B168F3F" w14:textId="32DE554D" w:rsidR="00DF05B3" w:rsidRPr="00F02EB6" w:rsidRDefault="00DF05B3" w:rsidP="00DF05B3">
      <w:pPr>
        <w:spacing w:after="0" w:line="240" w:lineRule="auto"/>
        <w:jc w:val="both"/>
      </w:pPr>
      <w:r w:rsidRPr="00F02EB6">
        <w:t>Both questionnaires have an option for a response of ‘I am not sure.’ This has only been included in those questions where absolutely necessary, as it is presumed that it has the ability to promote laziness in answers.</w:t>
      </w:r>
      <w:r w:rsidRPr="00F02EB6">
        <w:rPr>
          <w:rStyle w:val="FootnoteReference"/>
        </w:rPr>
        <w:footnoteReference w:id="124"/>
      </w:r>
      <w:r w:rsidRPr="00F02EB6">
        <w:t xml:space="preserve"> This was taken advantage of throughout, however incorrect guesses were made in answering question 4 of Questionnaire A</w:t>
      </w:r>
      <w:r w:rsidRPr="00F02EB6">
        <w:rPr>
          <w:rStyle w:val="FootnoteReference"/>
        </w:rPr>
        <w:footnoteReference w:id="125"/>
      </w:r>
      <w:r w:rsidRPr="00F02EB6">
        <w:t xml:space="preserve"> instead of selecting this option. This shows on the contrary that some individuals would prefer to guess rather than admitting that they do not know the answer. The option of ‘not applicable’ given in Questionnaire B,</w:t>
      </w:r>
      <w:r w:rsidRPr="00F02EB6">
        <w:rPr>
          <w:rStyle w:val="FootnoteReference"/>
        </w:rPr>
        <w:footnoteReference w:id="126"/>
      </w:r>
      <w:r w:rsidRPr="00F02EB6">
        <w:t xml:space="preserve"> was not taken advantage of by any respondent. This demonstrates conflict with the original assumptions that respondents would have preferred to have that option. It should be recognised however that this option may have been taken advantage of if the response rate was higher.</w:t>
      </w:r>
    </w:p>
    <w:p w14:paraId="2B824FB6" w14:textId="77777777" w:rsidR="00DF05B3" w:rsidRPr="00F02EB6" w:rsidRDefault="00DF05B3" w:rsidP="00DF05B3">
      <w:pPr>
        <w:spacing w:after="0" w:line="240" w:lineRule="auto"/>
        <w:jc w:val="both"/>
        <w:rPr>
          <w:color w:val="FF0000"/>
        </w:rPr>
      </w:pPr>
    </w:p>
    <w:p w14:paraId="38757B8B" w14:textId="6489099D" w:rsidR="00DF05B3" w:rsidRPr="00F02EB6" w:rsidRDefault="00DF05B3" w:rsidP="00DF05B3">
      <w:pPr>
        <w:spacing w:after="0" w:line="240" w:lineRule="auto"/>
        <w:jc w:val="both"/>
        <w:rPr>
          <w:color w:val="FF0000"/>
        </w:rPr>
      </w:pPr>
      <w:r w:rsidRPr="00F02EB6">
        <w:t>This leads into a key, general disadvantage of using a self-completion questionnaire. The reliability is inherently affected by the fact that it is not possible to know exactly who is completing the questionnaire, and what tools they are using (if any) to guide their answers. Respondents may wish to seek help in order to avoid entering any ‘incorrect’ answers. It is therefore difficult to establish a causal direction from the resulting data.</w:t>
      </w:r>
      <w:r w:rsidRPr="00F02EB6">
        <w:rPr>
          <w:rStyle w:val="FootnoteReference"/>
        </w:rPr>
        <w:footnoteReference w:id="127"/>
      </w:r>
      <w:r w:rsidR="00A563CC">
        <w:t xml:space="preserve"> </w:t>
      </w:r>
      <w:r w:rsidRPr="00F02EB6">
        <w:t xml:space="preserve">As the questionnaire may be valid, the respondents have to be taken at face-value. An element of trust must exist when employing this method in that the respondents are those who the questionnaire is addressed to.  Confidence in the validity and reliability of the results can </w:t>
      </w:r>
      <w:r w:rsidR="00A563CC">
        <w:t xml:space="preserve">however be </w:t>
      </w:r>
      <w:r w:rsidRPr="00F02EB6">
        <w:t>achieved thorough triangulation with other responses within the questionnaire.</w:t>
      </w:r>
    </w:p>
    <w:p w14:paraId="0E115ACA" w14:textId="77777777" w:rsidR="00DF05B3" w:rsidRPr="00F02EB6" w:rsidRDefault="00DF05B3" w:rsidP="00DF05B3">
      <w:pPr>
        <w:spacing w:after="0" w:line="240" w:lineRule="auto"/>
        <w:jc w:val="both"/>
      </w:pPr>
    </w:p>
    <w:p w14:paraId="4AD4C250" w14:textId="2859678E" w:rsidR="00DF05B3" w:rsidRPr="00F02EB6" w:rsidRDefault="00DF05B3" w:rsidP="00DF05B3">
      <w:pPr>
        <w:spacing w:after="0" w:line="240" w:lineRule="auto"/>
        <w:jc w:val="both"/>
      </w:pPr>
      <w:r w:rsidRPr="00F02EB6">
        <w:t xml:space="preserve">This uncertainty is applicable to both postal and e-questionnaires and could have been avoided by the use of </w:t>
      </w:r>
      <w:r w:rsidR="00A563CC">
        <w:t xml:space="preserve">an </w:t>
      </w:r>
      <w:r w:rsidRPr="00F02EB6">
        <w:t>observational interview technique. However, due to the nature of the samples, an interview technique would not be feasible. Group B is extremely geographically dispersed and the interviewers</w:t>
      </w:r>
      <w:r w:rsidR="00A563CC">
        <w:t>’</w:t>
      </w:r>
      <w:r w:rsidRPr="00F02EB6">
        <w:t xml:space="preserve"> financial means and time are not attainable.</w:t>
      </w:r>
      <w:r w:rsidRPr="00F02EB6">
        <w:rPr>
          <w:color w:val="FF0000"/>
        </w:rPr>
        <w:t xml:space="preserve"> </w:t>
      </w:r>
      <w:r w:rsidRPr="00F02EB6">
        <w:t>Those governing bodies that required a postal questionnaire</w:t>
      </w:r>
      <w:r w:rsidRPr="00F02EB6">
        <w:rPr>
          <w:rStyle w:val="FootnoteReference"/>
        </w:rPr>
        <w:footnoteReference w:id="128"/>
      </w:r>
      <w:r w:rsidRPr="00F02EB6">
        <w:t xml:space="preserve"> did have financial implications, however the cost was minor in comparison to the travel expense of meeting the participants in person. The flexibility to numbers regarding Group A in particular also warrants the use of a self-completion questionnaire as opposed to an interview method. Participants are much easier to recruit for a questionnaire, and it is also of high convenience for all. </w:t>
      </w:r>
    </w:p>
    <w:p w14:paraId="5F2F431D" w14:textId="77777777" w:rsidR="00DF05B3" w:rsidRPr="00F02EB6" w:rsidRDefault="00DF05B3" w:rsidP="00DF05B3">
      <w:pPr>
        <w:spacing w:after="0" w:line="240" w:lineRule="auto"/>
        <w:jc w:val="both"/>
      </w:pPr>
    </w:p>
    <w:p w14:paraId="332E9763" w14:textId="48059B77" w:rsidR="00DF05B3" w:rsidRPr="00F02EB6" w:rsidRDefault="00A563CC" w:rsidP="00DF05B3">
      <w:pPr>
        <w:spacing w:after="0" w:line="240" w:lineRule="auto"/>
        <w:jc w:val="both"/>
      </w:pPr>
      <w:r>
        <w:t>Minor n</w:t>
      </w:r>
      <w:r w:rsidR="00DF05B3" w:rsidRPr="00F02EB6">
        <w:t xml:space="preserve">ecessary edits to questionnaires were put into effect </w:t>
      </w:r>
      <w:r>
        <w:t xml:space="preserve">to those </w:t>
      </w:r>
      <w:r w:rsidR="00DF05B3" w:rsidRPr="00F02EB6">
        <w:t>sent out through the post. Clear instructions on how to respond to questions were implemented for example ‘please circle’, and it was stated where more</w:t>
      </w:r>
      <w:r>
        <w:t xml:space="preserve"> than one answer was required. The r</w:t>
      </w:r>
      <w:r w:rsidR="00DF05B3" w:rsidRPr="00F02EB6">
        <w:t xml:space="preserve">easoning for these edits was to ensure confidence when answering. Where questionnaires distributed on a mass scale require the instructions mentioned to enable the data gathered to be scanned in effectively, it is thought that clear instructions prevent uncertainty </w:t>
      </w:r>
      <w:r>
        <w:t xml:space="preserve">and </w:t>
      </w:r>
      <w:r w:rsidR="00DF05B3" w:rsidRPr="00F02EB6">
        <w:t>th</w:t>
      </w:r>
      <w:r>
        <w:t>erefore increase response rates</w:t>
      </w:r>
      <w:r w:rsidR="00DF05B3" w:rsidRPr="00F02EB6">
        <w:t xml:space="preserve"> and decrease the chance of missing data.</w:t>
      </w:r>
    </w:p>
    <w:p w14:paraId="1D72815E" w14:textId="77777777" w:rsidR="00DF05B3" w:rsidRPr="00F02EB6" w:rsidRDefault="00DF05B3" w:rsidP="00DF05B3">
      <w:pPr>
        <w:spacing w:after="0" w:line="240" w:lineRule="auto"/>
        <w:jc w:val="both"/>
      </w:pPr>
    </w:p>
    <w:p w14:paraId="56156813" w14:textId="6A5562C5" w:rsidR="00DF05B3" w:rsidRPr="00F02EB6" w:rsidRDefault="00DF05B3" w:rsidP="00DF05B3">
      <w:pPr>
        <w:spacing w:after="0" w:line="240" w:lineRule="auto"/>
        <w:jc w:val="both"/>
      </w:pPr>
      <w:r w:rsidRPr="00F02EB6">
        <w:t>Another considerable advantage of using the questionnaire method is the absence of interviewer effects. The researcher is limited in the ways he/she can influence the answers of the respondent, therefore the survey will be more likely to return valid results. Due to the nature of this study, the social-desirability bias incurred is lower than that of an interview due to there being less pressure to give answers that place the governing body or individual in a positive light. For example, it may be viewed as irresponsible to answer question 10 of Questionnaire B by stating that there are no preventative measures in place.  Also, asking what a member of the public would do if they had a match-fixing proposition may promote unreliable results due to not wanting to admit face-to-face they would be tempted to take the money.</w:t>
      </w:r>
      <w:r w:rsidR="00A563CC">
        <w:t xml:space="preserve"> </w:t>
      </w:r>
      <w:r w:rsidRPr="00F02EB6">
        <w:t>It is hoped that the anonymity ensured in this study</w:t>
      </w:r>
      <w:r w:rsidRPr="00F02EB6">
        <w:rPr>
          <w:rStyle w:val="FootnoteReference"/>
        </w:rPr>
        <w:footnoteReference w:id="129"/>
      </w:r>
      <w:r w:rsidRPr="00F02EB6">
        <w:t xml:space="preserve"> will cause participants to divulge true and accurate information. It should be recognised however that due to the co</w:t>
      </w:r>
      <w:r w:rsidR="00A563CC">
        <w:t>ntroversial topic, participants (</w:t>
      </w:r>
      <w:r w:rsidRPr="00F02EB6">
        <w:t>in particular those from Group B</w:t>
      </w:r>
      <w:r w:rsidR="00A563CC">
        <w:t>)</w:t>
      </w:r>
      <w:r w:rsidRPr="00F02EB6">
        <w:t xml:space="preserve"> may submit information that is not true. This can have a serious effect on the validity levels of the research as the results will not represent an accurate resemblance of match-fixing awareness, concerns and implemented procedures within the sporting community.  Amongst others,</w:t>
      </w:r>
      <w:r w:rsidRPr="00F02EB6">
        <w:rPr>
          <w:rStyle w:val="FootnoteReference"/>
        </w:rPr>
        <w:footnoteReference w:id="130"/>
      </w:r>
      <w:r w:rsidRPr="00F02EB6">
        <w:t xml:space="preserve"> question 10 discussed above is applicable to this issue. If a SGB has no procedures in place, respondent fears may exist that the governing body’s credibility may be affected if this is confessed. Attempts to eradicate this include promoting the anonymity of results, however, it can be predicted that due to the nature of the subject, respondents may manipulate the results.  </w:t>
      </w:r>
    </w:p>
    <w:p w14:paraId="0E468263" w14:textId="77777777" w:rsidR="00DF05B3" w:rsidRPr="00F02EB6" w:rsidRDefault="00DF05B3" w:rsidP="00DF05B3">
      <w:pPr>
        <w:spacing w:after="0" w:line="240" w:lineRule="auto"/>
        <w:jc w:val="both"/>
      </w:pPr>
    </w:p>
    <w:p w14:paraId="4E16C574" w14:textId="66CCB53B" w:rsidR="00DF05B3" w:rsidRPr="00F02EB6" w:rsidRDefault="00DF05B3" w:rsidP="00DF05B3">
      <w:pPr>
        <w:spacing w:after="0" w:line="240" w:lineRule="auto"/>
        <w:jc w:val="both"/>
      </w:pPr>
      <w:r w:rsidRPr="00F02EB6">
        <w:t xml:space="preserve">Due to the sample size, interviewers would have to be recruited to help with data collection. These enlisted personnel may interview in a different order or in different ways, including tone of voice, appearance and level of seriousness, which all have the ability to affect the consistency of results through interviewer variability. It should be highlighted that this advantage arising due to not being able to influence the results also amounts to </w:t>
      </w:r>
      <w:r w:rsidR="00A563CC">
        <w:t xml:space="preserve">a potential </w:t>
      </w:r>
      <w:r w:rsidRPr="00F02EB6">
        <w:t xml:space="preserve">limitation of </w:t>
      </w:r>
      <w:r w:rsidR="00A563CC">
        <w:t xml:space="preserve">the </w:t>
      </w:r>
      <w:r w:rsidRPr="00F02EB6">
        <w:t xml:space="preserve">data collected. If a respondent does not understand a survey question, the inability to add clarification could result in a lower level of returned data. Similarly, not being able to probe for further information when necessary could have the same effect. Furthermore, the inability to adapt questions based on individual answers creates a less personal experience and also limits the amount of data received. It is evident that an interview schedule has the ability to be adjusted in order to promote the best performance of the participant and to return a higher level of results. If this method was utilised in this study, a balance between the </w:t>
      </w:r>
      <w:proofErr w:type="gramStart"/>
      <w:r w:rsidR="00A563CC" w:rsidRPr="00F02EB6">
        <w:t>amount</w:t>
      </w:r>
      <w:proofErr w:type="gramEnd"/>
      <w:r w:rsidRPr="00F02EB6">
        <w:t xml:space="preserve"> of probing </w:t>
      </w:r>
      <w:r w:rsidR="00A563CC">
        <w:t xml:space="preserve">used </w:t>
      </w:r>
      <w:r w:rsidRPr="00F02EB6">
        <w:t xml:space="preserve">whilst being aware of interviewer effects would have to be established. The maximum data returned from a self-completion questionnaire is likely to be that which is specifically asked for. A questionnaire research method is quicker to administer than an interview method. Although it is recognised that return times apply to the postal method, it would still be significantly more time efficient than face-to-face interviews as regards travel and time taken for each potential interviewee. </w:t>
      </w:r>
    </w:p>
    <w:p w14:paraId="5AA1C75C" w14:textId="77777777" w:rsidR="00DF05B3" w:rsidRPr="00F02EB6" w:rsidRDefault="00DF05B3" w:rsidP="00DF05B3">
      <w:pPr>
        <w:spacing w:after="0" w:line="240" w:lineRule="auto"/>
        <w:jc w:val="both"/>
      </w:pPr>
    </w:p>
    <w:p w14:paraId="0B69F48F" w14:textId="77777777" w:rsidR="00DF05B3" w:rsidRPr="00F02EB6" w:rsidRDefault="00DF05B3" w:rsidP="00A563CC">
      <w:pPr>
        <w:spacing w:after="120" w:line="240" w:lineRule="auto"/>
        <w:jc w:val="both"/>
      </w:pPr>
      <w:r w:rsidRPr="00F02EB6">
        <w:t>Other disadvantages of the research method include:</w:t>
      </w:r>
    </w:p>
    <w:p w14:paraId="7AD7C725" w14:textId="77777777" w:rsidR="00DF05B3" w:rsidRPr="00F02EB6" w:rsidRDefault="00DF05B3" w:rsidP="00A563CC">
      <w:pPr>
        <w:pStyle w:val="ListParagraph"/>
        <w:numPr>
          <w:ilvl w:val="0"/>
          <w:numId w:val="10"/>
        </w:numPr>
        <w:spacing w:after="0" w:line="240" w:lineRule="auto"/>
        <w:ind w:left="851"/>
        <w:jc w:val="both"/>
      </w:pPr>
      <w:r w:rsidRPr="00F02EB6">
        <w:t>long or repetitive questions could promote ‘respondent fatigue’;</w:t>
      </w:r>
      <w:r w:rsidRPr="00F02EB6">
        <w:rPr>
          <w:rStyle w:val="FootnoteReference"/>
        </w:rPr>
        <w:footnoteReference w:id="131"/>
      </w:r>
    </w:p>
    <w:p w14:paraId="42FFD54C" w14:textId="77777777" w:rsidR="00DF05B3" w:rsidRPr="00F02EB6" w:rsidRDefault="00DF05B3" w:rsidP="00A563CC">
      <w:pPr>
        <w:pStyle w:val="ListParagraph"/>
        <w:numPr>
          <w:ilvl w:val="0"/>
          <w:numId w:val="10"/>
        </w:numPr>
        <w:spacing w:after="0" w:line="240" w:lineRule="auto"/>
        <w:ind w:left="851"/>
        <w:jc w:val="both"/>
      </w:pPr>
      <w:r w:rsidRPr="00F02EB6">
        <w:t>a self-completion questionnaire is not appropriate for some respondents;</w:t>
      </w:r>
    </w:p>
    <w:p w14:paraId="6BA68C04" w14:textId="77777777" w:rsidR="00DF05B3" w:rsidRPr="00F02EB6" w:rsidRDefault="00DF05B3" w:rsidP="00A563CC">
      <w:pPr>
        <w:pStyle w:val="ListParagraph"/>
        <w:numPr>
          <w:ilvl w:val="0"/>
          <w:numId w:val="10"/>
        </w:numPr>
        <w:spacing w:after="0" w:line="240" w:lineRule="auto"/>
        <w:ind w:left="851"/>
        <w:jc w:val="both"/>
      </w:pPr>
      <w:r w:rsidRPr="00F02EB6">
        <w:t>there is a greater risk of missing data;</w:t>
      </w:r>
    </w:p>
    <w:p w14:paraId="6F565343" w14:textId="77777777" w:rsidR="00DF05B3" w:rsidRPr="00F02EB6" w:rsidRDefault="00DF05B3" w:rsidP="00A563CC">
      <w:pPr>
        <w:pStyle w:val="ListParagraph"/>
        <w:numPr>
          <w:ilvl w:val="0"/>
          <w:numId w:val="10"/>
        </w:numPr>
        <w:spacing w:after="0" w:line="240" w:lineRule="auto"/>
        <w:ind w:left="851"/>
        <w:jc w:val="both"/>
      </w:pPr>
      <w:proofErr w:type="gramStart"/>
      <w:r w:rsidRPr="00F02EB6">
        <w:t>respondents</w:t>
      </w:r>
      <w:proofErr w:type="gramEnd"/>
      <w:r w:rsidRPr="00F02EB6">
        <w:t xml:space="preserve"> can scan through the questions enabling the questionnaire to be read as a whole.</w:t>
      </w:r>
      <w:r w:rsidRPr="00F02EB6">
        <w:rPr>
          <w:rStyle w:val="FootnoteReference"/>
        </w:rPr>
        <w:footnoteReference w:id="132"/>
      </w:r>
      <w:r w:rsidRPr="00F02EB6">
        <w:t xml:space="preserve"> This may influence subsequent answers.</w:t>
      </w:r>
    </w:p>
    <w:p w14:paraId="5DC51B10" w14:textId="77777777" w:rsidR="00DF05B3" w:rsidRPr="00F02EB6" w:rsidRDefault="00DF05B3" w:rsidP="00DF05B3">
      <w:pPr>
        <w:spacing w:after="0" w:line="240" w:lineRule="auto"/>
        <w:jc w:val="both"/>
      </w:pPr>
    </w:p>
    <w:p w14:paraId="6DAC1A0A" w14:textId="77777777" w:rsidR="00DF05B3" w:rsidRDefault="00DF05B3" w:rsidP="00DF05B3">
      <w:pPr>
        <w:spacing w:after="0" w:line="240" w:lineRule="auto"/>
        <w:jc w:val="both"/>
      </w:pPr>
    </w:p>
    <w:p w14:paraId="56519736" w14:textId="77777777" w:rsidR="00A563CC" w:rsidRPr="00F02EB6" w:rsidRDefault="00A563CC" w:rsidP="00DF05B3">
      <w:pPr>
        <w:spacing w:after="0" w:line="240" w:lineRule="auto"/>
        <w:jc w:val="both"/>
      </w:pPr>
    </w:p>
    <w:p w14:paraId="7E6FDAAE" w14:textId="77777777" w:rsidR="00DF05B3" w:rsidRPr="00A563CC" w:rsidRDefault="00DF05B3" w:rsidP="00A563CC">
      <w:pPr>
        <w:spacing w:after="120" w:line="240" w:lineRule="auto"/>
        <w:jc w:val="both"/>
        <w:rPr>
          <w:b/>
          <w:u w:val="single"/>
        </w:rPr>
      </w:pPr>
      <w:r w:rsidRPr="00A563CC">
        <w:rPr>
          <w:b/>
          <w:u w:val="single"/>
        </w:rPr>
        <w:t>E-Questionnaire Method</w:t>
      </w:r>
    </w:p>
    <w:p w14:paraId="24253887" w14:textId="77777777" w:rsidR="00DF05B3" w:rsidRPr="00F02EB6" w:rsidRDefault="00DF05B3" w:rsidP="00A563CC">
      <w:pPr>
        <w:spacing w:after="0" w:line="240" w:lineRule="auto"/>
        <w:ind w:firstLine="426"/>
        <w:jc w:val="both"/>
      </w:pPr>
      <w:r w:rsidRPr="00F02EB6">
        <w:rPr>
          <w:b/>
        </w:rPr>
        <w:t>‘</w:t>
      </w:r>
      <w:r w:rsidRPr="00F02EB6">
        <w:rPr>
          <w:i/>
        </w:rPr>
        <w:t>Surveys are the most implemented online research methodology in social research.</w:t>
      </w:r>
      <w:r w:rsidRPr="00F02EB6">
        <w:t>’</w:t>
      </w:r>
      <w:r w:rsidRPr="00F02EB6">
        <w:rPr>
          <w:rStyle w:val="FootnoteReference"/>
        </w:rPr>
        <w:footnoteReference w:id="133"/>
      </w:r>
    </w:p>
    <w:p w14:paraId="42F65B80" w14:textId="77777777" w:rsidR="00DF05B3" w:rsidRPr="00F02EB6" w:rsidRDefault="00DF05B3" w:rsidP="00DF05B3">
      <w:pPr>
        <w:spacing w:after="0" w:line="240" w:lineRule="auto"/>
        <w:jc w:val="both"/>
      </w:pPr>
    </w:p>
    <w:p w14:paraId="0E80EDB0" w14:textId="03CACEC9" w:rsidR="00DF05B3" w:rsidRPr="00F02EB6" w:rsidRDefault="00DF05B3" w:rsidP="00DF05B3">
      <w:pPr>
        <w:spacing w:after="0" w:line="240" w:lineRule="auto"/>
        <w:jc w:val="both"/>
      </w:pPr>
      <w:r w:rsidRPr="00F02EB6">
        <w:t>It is necessary to not only consider the merits and restrictions that the questionnaire method presents, but to also evaluate its effectiveness when paired with the use of the internet and social media. Aside from the inevitable concerns that arise with the use of these tools including those of hacking, fraud and nuisance e-mails, there are many advantages of using these highly fruitful systems.</w:t>
      </w:r>
      <w:r w:rsidR="00A563CC">
        <w:t xml:space="preserve"> </w:t>
      </w:r>
      <w:r w:rsidRPr="00F02EB6">
        <w:t xml:space="preserve">The key areas where the use of an e-questionnaire is advantageous stem from those already suggested, but enhance their favour. An e-questionnaire causes the method to be even more economical in terms of both time and money, as there are no printing fees, the link is compiled automatically </w:t>
      </w:r>
      <w:r w:rsidR="00A563CC">
        <w:t>and</w:t>
      </w:r>
      <w:r w:rsidRPr="00F02EB6">
        <w:t xml:space="preserve"> can be distributed to a mass sample size in seconds and the data can be collated very quickly. Where it is recognised that certain social media sites present limitations regarding who can access posts,</w:t>
      </w:r>
      <w:r w:rsidRPr="00F02EB6">
        <w:rPr>
          <w:rStyle w:val="FootnoteReference"/>
        </w:rPr>
        <w:footnoteReference w:id="134"/>
      </w:r>
      <w:r w:rsidRPr="00F02EB6">
        <w:t xml:space="preserve"> options exist that outweigh these.</w:t>
      </w:r>
      <w:r w:rsidRPr="00F02EB6">
        <w:rPr>
          <w:rStyle w:val="FootnoteReference"/>
        </w:rPr>
        <w:footnoteReference w:id="135"/>
      </w:r>
      <w:r w:rsidRPr="00F02EB6">
        <w:t xml:space="preserve"> This advance to the questionnaire method enables the researcher to communicate freely to a high volume of people, as opposed to if the internet were to be eliminated from the process. </w:t>
      </w:r>
    </w:p>
    <w:p w14:paraId="032B3CFA" w14:textId="77777777" w:rsidR="00DF05B3" w:rsidRPr="00F02EB6" w:rsidRDefault="00DF05B3" w:rsidP="00DF05B3">
      <w:pPr>
        <w:spacing w:after="0" w:line="240" w:lineRule="auto"/>
        <w:jc w:val="both"/>
      </w:pPr>
    </w:p>
    <w:p w14:paraId="2CCF01F8" w14:textId="77777777" w:rsidR="00DF05B3" w:rsidRDefault="00DF05B3" w:rsidP="00DF05B3">
      <w:pPr>
        <w:spacing w:after="0" w:line="240" w:lineRule="auto"/>
        <w:jc w:val="both"/>
      </w:pPr>
      <w:r w:rsidRPr="00F02EB6">
        <w:t>The aforementioned disadvantage of distance within face-to face interviews is eradicated by the use of an online method. As it is believed that the internet is a necessary tool in day-to-day life,</w:t>
      </w:r>
      <w:r w:rsidRPr="00F02EB6">
        <w:rPr>
          <w:rStyle w:val="FootnoteReference"/>
        </w:rPr>
        <w:footnoteReference w:id="136"/>
      </w:r>
      <w:r w:rsidRPr="00F02EB6">
        <w:rPr>
          <w:color w:val="FF0000"/>
        </w:rPr>
        <w:t xml:space="preserve"> </w:t>
      </w:r>
      <w:r w:rsidRPr="00F02EB6">
        <w:t xml:space="preserve"> it can be assumed that access is widespread.</w:t>
      </w:r>
      <w:r w:rsidRPr="00F02EB6">
        <w:rPr>
          <w:rStyle w:val="FootnoteReference"/>
        </w:rPr>
        <w:footnoteReference w:id="137"/>
      </w:r>
      <w:r w:rsidRPr="00F02EB6">
        <w:t xml:space="preserve"> Where the population has a high rate of internet use, the Web makes possible fast and effective surveys.</w:t>
      </w:r>
      <w:r w:rsidRPr="00F02EB6">
        <w:rPr>
          <w:rStyle w:val="FootnoteReference"/>
        </w:rPr>
        <w:footnoteReference w:id="138"/>
      </w:r>
      <w:r w:rsidRPr="00F02EB6">
        <w:t xml:space="preserve"> It does not matter where in the developed world a potential participant may be based; they can be contacted easily via the internet, whether this be e-mail, social media or applications such as </w:t>
      </w:r>
      <w:proofErr w:type="spellStart"/>
      <w:r w:rsidRPr="00F02EB6">
        <w:t>iMessage</w:t>
      </w:r>
      <w:proofErr w:type="spellEnd"/>
      <w:r w:rsidRPr="00F02EB6">
        <w:t xml:space="preserve">. Convenience for respondents aside from distance is aided by having the questionnaire at their disposal, accessible via a live link. There will be a higher amount of people willing to complete the questionnaire using this method as opposed to having to arrange an interview with researcher(s). </w:t>
      </w:r>
    </w:p>
    <w:p w14:paraId="166BA7C0" w14:textId="341B8DB1" w:rsidR="00A563CC" w:rsidRDefault="00A563CC" w:rsidP="00DF05B3">
      <w:pPr>
        <w:spacing w:after="0" w:line="240" w:lineRule="auto"/>
        <w:jc w:val="both"/>
      </w:pPr>
    </w:p>
    <w:p w14:paraId="159C9C0E" w14:textId="77777777" w:rsidR="00A563CC" w:rsidRDefault="00A563CC" w:rsidP="00DF05B3">
      <w:pPr>
        <w:spacing w:after="0" w:line="240" w:lineRule="auto"/>
        <w:jc w:val="both"/>
      </w:pPr>
    </w:p>
    <w:p w14:paraId="64F613E4" w14:textId="77777777" w:rsidR="005E24BF" w:rsidRPr="00F02EB6" w:rsidRDefault="005E24BF" w:rsidP="00DF05B3">
      <w:pPr>
        <w:spacing w:after="0" w:line="240" w:lineRule="auto"/>
        <w:jc w:val="both"/>
      </w:pPr>
    </w:p>
    <w:p w14:paraId="1C8B4725" w14:textId="77777777" w:rsidR="00DF05B3" w:rsidRPr="00F02EB6" w:rsidRDefault="00DF05B3" w:rsidP="00DF05B3">
      <w:pPr>
        <w:spacing w:after="0" w:line="240" w:lineRule="auto"/>
        <w:jc w:val="both"/>
        <w:rPr>
          <w:color w:val="FF0000"/>
        </w:rPr>
      </w:pPr>
    </w:p>
    <w:p w14:paraId="26350E01" w14:textId="77777777" w:rsidR="00DF05B3" w:rsidRPr="00A563CC" w:rsidRDefault="00DF05B3" w:rsidP="00A563CC">
      <w:pPr>
        <w:spacing w:after="120" w:line="240" w:lineRule="auto"/>
        <w:jc w:val="both"/>
        <w:rPr>
          <w:b/>
          <w:u w:val="single"/>
        </w:rPr>
      </w:pPr>
      <w:r w:rsidRPr="00A563CC">
        <w:rPr>
          <w:b/>
          <w:u w:val="single"/>
        </w:rPr>
        <w:t>Questionnaire Design</w:t>
      </w:r>
    </w:p>
    <w:p w14:paraId="4CBB5E3A" w14:textId="4F8E9F7C" w:rsidR="00DF05B3" w:rsidRDefault="00DF05B3" w:rsidP="00DF05B3">
      <w:pPr>
        <w:spacing w:after="0" w:line="240" w:lineRule="auto"/>
        <w:jc w:val="both"/>
      </w:pPr>
      <w:r w:rsidRPr="00F02EB6">
        <w:t>Select individual approaches will now be discussed to demonstrate practices used with the aim to increase the value of research. The use of a single indicator Likert-type scale was employed</w:t>
      </w:r>
      <w:r w:rsidRPr="00F02EB6">
        <w:rPr>
          <w:rStyle w:val="FootnoteReference"/>
        </w:rPr>
        <w:footnoteReference w:id="139"/>
      </w:r>
      <w:r w:rsidRPr="00F02EB6">
        <w:t xml:space="preserve"> to investigate attitudes using a simplistic, effortless way to respond to the posed questions. The resulting data of a Likert scale is easily amenable to factor analysis, enabling the levels of attitudes to be evaluated. This method was particularly used in the first and second questions of each questionnaire </w:t>
      </w:r>
      <w:r w:rsidR="005E24BF">
        <w:t xml:space="preserve">in order </w:t>
      </w:r>
      <w:r w:rsidRPr="00F02EB6">
        <w:t>to gain interest from the outset and to provide a gentle introduction to the questions that follow. It is believed that this use promotes engagement.</w:t>
      </w:r>
      <w:r w:rsidRPr="00F02EB6">
        <w:rPr>
          <w:rStyle w:val="FootnoteReference"/>
        </w:rPr>
        <w:footnoteReference w:id="140"/>
      </w:r>
      <w:r w:rsidRPr="00F02EB6">
        <w:t xml:space="preserve"> An example is shown in </w:t>
      </w:r>
      <w:r w:rsidRPr="00F02EB6">
        <w:rPr>
          <w:i/>
        </w:rPr>
        <w:t xml:space="preserve">Figure 1 </w:t>
      </w:r>
      <w:r w:rsidRPr="00F02EB6">
        <w:t>below.</w:t>
      </w:r>
    </w:p>
    <w:p w14:paraId="4B1AC105" w14:textId="77777777" w:rsidR="00DF05B3" w:rsidRPr="00F02EB6" w:rsidRDefault="00DF05B3" w:rsidP="00DF05B3">
      <w:pPr>
        <w:spacing w:after="0" w:line="240" w:lineRule="auto"/>
        <w:jc w:val="both"/>
        <w:rPr>
          <w:b/>
        </w:rPr>
      </w:pPr>
    </w:p>
    <w:p w14:paraId="2A5F674F" w14:textId="33D30097" w:rsidR="00DF05B3" w:rsidRPr="00F02EB6" w:rsidRDefault="005E24BF" w:rsidP="00DF05B3">
      <w:pPr>
        <w:spacing w:after="0" w:line="240" w:lineRule="auto"/>
        <w:jc w:val="both"/>
      </w:pPr>
      <w:r>
        <w:rPr>
          <w:noProof/>
          <w:lang w:eastAsia="en-GB"/>
        </w:rPr>
        <mc:AlternateContent>
          <mc:Choice Requires="wps">
            <w:drawing>
              <wp:anchor distT="0" distB="0" distL="114300" distR="114300" simplePos="0" relativeHeight="251659264" behindDoc="0" locked="0" layoutInCell="1" allowOverlap="1" wp14:anchorId="40CA7C31" wp14:editId="57868343">
                <wp:simplePos x="0" y="0"/>
                <wp:positionH relativeFrom="column">
                  <wp:posOffset>-66675</wp:posOffset>
                </wp:positionH>
                <wp:positionV relativeFrom="paragraph">
                  <wp:posOffset>93345</wp:posOffset>
                </wp:positionV>
                <wp:extent cx="6219825" cy="1466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219825" cy="1466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88B3BB" id="Rectangle 5" o:spid="_x0000_s1026" style="position:absolute;margin-left:-5.25pt;margin-top:7.35pt;width:489.75pt;height:11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" filled="f" strokecolor="black [3213]" strokeweight="1.5pt"/>
            </w:pict>
          </mc:Fallback>
        </mc:AlternateContent>
      </w:r>
    </w:p>
    <w:p w14:paraId="290B13BF" w14:textId="77777777" w:rsidR="00DF05B3" w:rsidRPr="00F02EB6" w:rsidRDefault="00DF05B3" w:rsidP="00DF05B3">
      <w:pPr>
        <w:spacing w:after="0" w:line="240" w:lineRule="auto"/>
        <w:jc w:val="both"/>
      </w:pPr>
      <w:r w:rsidRPr="00F02EB6">
        <w:rPr>
          <w:noProof/>
          <w:color w:val="FF0000"/>
          <w:lang w:eastAsia="en-GB"/>
        </w:rPr>
        <w:drawing>
          <wp:inline distT="0" distB="0" distL="0" distR="0" wp14:anchorId="0E6DC634" wp14:editId="300EDD99">
            <wp:extent cx="60769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1162050"/>
                    </a:xfrm>
                    <a:prstGeom prst="rect">
                      <a:avLst/>
                    </a:prstGeom>
                    <a:noFill/>
                    <a:ln>
                      <a:noFill/>
                    </a:ln>
                  </pic:spPr>
                </pic:pic>
              </a:graphicData>
            </a:graphic>
          </wp:inline>
        </w:drawing>
      </w:r>
    </w:p>
    <w:p w14:paraId="29015C42" w14:textId="77777777" w:rsidR="00DF05B3" w:rsidRDefault="00DF05B3" w:rsidP="00DF05B3">
      <w:pPr>
        <w:spacing w:after="0" w:line="240" w:lineRule="auto"/>
        <w:jc w:val="both"/>
      </w:pPr>
    </w:p>
    <w:p w14:paraId="07B2B77F" w14:textId="33BDD60D" w:rsidR="005E24BF" w:rsidRDefault="005E24BF" w:rsidP="00DF05B3">
      <w:pPr>
        <w:spacing w:after="0" w:line="240" w:lineRule="auto"/>
        <w:jc w:val="both"/>
      </w:pPr>
    </w:p>
    <w:p w14:paraId="22D81C32" w14:textId="77777777" w:rsidR="005E24BF" w:rsidRPr="00F02EB6" w:rsidRDefault="005E24BF" w:rsidP="005E24BF">
      <w:pPr>
        <w:spacing w:after="0" w:line="240" w:lineRule="auto"/>
        <w:jc w:val="right"/>
        <w:rPr>
          <w:b/>
        </w:rPr>
      </w:pPr>
      <w:r w:rsidRPr="00F02EB6">
        <w:rPr>
          <w:b/>
        </w:rPr>
        <w:t xml:space="preserve">Figure 1: Question 1 of Questionnaires A &amp; B </w:t>
      </w:r>
    </w:p>
    <w:p w14:paraId="6401F534" w14:textId="77777777" w:rsidR="005E24BF" w:rsidRPr="00F02EB6" w:rsidRDefault="005E24BF" w:rsidP="00DF05B3">
      <w:pPr>
        <w:spacing w:after="0" w:line="240" w:lineRule="auto"/>
        <w:jc w:val="both"/>
      </w:pPr>
    </w:p>
    <w:p w14:paraId="343D0999" w14:textId="77777777" w:rsidR="00DF05B3" w:rsidRPr="00F02EB6" w:rsidRDefault="00DF05B3" w:rsidP="00DF05B3">
      <w:pPr>
        <w:spacing w:after="0" w:line="240" w:lineRule="auto"/>
        <w:jc w:val="both"/>
      </w:pPr>
    </w:p>
    <w:p w14:paraId="24A60036" w14:textId="763BABCE" w:rsidR="00DF05B3" w:rsidRPr="00F02EB6" w:rsidRDefault="00DF05B3" w:rsidP="00DF05B3">
      <w:pPr>
        <w:spacing w:after="0" w:line="240" w:lineRule="auto"/>
        <w:jc w:val="both"/>
      </w:pPr>
      <w:r w:rsidRPr="00F02EB6">
        <w:t xml:space="preserve">There are many elements to consider in order to decipher the importance of sports betting integrity. By only offering a single indicator, this could be avoiding </w:t>
      </w:r>
      <w:r w:rsidR="005E24BF">
        <w:t xml:space="preserve">a number of </w:t>
      </w:r>
      <w:r w:rsidRPr="00F02EB6">
        <w:t>fundamental aspects,</w:t>
      </w:r>
      <w:r w:rsidRPr="00F02EB6">
        <w:rPr>
          <w:rStyle w:val="FootnoteReference"/>
        </w:rPr>
        <w:footnoteReference w:id="141"/>
      </w:r>
      <w:r w:rsidRPr="00F02EB6">
        <w:t xml:space="preserve"> for example the importance regarding the success of gambling companies, </w:t>
      </w:r>
      <w:r w:rsidR="005E24BF">
        <w:t xml:space="preserve">the </w:t>
      </w:r>
      <w:r w:rsidRPr="00F02EB6">
        <w:t xml:space="preserve">importance of upholding the spirit of sport or even the importance of the suggestion that </w:t>
      </w:r>
      <w:r w:rsidR="005E24BF">
        <w:t xml:space="preserve">an </w:t>
      </w:r>
      <w:r w:rsidRPr="00F02EB6">
        <w:t xml:space="preserve">underpaid sportsman often accepts match-fixing bribes. The analysis of data collected is to be discussed in the following </w:t>
      </w:r>
      <w:r w:rsidR="005E24BF">
        <w:t>section</w:t>
      </w:r>
      <w:r w:rsidRPr="00F02EB6">
        <w:t>, however, it is key to highlight here that although the use of a single indicator Likert-type scale may be effective for interest and data volume, it may have the potential to not reflect the true state of affairs of the people using it.</w:t>
      </w:r>
      <w:r w:rsidRPr="00F02EB6">
        <w:rPr>
          <w:rStyle w:val="FootnoteReference"/>
        </w:rPr>
        <w:footnoteReference w:id="142"/>
      </w:r>
      <w:r w:rsidRPr="00F02EB6">
        <w:t xml:space="preserve"> This may therefore have an effect on the validity of results.</w:t>
      </w:r>
    </w:p>
    <w:p w14:paraId="0F62D1FD" w14:textId="77777777" w:rsidR="00DF05B3" w:rsidRPr="00F02EB6" w:rsidRDefault="00DF05B3" w:rsidP="00DF05B3">
      <w:pPr>
        <w:spacing w:after="0" w:line="240" w:lineRule="auto"/>
        <w:jc w:val="both"/>
      </w:pPr>
    </w:p>
    <w:p w14:paraId="05FAC5BA" w14:textId="7A376413" w:rsidR="00DF05B3" w:rsidRDefault="00DF05B3" w:rsidP="00DF05B3">
      <w:pPr>
        <w:spacing w:after="0" w:line="240" w:lineRule="auto"/>
        <w:jc w:val="both"/>
      </w:pPr>
      <w:r w:rsidRPr="00F02EB6">
        <w:t>Issues</w:t>
      </w:r>
      <w:r w:rsidR="005E24BF">
        <w:t xml:space="preserve"> also</w:t>
      </w:r>
      <w:r w:rsidRPr="00F02EB6">
        <w:t xml:space="preserve"> arise when </w:t>
      </w:r>
      <w:r w:rsidR="005E24BF">
        <w:t>evaluat</w:t>
      </w:r>
      <w:r w:rsidRPr="00F02EB6">
        <w:t>ing both reliability and validity for Group A in the sampling technique. The contacts available to one researcher will differ to another. Results may therefore provide a different representation of the overall sample. For example, during the employment of respondents, those with a considerable wealth of knowledge on the topic may become a part of one researcher’s participants, whereas of another, the majority of respondents may carry less understanding. This could seriously affect the results</w:t>
      </w:r>
      <w:r w:rsidR="005E24BF">
        <w:t xml:space="preserve">, </w:t>
      </w:r>
      <w:r w:rsidRPr="00F02EB6">
        <w:t>in particular those questions that are relied upon to demonstrate the levels of importance,</w:t>
      </w:r>
      <w:r w:rsidRPr="00F02EB6">
        <w:rPr>
          <w:rStyle w:val="FootnoteReference"/>
        </w:rPr>
        <w:footnoteReference w:id="143"/>
      </w:r>
      <w:r w:rsidRPr="00F02EB6">
        <w:t xml:space="preserve"> awareness of reporting techniques</w:t>
      </w:r>
      <w:r w:rsidRPr="00F02EB6">
        <w:rPr>
          <w:rStyle w:val="FootnoteReference"/>
        </w:rPr>
        <w:footnoteReference w:id="144"/>
      </w:r>
      <w:r w:rsidRPr="00F02EB6">
        <w:t xml:space="preserve"> and how match-fixing offences should be dealt with.</w:t>
      </w:r>
      <w:r w:rsidRPr="00F02EB6">
        <w:rPr>
          <w:rStyle w:val="FootnoteReference"/>
        </w:rPr>
        <w:footnoteReference w:id="145"/>
      </w:r>
      <w:r w:rsidRPr="00F02EB6">
        <w:t xml:space="preserve"> Relying on results from a random sample to demonstrate that this represents the general public’s standpoint may sincerely affect the validity of research. The reliability is also affected as the technique may not yield the same results when used again in similar conditions. </w:t>
      </w:r>
      <w:r w:rsidR="005E24BF">
        <w:t>Although</w:t>
      </w:r>
      <w:r w:rsidRPr="00F02EB6">
        <w:t xml:space="preserve"> there are </w:t>
      </w:r>
      <w:r w:rsidR="005E24BF">
        <w:t>some</w:t>
      </w:r>
      <w:r w:rsidRPr="00F02EB6">
        <w:t xml:space="preserve"> measures available to avoid leaving the sample to chance </w:t>
      </w:r>
      <w:r w:rsidR="005E24BF">
        <w:t xml:space="preserve">yet simultaneously </w:t>
      </w:r>
      <w:r w:rsidRPr="00F02EB6">
        <w:t>gain</w:t>
      </w:r>
      <w:r w:rsidR="005E24BF">
        <w:t>ing</w:t>
      </w:r>
      <w:r w:rsidRPr="00F02EB6">
        <w:t xml:space="preserve"> the largest partici</w:t>
      </w:r>
      <w:r w:rsidR="005E24BF">
        <w:t>pation possible, attempts made to ensure respondent</w:t>
      </w:r>
      <w:r w:rsidRPr="00F02EB6">
        <w:t xml:space="preserve"> diversity</w:t>
      </w:r>
      <w:r w:rsidRPr="00F02EB6">
        <w:rPr>
          <w:rStyle w:val="FootnoteReference"/>
        </w:rPr>
        <w:footnoteReference w:id="146"/>
      </w:r>
      <w:r w:rsidRPr="00F02EB6">
        <w:t xml:space="preserve"> are hoped to provide a thorough representation of the overall sample. </w:t>
      </w:r>
    </w:p>
    <w:p w14:paraId="36D3E650" w14:textId="77777777" w:rsidR="005E24BF" w:rsidRPr="00F02EB6" w:rsidRDefault="005E24BF" w:rsidP="00DF05B3">
      <w:pPr>
        <w:spacing w:after="0" w:line="240" w:lineRule="auto"/>
        <w:jc w:val="both"/>
      </w:pPr>
    </w:p>
    <w:p w14:paraId="00802B3E" w14:textId="77777777" w:rsidR="00DF05B3" w:rsidRPr="00F02EB6" w:rsidRDefault="00DF05B3" w:rsidP="00DF05B3">
      <w:pPr>
        <w:spacing w:after="0" w:line="240" w:lineRule="auto"/>
        <w:jc w:val="both"/>
      </w:pPr>
      <w:r w:rsidRPr="00F02EB6">
        <w:t>There were no serious ethical implications to this project.  Informed consent, privacy and confidentiality were ensured through the cover page</w:t>
      </w:r>
      <w:r w:rsidRPr="00F02EB6">
        <w:rPr>
          <w:rStyle w:val="FootnoteReference"/>
        </w:rPr>
        <w:footnoteReference w:id="147"/>
      </w:r>
      <w:r w:rsidRPr="00F02EB6">
        <w:t xml:space="preserve"> supplied in both questionnaires. Participation was also described as being voluntary and a contact was provided for any further information required. No element of deception, pain or risk factors were caused. </w:t>
      </w:r>
    </w:p>
    <w:p w14:paraId="5007A59E" w14:textId="77777777" w:rsidR="00DF05B3" w:rsidRPr="00F02EB6" w:rsidRDefault="00DF05B3" w:rsidP="00DF05B3">
      <w:pPr>
        <w:spacing w:after="0" w:line="240" w:lineRule="auto"/>
        <w:jc w:val="both"/>
      </w:pPr>
    </w:p>
    <w:p w14:paraId="50696BCD" w14:textId="77777777" w:rsidR="00DF05B3" w:rsidRPr="00F02EB6" w:rsidRDefault="00DF05B3" w:rsidP="00DF05B3">
      <w:pPr>
        <w:spacing w:after="0" w:line="240" w:lineRule="auto"/>
        <w:jc w:val="both"/>
      </w:pPr>
    </w:p>
    <w:p w14:paraId="77596EC3" w14:textId="77777777" w:rsidR="00DF05B3" w:rsidRDefault="00DF05B3" w:rsidP="00DF05B3">
      <w:pPr>
        <w:spacing w:after="0" w:line="240" w:lineRule="auto"/>
        <w:jc w:val="both"/>
      </w:pPr>
    </w:p>
    <w:p w14:paraId="06B8CB7E" w14:textId="77777777" w:rsidR="005E24BF" w:rsidRPr="00F02EB6" w:rsidRDefault="005E24BF" w:rsidP="00DF05B3">
      <w:pPr>
        <w:spacing w:after="0" w:line="240" w:lineRule="auto"/>
        <w:jc w:val="both"/>
      </w:pPr>
    </w:p>
    <w:p w14:paraId="4D60029C" w14:textId="10F3848E" w:rsidR="00DF05B3" w:rsidRPr="00A91BF0" w:rsidRDefault="00A91BF0" w:rsidP="00A91BF0">
      <w:pPr>
        <w:spacing w:after="120" w:line="240" w:lineRule="auto"/>
        <w:jc w:val="both"/>
        <w:rPr>
          <w:b/>
          <w:sz w:val="24"/>
          <w:szCs w:val="28"/>
        </w:rPr>
      </w:pPr>
      <w:r w:rsidRPr="00A91BF0">
        <w:rPr>
          <w:b/>
          <w:sz w:val="24"/>
          <w:szCs w:val="28"/>
        </w:rPr>
        <w:t>RESULTS &amp; ANALYSIS</w:t>
      </w:r>
    </w:p>
    <w:p w14:paraId="798FE270" w14:textId="77777777" w:rsidR="00DF05B3" w:rsidRDefault="00DF05B3" w:rsidP="00DF05B3">
      <w:pPr>
        <w:spacing w:after="0" w:line="240" w:lineRule="auto"/>
        <w:jc w:val="both"/>
      </w:pPr>
      <w:r w:rsidRPr="00F02EB6">
        <w:t xml:space="preserve">It is necessary to assess the two sets of results in both an independent and combined manner in order to form an accurate analysis. </w:t>
      </w:r>
    </w:p>
    <w:p w14:paraId="6A93B028" w14:textId="77777777" w:rsidR="005E24BF" w:rsidRPr="00F02EB6" w:rsidRDefault="005E24BF" w:rsidP="00DF05B3">
      <w:pPr>
        <w:spacing w:after="0" w:line="240" w:lineRule="auto"/>
        <w:jc w:val="both"/>
      </w:pPr>
    </w:p>
    <w:p w14:paraId="1FEED734" w14:textId="77777777" w:rsidR="00DF05B3" w:rsidRPr="00F02EB6" w:rsidRDefault="00DF05B3" w:rsidP="00DF05B3">
      <w:pPr>
        <w:spacing w:after="0" w:line="240" w:lineRule="auto"/>
        <w:jc w:val="both"/>
      </w:pPr>
    </w:p>
    <w:p w14:paraId="28C2AAC0" w14:textId="77777777" w:rsidR="00DF05B3" w:rsidRPr="005E24BF" w:rsidRDefault="00DF05B3" w:rsidP="005E24BF">
      <w:pPr>
        <w:spacing w:after="120" w:line="240" w:lineRule="auto"/>
        <w:jc w:val="both"/>
        <w:rPr>
          <w:b/>
          <w:u w:val="single"/>
        </w:rPr>
      </w:pPr>
      <w:r w:rsidRPr="005E24BF">
        <w:rPr>
          <w:b/>
          <w:u w:val="single"/>
        </w:rPr>
        <w:t>Questionnaire A</w:t>
      </w:r>
    </w:p>
    <w:p w14:paraId="776E597A" w14:textId="7EA9B5D5" w:rsidR="00DF05B3" w:rsidRDefault="00DF05B3" w:rsidP="00DF05B3">
      <w:pPr>
        <w:spacing w:after="0" w:line="240" w:lineRule="auto"/>
        <w:jc w:val="both"/>
      </w:pPr>
      <w:r w:rsidRPr="00F02EB6">
        <w:t xml:space="preserve">The actual sample size of Group A was determined by the responses to the survey, so the percentage of response rates is not relevant. However, with regard to the actual sample size of </w:t>
      </w:r>
      <w:r w:rsidRPr="00DE70C8">
        <w:rPr>
          <w:b/>
        </w:rPr>
        <w:t>70</w:t>
      </w:r>
      <w:r w:rsidRPr="00F02EB6">
        <w:t>, an assessment of answers to individual questions can be presented to display missing data. The replicability of a cross sectional design is high when samples, the questionnaire(s) and procedures used in collecting research are revealed. It should be highlighted therefore that the uncertainty regarding sample A becomes disadvantageous when making this assessment. It may be asserted that measuring a sample size of 70 for representation of the whole general public may not be adequate. However, in order to aid validity, respondents were employed from a range of backgrounds.</w:t>
      </w:r>
      <w:r w:rsidRPr="00F02EB6">
        <w:rPr>
          <w:rStyle w:val="FootnoteReference"/>
        </w:rPr>
        <w:footnoteReference w:id="148"/>
      </w:r>
      <w:r w:rsidRPr="00F02EB6">
        <w:t xml:space="preserve"> The varying range of opinions and knowledge was ensured to increase likeness levels of the overall sample. </w:t>
      </w:r>
    </w:p>
    <w:p w14:paraId="755951F2" w14:textId="77777777" w:rsidR="005E24BF" w:rsidRPr="00F02EB6" w:rsidRDefault="005E24BF" w:rsidP="00DF05B3">
      <w:pPr>
        <w:spacing w:after="0" w:line="240" w:lineRule="auto"/>
        <w:jc w:val="both"/>
      </w:pPr>
    </w:p>
    <w:p w14:paraId="5F6B840C" w14:textId="4181C933" w:rsidR="00DF05B3" w:rsidRPr="00F02EB6" w:rsidRDefault="00DF05B3" w:rsidP="00DF05B3">
      <w:pPr>
        <w:spacing w:after="0" w:line="240" w:lineRule="auto"/>
        <w:jc w:val="both"/>
      </w:pPr>
      <w:r w:rsidRPr="00F02EB6">
        <w:rPr>
          <w:i/>
        </w:rPr>
        <w:t>Table 1</w:t>
      </w:r>
      <w:r w:rsidRPr="00F02EB6">
        <w:t xml:space="preserve"> </w:t>
      </w:r>
      <w:r w:rsidR="005E24BF">
        <w:t>(</w:t>
      </w:r>
      <w:r w:rsidR="000C1CBD">
        <w:t>below</w:t>
      </w:r>
      <w:r w:rsidR="005E24BF">
        <w:t xml:space="preserve">) </w:t>
      </w:r>
      <w:r w:rsidRPr="00F02EB6">
        <w:t xml:space="preserve">shows a breakdown of figures alongside the percentage returned for each question. </w:t>
      </w:r>
    </w:p>
    <w:p w14:paraId="3AB59B66" w14:textId="77777777" w:rsidR="00DF05B3" w:rsidRPr="00F02EB6" w:rsidRDefault="00DF05B3" w:rsidP="00DF05B3">
      <w:pPr>
        <w:spacing w:after="0" w:line="240" w:lineRule="auto"/>
        <w:jc w:val="both"/>
      </w:pPr>
    </w:p>
    <w:p w14:paraId="318F2D3D" w14:textId="32A46350" w:rsidR="00DF05B3" w:rsidRPr="00F02EB6" w:rsidRDefault="005E24BF" w:rsidP="00DF05B3">
      <w:pPr>
        <w:spacing w:after="0" w:line="240" w:lineRule="auto"/>
        <w:jc w:val="both"/>
        <w:rPr>
          <w:b/>
        </w:rPr>
      </w:pPr>
      <w:r>
        <w:rPr>
          <w:noProof/>
          <w:lang w:eastAsia="en-GB"/>
        </w:rPr>
        <mc:AlternateContent>
          <mc:Choice Requires="wps">
            <w:drawing>
              <wp:anchor distT="0" distB="0" distL="114300" distR="114300" simplePos="0" relativeHeight="251661312" behindDoc="0" locked="0" layoutInCell="1" allowOverlap="1" wp14:anchorId="6782C056" wp14:editId="7429E696">
                <wp:simplePos x="0" y="0"/>
                <wp:positionH relativeFrom="column">
                  <wp:posOffset>-9525</wp:posOffset>
                </wp:positionH>
                <wp:positionV relativeFrom="paragraph">
                  <wp:posOffset>10795</wp:posOffset>
                </wp:positionV>
                <wp:extent cx="6219825" cy="4086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19825" cy="408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0E550" id="Rectangle 8" o:spid="_x0000_s1026" style="position:absolute;margin-left:-.75pt;margin-top:.85pt;width:489.75pt;height:3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" filled="f" strokecolor="black [3213]" strokeweight="1.5pt"/>
            </w:pict>
          </mc:Fallback>
        </mc:AlternateContent>
      </w:r>
    </w:p>
    <w:tbl>
      <w:tblPr>
        <w:tblStyle w:val="TableGrid"/>
        <w:tblW w:w="0" w:type="auto"/>
        <w:tblInd w:w="279" w:type="dxa"/>
        <w:tblLook w:val="04A0" w:firstRow="1" w:lastRow="0" w:firstColumn="1" w:lastColumn="0" w:noHBand="0" w:noVBand="1"/>
      </w:tblPr>
      <w:tblGrid>
        <w:gridCol w:w="3116"/>
        <w:gridCol w:w="3117"/>
        <w:gridCol w:w="2981"/>
      </w:tblGrid>
      <w:tr w:rsidR="005E24BF" w:rsidRPr="005E24BF" w14:paraId="62E52343" w14:textId="77777777" w:rsidTr="005E24BF">
        <w:tc>
          <w:tcPr>
            <w:tcW w:w="3116" w:type="dxa"/>
            <w:shd w:val="clear" w:color="auto" w:fill="1F497D" w:themeFill="text2"/>
          </w:tcPr>
          <w:p w14:paraId="5CC758B9" w14:textId="77777777" w:rsidR="00DF05B3" w:rsidRPr="005E24BF" w:rsidRDefault="00DF05B3" w:rsidP="00DE70C8">
            <w:pPr>
              <w:jc w:val="center"/>
              <w:rPr>
                <w:b/>
                <w:color w:val="FFFFFF" w:themeColor="background1"/>
              </w:rPr>
            </w:pPr>
            <w:r w:rsidRPr="005E24BF">
              <w:rPr>
                <w:b/>
                <w:color w:val="FFFFFF" w:themeColor="background1"/>
              </w:rPr>
              <w:t>Question no.</w:t>
            </w:r>
          </w:p>
        </w:tc>
        <w:tc>
          <w:tcPr>
            <w:tcW w:w="3117" w:type="dxa"/>
            <w:shd w:val="clear" w:color="auto" w:fill="1F497D" w:themeFill="text2"/>
          </w:tcPr>
          <w:p w14:paraId="66A389B2" w14:textId="77777777" w:rsidR="00DF05B3" w:rsidRPr="005E24BF" w:rsidRDefault="00DF05B3" w:rsidP="00DE70C8">
            <w:pPr>
              <w:jc w:val="center"/>
              <w:rPr>
                <w:b/>
                <w:color w:val="FFFFFF" w:themeColor="background1"/>
              </w:rPr>
            </w:pPr>
            <w:r w:rsidRPr="005E24BF">
              <w:rPr>
                <w:b/>
                <w:color w:val="FFFFFF" w:themeColor="background1"/>
              </w:rPr>
              <w:t>Amount answered</w:t>
            </w:r>
          </w:p>
        </w:tc>
        <w:tc>
          <w:tcPr>
            <w:tcW w:w="2981" w:type="dxa"/>
            <w:shd w:val="clear" w:color="auto" w:fill="1F497D" w:themeFill="text2"/>
          </w:tcPr>
          <w:p w14:paraId="2AE65F5C" w14:textId="77777777" w:rsidR="00DF05B3" w:rsidRPr="005E24BF" w:rsidRDefault="00DF05B3" w:rsidP="00DE70C8">
            <w:pPr>
              <w:jc w:val="center"/>
              <w:rPr>
                <w:b/>
                <w:color w:val="FFFFFF" w:themeColor="background1"/>
              </w:rPr>
            </w:pPr>
            <w:r w:rsidRPr="005E24BF">
              <w:rPr>
                <w:b/>
                <w:color w:val="FFFFFF" w:themeColor="background1"/>
              </w:rPr>
              <w:t>%</w:t>
            </w:r>
          </w:p>
        </w:tc>
      </w:tr>
      <w:tr w:rsidR="00DF05B3" w:rsidRPr="00F02EB6" w14:paraId="388BD9A3" w14:textId="77777777" w:rsidTr="005E24BF">
        <w:tc>
          <w:tcPr>
            <w:tcW w:w="3116" w:type="dxa"/>
          </w:tcPr>
          <w:p w14:paraId="0B86AF30" w14:textId="77777777" w:rsidR="00DF05B3" w:rsidRPr="00B062DD" w:rsidRDefault="00DF05B3" w:rsidP="005E24BF">
            <w:pPr>
              <w:jc w:val="center"/>
              <w:rPr>
                <w:b/>
              </w:rPr>
            </w:pPr>
            <w:r w:rsidRPr="00B062DD">
              <w:rPr>
                <w:b/>
              </w:rPr>
              <w:t>1</w:t>
            </w:r>
          </w:p>
        </w:tc>
        <w:tc>
          <w:tcPr>
            <w:tcW w:w="3117" w:type="dxa"/>
          </w:tcPr>
          <w:p w14:paraId="48FB82DA" w14:textId="77777777" w:rsidR="00DF05B3" w:rsidRPr="00F02EB6" w:rsidRDefault="00DF05B3" w:rsidP="005E24BF">
            <w:pPr>
              <w:jc w:val="center"/>
            </w:pPr>
            <w:r w:rsidRPr="00F02EB6">
              <w:t>50</w:t>
            </w:r>
          </w:p>
        </w:tc>
        <w:tc>
          <w:tcPr>
            <w:tcW w:w="2981" w:type="dxa"/>
          </w:tcPr>
          <w:p w14:paraId="73D7CACC" w14:textId="77777777" w:rsidR="00DF05B3" w:rsidRPr="00F02EB6" w:rsidRDefault="00DF05B3" w:rsidP="005E24BF">
            <w:pPr>
              <w:jc w:val="center"/>
            </w:pPr>
            <w:r w:rsidRPr="00F02EB6">
              <w:t>71.4</w:t>
            </w:r>
          </w:p>
        </w:tc>
      </w:tr>
      <w:tr w:rsidR="00DF05B3" w:rsidRPr="00F02EB6" w14:paraId="1783C4DA" w14:textId="77777777" w:rsidTr="005E24BF">
        <w:tc>
          <w:tcPr>
            <w:tcW w:w="3116" w:type="dxa"/>
          </w:tcPr>
          <w:p w14:paraId="682920D9" w14:textId="77777777" w:rsidR="00DF05B3" w:rsidRPr="00B062DD" w:rsidRDefault="00DF05B3" w:rsidP="005E24BF">
            <w:pPr>
              <w:jc w:val="center"/>
              <w:rPr>
                <w:b/>
              </w:rPr>
            </w:pPr>
            <w:r w:rsidRPr="00B062DD">
              <w:rPr>
                <w:b/>
              </w:rPr>
              <w:t>1a</w:t>
            </w:r>
          </w:p>
        </w:tc>
        <w:tc>
          <w:tcPr>
            <w:tcW w:w="3117" w:type="dxa"/>
          </w:tcPr>
          <w:p w14:paraId="0CDE0E7C" w14:textId="77777777" w:rsidR="00DF05B3" w:rsidRPr="00F02EB6" w:rsidRDefault="00DF05B3" w:rsidP="005E24BF">
            <w:pPr>
              <w:jc w:val="center"/>
            </w:pPr>
            <w:r w:rsidRPr="00F02EB6">
              <w:t>27</w:t>
            </w:r>
          </w:p>
        </w:tc>
        <w:tc>
          <w:tcPr>
            <w:tcW w:w="2981" w:type="dxa"/>
          </w:tcPr>
          <w:p w14:paraId="3DDE62DE" w14:textId="77777777" w:rsidR="00DF05B3" w:rsidRPr="00F02EB6" w:rsidRDefault="00DF05B3" w:rsidP="005E24BF">
            <w:pPr>
              <w:jc w:val="center"/>
            </w:pPr>
            <w:r w:rsidRPr="00F02EB6">
              <w:t>38.6</w:t>
            </w:r>
          </w:p>
        </w:tc>
      </w:tr>
      <w:tr w:rsidR="00DF05B3" w:rsidRPr="00F02EB6" w14:paraId="1DE307A3" w14:textId="77777777" w:rsidTr="005E24BF">
        <w:tc>
          <w:tcPr>
            <w:tcW w:w="3116" w:type="dxa"/>
          </w:tcPr>
          <w:p w14:paraId="3523AFBF" w14:textId="77777777" w:rsidR="00DF05B3" w:rsidRPr="00B062DD" w:rsidRDefault="00DF05B3" w:rsidP="005E24BF">
            <w:pPr>
              <w:jc w:val="center"/>
              <w:rPr>
                <w:b/>
              </w:rPr>
            </w:pPr>
            <w:r w:rsidRPr="00B062DD">
              <w:rPr>
                <w:b/>
              </w:rPr>
              <w:t>2</w:t>
            </w:r>
          </w:p>
        </w:tc>
        <w:tc>
          <w:tcPr>
            <w:tcW w:w="3117" w:type="dxa"/>
          </w:tcPr>
          <w:p w14:paraId="3519EFFB" w14:textId="77777777" w:rsidR="00DF05B3" w:rsidRPr="00F02EB6" w:rsidRDefault="00DF05B3" w:rsidP="005E24BF">
            <w:pPr>
              <w:jc w:val="center"/>
            </w:pPr>
            <w:r w:rsidRPr="00F02EB6">
              <w:t>47</w:t>
            </w:r>
          </w:p>
        </w:tc>
        <w:tc>
          <w:tcPr>
            <w:tcW w:w="2981" w:type="dxa"/>
          </w:tcPr>
          <w:p w14:paraId="3F182F80" w14:textId="77777777" w:rsidR="00DF05B3" w:rsidRPr="00F02EB6" w:rsidRDefault="00DF05B3" w:rsidP="005E24BF">
            <w:pPr>
              <w:jc w:val="center"/>
            </w:pPr>
            <w:r w:rsidRPr="00F02EB6">
              <w:t>67.1</w:t>
            </w:r>
          </w:p>
        </w:tc>
      </w:tr>
      <w:tr w:rsidR="00DF05B3" w:rsidRPr="00F02EB6" w14:paraId="55E05FAE" w14:textId="77777777" w:rsidTr="005E24BF">
        <w:tc>
          <w:tcPr>
            <w:tcW w:w="3116" w:type="dxa"/>
          </w:tcPr>
          <w:p w14:paraId="29A8AC4B" w14:textId="77777777" w:rsidR="00DF05B3" w:rsidRPr="00B062DD" w:rsidRDefault="00DF05B3" w:rsidP="005E24BF">
            <w:pPr>
              <w:jc w:val="center"/>
              <w:rPr>
                <w:b/>
              </w:rPr>
            </w:pPr>
            <w:r w:rsidRPr="00B062DD">
              <w:rPr>
                <w:b/>
              </w:rPr>
              <w:t>2a</w:t>
            </w:r>
          </w:p>
        </w:tc>
        <w:tc>
          <w:tcPr>
            <w:tcW w:w="3117" w:type="dxa"/>
          </w:tcPr>
          <w:p w14:paraId="46E675F0" w14:textId="77777777" w:rsidR="00DF05B3" w:rsidRPr="00F02EB6" w:rsidRDefault="00DF05B3" w:rsidP="005E24BF">
            <w:pPr>
              <w:jc w:val="center"/>
            </w:pPr>
            <w:r w:rsidRPr="00F02EB6">
              <w:t>23</w:t>
            </w:r>
          </w:p>
        </w:tc>
        <w:tc>
          <w:tcPr>
            <w:tcW w:w="2981" w:type="dxa"/>
          </w:tcPr>
          <w:p w14:paraId="124756FA" w14:textId="77777777" w:rsidR="00DF05B3" w:rsidRPr="00F02EB6" w:rsidRDefault="00DF05B3" w:rsidP="005E24BF">
            <w:pPr>
              <w:jc w:val="center"/>
            </w:pPr>
            <w:r w:rsidRPr="00F02EB6">
              <w:t>32.9</w:t>
            </w:r>
          </w:p>
        </w:tc>
      </w:tr>
      <w:tr w:rsidR="00DF05B3" w:rsidRPr="00F02EB6" w14:paraId="5BBF494F" w14:textId="77777777" w:rsidTr="005E24BF">
        <w:tc>
          <w:tcPr>
            <w:tcW w:w="3116" w:type="dxa"/>
          </w:tcPr>
          <w:p w14:paraId="1BC36C28" w14:textId="77777777" w:rsidR="00DF05B3" w:rsidRPr="00B062DD" w:rsidRDefault="00DF05B3" w:rsidP="005E24BF">
            <w:pPr>
              <w:jc w:val="center"/>
              <w:rPr>
                <w:b/>
              </w:rPr>
            </w:pPr>
            <w:r w:rsidRPr="00B062DD">
              <w:rPr>
                <w:b/>
              </w:rPr>
              <w:t>3</w:t>
            </w:r>
          </w:p>
        </w:tc>
        <w:tc>
          <w:tcPr>
            <w:tcW w:w="3117" w:type="dxa"/>
          </w:tcPr>
          <w:p w14:paraId="3318FB1F" w14:textId="77777777" w:rsidR="00DF05B3" w:rsidRPr="00F02EB6" w:rsidRDefault="00DF05B3" w:rsidP="005E24BF">
            <w:pPr>
              <w:jc w:val="center"/>
            </w:pPr>
            <w:r w:rsidRPr="00F02EB6">
              <w:t>47</w:t>
            </w:r>
          </w:p>
        </w:tc>
        <w:tc>
          <w:tcPr>
            <w:tcW w:w="2981" w:type="dxa"/>
          </w:tcPr>
          <w:p w14:paraId="60669DC4" w14:textId="77777777" w:rsidR="00DF05B3" w:rsidRPr="00F02EB6" w:rsidRDefault="00DF05B3" w:rsidP="005E24BF">
            <w:pPr>
              <w:jc w:val="center"/>
            </w:pPr>
            <w:r w:rsidRPr="00F02EB6">
              <w:t>67.1</w:t>
            </w:r>
          </w:p>
        </w:tc>
      </w:tr>
      <w:tr w:rsidR="00DF05B3" w:rsidRPr="00F02EB6" w14:paraId="4CDD4178" w14:textId="77777777" w:rsidTr="005E24BF">
        <w:tc>
          <w:tcPr>
            <w:tcW w:w="3116" w:type="dxa"/>
          </w:tcPr>
          <w:p w14:paraId="546C451F" w14:textId="77777777" w:rsidR="00DF05B3" w:rsidRPr="00B062DD" w:rsidRDefault="00DF05B3" w:rsidP="005E24BF">
            <w:pPr>
              <w:jc w:val="center"/>
              <w:rPr>
                <w:b/>
              </w:rPr>
            </w:pPr>
            <w:r w:rsidRPr="00B062DD">
              <w:rPr>
                <w:b/>
              </w:rPr>
              <w:t>4</w:t>
            </w:r>
          </w:p>
        </w:tc>
        <w:tc>
          <w:tcPr>
            <w:tcW w:w="3117" w:type="dxa"/>
          </w:tcPr>
          <w:p w14:paraId="58A4A5E7" w14:textId="77777777" w:rsidR="00DF05B3" w:rsidRPr="00F02EB6" w:rsidRDefault="00DF05B3" w:rsidP="005E24BF">
            <w:pPr>
              <w:jc w:val="center"/>
            </w:pPr>
            <w:r w:rsidRPr="00F02EB6">
              <w:t>48</w:t>
            </w:r>
          </w:p>
        </w:tc>
        <w:tc>
          <w:tcPr>
            <w:tcW w:w="2981" w:type="dxa"/>
          </w:tcPr>
          <w:p w14:paraId="3F7D817C" w14:textId="77777777" w:rsidR="00DF05B3" w:rsidRPr="00F02EB6" w:rsidRDefault="00DF05B3" w:rsidP="005E24BF">
            <w:pPr>
              <w:jc w:val="center"/>
            </w:pPr>
            <w:r w:rsidRPr="00F02EB6">
              <w:t>68.6</w:t>
            </w:r>
          </w:p>
        </w:tc>
      </w:tr>
      <w:tr w:rsidR="00DF05B3" w:rsidRPr="00F02EB6" w14:paraId="0712A7BC" w14:textId="77777777" w:rsidTr="005E24BF">
        <w:tc>
          <w:tcPr>
            <w:tcW w:w="3116" w:type="dxa"/>
          </w:tcPr>
          <w:p w14:paraId="5F25871D" w14:textId="77777777" w:rsidR="00DF05B3" w:rsidRPr="00B062DD" w:rsidRDefault="00DF05B3" w:rsidP="005E24BF">
            <w:pPr>
              <w:jc w:val="center"/>
              <w:rPr>
                <w:b/>
              </w:rPr>
            </w:pPr>
            <w:r w:rsidRPr="00B062DD">
              <w:rPr>
                <w:b/>
              </w:rPr>
              <w:t>5</w:t>
            </w:r>
          </w:p>
        </w:tc>
        <w:tc>
          <w:tcPr>
            <w:tcW w:w="3117" w:type="dxa"/>
          </w:tcPr>
          <w:p w14:paraId="3DBD3A4D" w14:textId="77777777" w:rsidR="00DF05B3" w:rsidRPr="00F02EB6" w:rsidRDefault="00DF05B3" w:rsidP="005E24BF">
            <w:pPr>
              <w:jc w:val="center"/>
            </w:pPr>
            <w:r w:rsidRPr="00F02EB6">
              <w:t>47</w:t>
            </w:r>
          </w:p>
        </w:tc>
        <w:tc>
          <w:tcPr>
            <w:tcW w:w="2981" w:type="dxa"/>
          </w:tcPr>
          <w:p w14:paraId="1F7282DA" w14:textId="77777777" w:rsidR="00DF05B3" w:rsidRPr="00F02EB6" w:rsidRDefault="00DF05B3" w:rsidP="005E24BF">
            <w:pPr>
              <w:jc w:val="center"/>
            </w:pPr>
            <w:r w:rsidRPr="00F02EB6">
              <w:t>67.1</w:t>
            </w:r>
          </w:p>
        </w:tc>
      </w:tr>
      <w:tr w:rsidR="00DF05B3" w:rsidRPr="00F02EB6" w14:paraId="21BF001B" w14:textId="77777777" w:rsidTr="005E24BF">
        <w:tc>
          <w:tcPr>
            <w:tcW w:w="3116" w:type="dxa"/>
          </w:tcPr>
          <w:p w14:paraId="71B99629" w14:textId="77777777" w:rsidR="00DF05B3" w:rsidRPr="00B062DD" w:rsidRDefault="00DF05B3" w:rsidP="005E24BF">
            <w:pPr>
              <w:jc w:val="center"/>
              <w:rPr>
                <w:b/>
              </w:rPr>
            </w:pPr>
            <w:r w:rsidRPr="00B062DD">
              <w:rPr>
                <w:b/>
              </w:rPr>
              <w:t>6</w:t>
            </w:r>
          </w:p>
        </w:tc>
        <w:tc>
          <w:tcPr>
            <w:tcW w:w="3117" w:type="dxa"/>
          </w:tcPr>
          <w:p w14:paraId="77C28BF1" w14:textId="77777777" w:rsidR="00DF05B3" w:rsidRPr="00F02EB6" w:rsidRDefault="00DF05B3" w:rsidP="005E24BF">
            <w:pPr>
              <w:jc w:val="center"/>
            </w:pPr>
            <w:r w:rsidRPr="00F02EB6">
              <w:t>45</w:t>
            </w:r>
          </w:p>
        </w:tc>
        <w:tc>
          <w:tcPr>
            <w:tcW w:w="2981" w:type="dxa"/>
          </w:tcPr>
          <w:p w14:paraId="7D7F8FDD" w14:textId="77777777" w:rsidR="00DF05B3" w:rsidRPr="00F02EB6" w:rsidRDefault="00DF05B3" w:rsidP="005E24BF">
            <w:pPr>
              <w:jc w:val="center"/>
            </w:pPr>
            <w:r w:rsidRPr="00F02EB6">
              <w:t>64.3</w:t>
            </w:r>
          </w:p>
        </w:tc>
      </w:tr>
      <w:tr w:rsidR="00DF05B3" w:rsidRPr="00F02EB6" w14:paraId="3504036C" w14:textId="77777777" w:rsidTr="005E24BF">
        <w:tc>
          <w:tcPr>
            <w:tcW w:w="3116" w:type="dxa"/>
          </w:tcPr>
          <w:p w14:paraId="3773D829" w14:textId="77777777" w:rsidR="00DF05B3" w:rsidRPr="00B062DD" w:rsidRDefault="00DF05B3" w:rsidP="005E24BF">
            <w:pPr>
              <w:jc w:val="center"/>
              <w:rPr>
                <w:b/>
              </w:rPr>
            </w:pPr>
            <w:r w:rsidRPr="00B062DD">
              <w:rPr>
                <w:b/>
              </w:rPr>
              <w:t>6b</w:t>
            </w:r>
          </w:p>
        </w:tc>
        <w:tc>
          <w:tcPr>
            <w:tcW w:w="3117" w:type="dxa"/>
          </w:tcPr>
          <w:p w14:paraId="72387A41" w14:textId="77777777" w:rsidR="00DF05B3" w:rsidRPr="00F02EB6" w:rsidRDefault="00DF05B3" w:rsidP="005E24BF">
            <w:pPr>
              <w:jc w:val="center"/>
            </w:pPr>
            <w:r w:rsidRPr="00F02EB6">
              <w:t>40</w:t>
            </w:r>
          </w:p>
        </w:tc>
        <w:tc>
          <w:tcPr>
            <w:tcW w:w="2981" w:type="dxa"/>
          </w:tcPr>
          <w:p w14:paraId="7BB6F5E3" w14:textId="77777777" w:rsidR="00DF05B3" w:rsidRPr="00F02EB6" w:rsidRDefault="00DF05B3" w:rsidP="005E24BF">
            <w:pPr>
              <w:jc w:val="center"/>
            </w:pPr>
            <w:r w:rsidRPr="00F02EB6">
              <w:t>57.1</w:t>
            </w:r>
          </w:p>
        </w:tc>
      </w:tr>
      <w:tr w:rsidR="00DF05B3" w:rsidRPr="00F02EB6" w14:paraId="5637CF6F" w14:textId="77777777" w:rsidTr="005E24BF">
        <w:tc>
          <w:tcPr>
            <w:tcW w:w="3116" w:type="dxa"/>
          </w:tcPr>
          <w:p w14:paraId="760406BF" w14:textId="77777777" w:rsidR="00DF05B3" w:rsidRPr="00B062DD" w:rsidRDefault="00DF05B3" w:rsidP="005E24BF">
            <w:pPr>
              <w:jc w:val="center"/>
              <w:rPr>
                <w:b/>
              </w:rPr>
            </w:pPr>
            <w:r w:rsidRPr="00B062DD">
              <w:rPr>
                <w:b/>
              </w:rPr>
              <w:t>7</w:t>
            </w:r>
          </w:p>
        </w:tc>
        <w:tc>
          <w:tcPr>
            <w:tcW w:w="3117" w:type="dxa"/>
          </w:tcPr>
          <w:p w14:paraId="1383B64A" w14:textId="77777777" w:rsidR="00DF05B3" w:rsidRPr="00F02EB6" w:rsidRDefault="00DF05B3" w:rsidP="005E24BF">
            <w:pPr>
              <w:jc w:val="center"/>
            </w:pPr>
            <w:r w:rsidRPr="00F02EB6">
              <w:t>41</w:t>
            </w:r>
          </w:p>
        </w:tc>
        <w:tc>
          <w:tcPr>
            <w:tcW w:w="2981" w:type="dxa"/>
          </w:tcPr>
          <w:p w14:paraId="3EF4F3BF" w14:textId="77777777" w:rsidR="00DF05B3" w:rsidRPr="00F02EB6" w:rsidRDefault="00DF05B3" w:rsidP="005E24BF">
            <w:pPr>
              <w:jc w:val="center"/>
            </w:pPr>
            <w:r w:rsidRPr="00F02EB6">
              <w:t>58.6</w:t>
            </w:r>
          </w:p>
        </w:tc>
      </w:tr>
      <w:tr w:rsidR="00DF05B3" w:rsidRPr="00F02EB6" w14:paraId="47FA5BF5" w14:textId="77777777" w:rsidTr="005E24BF">
        <w:tc>
          <w:tcPr>
            <w:tcW w:w="3116" w:type="dxa"/>
          </w:tcPr>
          <w:p w14:paraId="361DC87D" w14:textId="77777777" w:rsidR="00DF05B3" w:rsidRPr="00B062DD" w:rsidRDefault="00DF05B3" w:rsidP="005E24BF">
            <w:pPr>
              <w:jc w:val="center"/>
              <w:rPr>
                <w:b/>
              </w:rPr>
            </w:pPr>
            <w:r w:rsidRPr="00B062DD">
              <w:rPr>
                <w:b/>
              </w:rPr>
              <w:t>8</w:t>
            </w:r>
          </w:p>
        </w:tc>
        <w:tc>
          <w:tcPr>
            <w:tcW w:w="3117" w:type="dxa"/>
          </w:tcPr>
          <w:p w14:paraId="2FA14438" w14:textId="77777777" w:rsidR="00DF05B3" w:rsidRPr="00F02EB6" w:rsidRDefault="00DF05B3" w:rsidP="005E24BF">
            <w:pPr>
              <w:jc w:val="center"/>
            </w:pPr>
            <w:r w:rsidRPr="00F02EB6">
              <w:t>35</w:t>
            </w:r>
          </w:p>
        </w:tc>
        <w:tc>
          <w:tcPr>
            <w:tcW w:w="2981" w:type="dxa"/>
          </w:tcPr>
          <w:p w14:paraId="58C2E5E5" w14:textId="77777777" w:rsidR="00DF05B3" w:rsidRPr="00F02EB6" w:rsidRDefault="00DF05B3" w:rsidP="005E24BF">
            <w:pPr>
              <w:jc w:val="center"/>
            </w:pPr>
            <w:r w:rsidRPr="00F02EB6">
              <w:t>50</w:t>
            </w:r>
          </w:p>
        </w:tc>
      </w:tr>
      <w:tr w:rsidR="00DF05B3" w:rsidRPr="00F02EB6" w14:paraId="5D1FD1DC" w14:textId="77777777" w:rsidTr="005E24BF">
        <w:tc>
          <w:tcPr>
            <w:tcW w:w="3116" w:type="dxa"/>
          </w:tcPr>
          <w:p w14:paraId="6AA690B5" w14:textId="77777777" w:rsidR="00DF05B3" w:rsidRPr="00B062DD" w:rsidRDefault="00DF05B3" w:rsidP="005E24BF">
            <w:pPr>
              <w:jc w:val="center"/>
              <w:rPr>
                <w:b/>
              </w:rPr>
            </w:pPr>
            <w:r w:rsidRPr="00B062DD">
              <w:rPr>
                <w:b/>
              </w:rPr>
              <w:t>9</w:t>
            </w:r>
          </w:p>
        </w:tc>
        <w:tc>
          <w:tcPr>
            <w:tcW w:w="3117" w:type="dxa"/>
          </w:tcPr>
          <w:p w14:paraId="130A4D44" w14:textId="77777777" w:rsidR="00DF05B3" w:rsidRPr="00F02EB6" w:rsidRDefault="00DF05B3" w:rsidP="005E24BF">
            <w:pPr>
              <w:jc w:val="center"/>
            </w:pPr>
            <w:r w:rsidRPr="00F02EB6">
              <w:t>46</w:t>
            </w:r>
          </w:p>
        </w:tc>
        <w:tc>
          <w:tcPr>
            <w:tcW w:w="2981" w:type="dxa"/>
          </w:tcPr>
          <w:p w14:paraId="0D42F78F" w14:textId="77777777" w:rsidR="00DF05B3" w:rsidRPr="00F02EB6" w:rsidRDefault="00DF05B3" w:rsidP="005E24BF">
            <w:pPr>
              <w:jc w:val="center"/>
            </w:pPr>
            <w:r w:rsidRPr="00F02EB6">
              <w:t>65.7</w:t>
            </w:r>
          </w:p>
        </w:tc>
      </w:tr>
      <w:tr w:rsidR="00DF05B3" w:rsidRPr="00F02EB6" w14:paraId="4E907FA8" w14:textId="77777777" w:rsidTr="005E24BF">
        <w:tc>
          <w:tcPr>
            <w:tcW w:w="3116" w:type="dxa"/>
          </w:tcPr>
          <w:p w14:paraId="28C2C582" w14:textId="77777777" w:rsidR="00DF05B3" w:rsidRPr="00B062DD" w:rsidRDefault="00DF05B3" w:rsidP="005E24BF">
            <w:pPr>
              <w:jc w:val="center"/>
              <w:rPr>
                <w:b/>
              </w:rPr>
            </w:pPr>
            <w:r w:rsidRPr="00B062DD">
              <w:rPr>
                <w:b/>
              </w:rPr>
              <w:t>9a</w:t>
            </w:r>
          </w:p>
        </w:tc>
        <w:tc>
          <w:tcPr>
            <w:tcW w:w="3117" w:type="dxa"/>
          </w:tcPr>
          <w:p w14:paraId="531FC4DF" w14:textId="77777777" w:rsidR="00DF05B3" w:rsidRPr="00F02EB6" w:rsidRDefault="00DF05B3" w:rsidP="005E24BF">
            <w:pPr>
              <w:jc w:val="center"/>
            </w:pPr>
            <w:r w:rsidRPr="00F02EB6">
              <w:t>34</w:t>
            </w:r>
          </w:p>
        </w:tc>
        <w:tc>
          <w:tcPr>
            <w:tcW w:w="2981" w:type="dxa"/>
          </w:tcPr>
          <w:p w14:paraId="04D08525" w14:textId="77777777" w:rsidR="00DF05B3" w:rsidRPr="00F02EB6" w:rsidRDefault="00DF05B3" w:rsidP="005E24BF">
            <w:pPr>
              <w:jc w:val="center"/>
            </w:pPr>
            <w:r w:rsidRPr="00F02EB6">
              <w:t>48.6</w:t>
            </w:r>
          </w:p>
        </w:tc>
      </w:tr>
      <w:tr w:rsidR="00DF05B3" w:rsidRPr="00F02EB6" w14:paraId="4ACACB7B" w14:textId="77777777" w:rsidTr="005E24BF">
        <w:tc>
          <w:tcPr>
            <w:tcW w:w="3116" w:type="dxa"/>
          </w:tcPr>
          <w:p w14:paraId="187E381C" w14:textId="77777777" w:rsidR="00DF05B3" w:rsidRPr="00B062DD" w:rsidRDefault="00DF05B3" w:rsidP="005E24BF">
            <w:pPr>
              <w:jc w:val="center"/>
              <w:rPr>
                <w:b/>
              </w:rPr>
            </w:pPr>
            <w:r w:rsidRPr="00B062DD">
              <w:rPr>
                <w:b/>
              </w:rPr>
              <w:t>10</w:t>
            </w:r>
          </w:p>
        </w:tc>
        <w:tc>
          <w:tcPr>
            <w:tcW w:w="3117" w:type="dxa"/>
          </w:tcPr>
          <w:p w14:paraId="3D3B491D" w14:textId="77777777" w:rsidR="00DF05B3" w:rsidRPr="00F02EB6" w:rsidRDefault="00DF05B3" w:rsidP="005E24BF">
            <w:pPr>
              <w:jc w:val="center"/>
            </w:pPr>
            <w:r w:rsidRPr="00F02EB6">
              <w:t>46</w:t>
            </w:r>
          </w:p>
        </w:tc>
        <w:tc>
          <w:tcPr>
            <w:tcW w:w="2981" w:type="dxa"/>
          </w:tcPr>
          <w:p w14:paraId="2670A731" w14:textId="77777777" w:rsidR="00DF05B3" w:rsidRPr="00F02EB6" w:rsidRDefault="00DF05B3" w:rsidP="005E24BF">
            <w:pPr>
              <w:jc w:val="center"/>
            </w:pPr>
            <w:r w:rsidRPr="00F02EB6">
              <w:t>65.7</w:t>
            </w:r>
          </w:p>
        </w:tc>
      </w:tr>
      <w:tr w:rsidR="00DF05B3" w:rsidRPr="00F02EB6" w14:paraId="2757C517" w14:textId="77777777" w:rsidTr="005E24BF">
        <w:tc>
          <w:tcPr>
            <w:tcW w:w="3116" w:type="dxa"/>
          </w:tcPr>
          <w:p w14:paraId="60ED0EDD" w14:textId="77777777" w:rsidR="00DF05B3" w:rsidRPr="00B062DD" w:rsidRDefault="00DF05B3" w:rsidP="005E24BF">
            <w:pPr>
              <w:jc w:val="center"/>
              <w:rPr>
                <w:b/>
              </w:rPr>
            </w:pPr>
            <w:r w:rsidRPr="00B062DD">
              <w:rPr>
                <w:b/>
              </w:rPr>
              <w:t>10a</w:t>
            </w:r>
          </w:p>
        </w:tc>
        <w:tc>
          <w:tcPr>
            <w:tcW w:w="3117" w:type="dxa"/>
          </w:tcPr>
          <w:p w14:paraId="016024AF" w14:textId="77777777" w:rsidR="00DF05B3" w:rsidRPr="00F02EB6" w:rsidRDefault="00DF05B3" w:rsidP="005E24BF">
            <w:pPr>
              <w:jc w:val="center"/>
            </w:pPr>
            <w:r w:rsidRPr="00F02EB6">
              <w:t>36</w:t>
            </w:r>
          </w:p>
        </w:tc>
        <w:tc>
          <w:tcPr>
            <w:tcW w:w="2981" w:type="dxa"/>
          </w:tcPr>
          <w:p w14:paraId="606BEC5E" w14:textId="77777777" w:rsidR="00DF05B3" w:rsidRPr="00F02EB6" w:rsidRDefault="00DF05B3" w:rsidP="005E24BF">
            <w:pPr>
              <w:jc w:val="center"/>
            </w:pPr>
            <w:r w:rsidRPr="00F02EB6">
              <w:t>51.4</w:t>
            </w:r>
          </w:p>
        </w:tc>
      </w:tr>
      <w:tr w:rsidR="00DF05B3" w:rsidRPr="00F02EB6" w14:paraId="605326C1" w14:textId="77777777" w:rsidTr="005E24BF">
        <w:tc>
          <w:tcPr>
            <w:tcW w:w="3116" w:type="dxa"/>
          </w:tcPr>
          <w:p w14:paraId="6D30DAB8" w14:textId="77777777" w:rsidR="00DF05B3" w:rsidRPr="00B062DD" w:rsidRDefault="00DF05B3" w:rsidP="005E24BF">
            <w:pPr>
              <w:jc w:val="center"/>
              <w:rPr>
                <w:b/>
              </w:rPr>
            </w:pPr>
            <w:r w:rsidRPr="00B062DD">
              <w:rPr>
                <w:b/>
              </w:rPr>
              <w:t>11</w:t>
            </w:r>
          </w:p>
        </w:tc>
        <w:tc>
          <w:tcPr>
            <w:tcW w:w="3117" w:type="dxa"/>
          </w:tcPr>
          <w:p w14:paraId="0643BD1C" w14:textId="77777777" w:rsidR="00DF05B3" w:rsidRPr="00F02EB6" w:rsidRDefault="00DF05B3" w:rsidP="005E24BF">
            <w:pPr>
              <w:jc w:val="center"/>
            </w:pPr>
            <w:r w:rsidRPr="00F02EB6">
              <w:t>43</w:t>
            </w:r>
          </w:p>
        </w:tc>
        <w:tc>
          <w:tcPr>
            <w:tcW w:w="2981" w:type="dxa"/>
          </w:tcPr>
          <w:p w14:paraId="6FBA7CD0" w14:textId="77777777" w:rsidR="00DF05B3" w:rsidRPr="00F02EB6" w:rsidRDefault="00DF05B3" w:rsidP="005E24BF">
            <w:pPr>
              <w:jc w:val="center"/>
            </w:pPr>
            <w:r w:rsidRPr="00F02EB6">
              <w:t>61.4</w:t>
            </w:r>
          </w:p>
        </w:tc>
      </w:tr>
      <w:tr w:rsidR="00DF05B3" w:rsidRPr="00F02EB6" w14:paraId="199B78B2" w14:textId="77777777" w:rsidTr="005E24BF">
        <w:tc>
          <w:tcPr>
            <w:tcW w:w="3116" w:type="dxa"/>
          </w:tcPr>
          <w:p w14:paraId="7102A93B" w14:textId="77777777" w:rsidR="00DF05B3" w:rsidRPr="00B062DD" w:rsidRDefault="00DF05B3" w:rsidP="005E24BF">
            <w:pPr>
              <w:jc w:val="center"/>
              <w:rPr>
                <w:b/>
              </w:rPr>
            </w:pPr>
            <w:r w:rsidRPr="00B062DD">
              <w:rPr>
                <w:b/>
              </w:rPr>
              <w:t>12</w:t>
            </w:r>
          </w:p>
        </w:tc>
        <w:tc>
          <w:tcPr>
            <w:tcW w:w="3117" w:type="dxa"/>
          </w:tcPr>
          <w:p w14:paraId="0E232496" w14:textId="77777777" w:rsidR="00DF05B3" w:rsidRPr="00F02EB6" w:rsidRDefault="00DF05B3" w:rsidP="005E24BF">
            <w:pPr>
              <w:jc w:val="center"/>
            </w:pPr>
            <w:r w:rsidRPr="00F02EB6">
              <w:t>46</w:t>
            </w:r>
          </w:p>
        </w:tc>
        <w:tc>
          <w:tcPr>
            <w:tcW w:w="2981" w:type="dxa"/>
          </w:tcPr>
          <w:p w14:paraId="753F548C" w14:textId="77777777" w:rsidR="00DF05B3" w:rsidRPr="00F02EB6" w:rsidRDefault="00DF05B3" w:rsidP="005E24BF">
            <w:pPr>
              <w:jc w:val="center"/>
            </w:pPr>
            <w:r w:rsidRPr="00F02EB6">
              <w:t>65.7</w:t>
            </w:r>
          </w:p>
        </w:tc>
      </w:tr>
      <w:tr w:rsidR="00DF05B3" w:rsidRPr="00F02EB6" w14:paraId="559D588B" w14:textId="77777777" w:rsidTr="005E24BF">
        <w:tc>
          <w:tcPr>
            <w:tcW w:w="3116" w:type="dxa"/>
          </w:tcPr>
          <w:p w14:paraId="7C7205A0" w14:textId="77777777" w:rsidR="00DF05B3" w:rsidRPr="00B062DD" w:rsidRDefault="00DF05B3" w:rsidP="005E24BF">
            <w:pPr>
              <w:jc w:val="center"/>
              <w:rPr>
                <w:b/>
              </w:rPr>
            </w:pPr>
            <w:r w:rsidRPr="00B062DD">
              <w:rPr>
                <w:b/>
              </w:rPr>
              <w:t>13</w:t>
            </w:r>
          </w:p>
        </w:tc>
        <w:tc>
          <w:tcPr>
            <w:tcW w:w="3117" w:type="dxa"/>
          </w:tcPr>
          <w:p w14:paraId="3D4EB779" w14:textId="77777777" w:rsidR="00DF05B3" w:rsidRPr="00F02EB6" w:rsidRDefault="00DF05B3" w:rsidP="005E24BF">
            <w:pPr>
              <w:jc w:val="center"/>
            </w:pPr>
            <w:r w:rsidRPr="00F02EB6">
              <w:t>46</w:t>
            </w:r>
          </w:p>
        </w:tc>
        <w:tc>
          <w:tcPr>
            <w:tcW w:w="2981" w:type="dxa"/>
          </w:tcPr>
          <w:p w14:paraId="0FE1699D" w14:textId="77777777" w:rsidR="00DF05B3" w:rsidRPr="00F02EB6" w:rsidRDefault="00DF05B3" w:rsidP="005E24BF">
            <w:pPr>
              <w:jc w:val="center"/>
            </w:pPr>
            <w:r w:rsidRPr="00F02EB6">
              <w:t>65.7</w:t>
            </w:r>
          </w:p>
        </w:tc>
      </w:tr>
      <w:tr w:rsidR="005E24BF" w:rsidRPr="00F02EB6" w14:paraId="5B78FACB" w14:textId="77777777" w:rsidTr="005E24BF">
        <w:tc>
          <w:tcPr>
            <w:tcW w:w="3116" w:type="dxa"/>
          </w:tcPr>
          <w:p w14:paraId="47962E3A" w14:textId="77777777" w:rsidR="005E24BF" w:rsidRPr="00F02EB6" w:rsidRDefault="005E24BF" w:rsidP="005E24BF">
            <w:pPr>
              <w:jc w:val="center"/>
            </w:pPr>
          </w:p>
        </w:tc>
        <w:tc>
          <w:tcPr>
            <w:tcW w:w="3117" w:type="dxa"/>
          </w:tcPr>
          <w:p w14:paraId="677852BD" w14:textId="77777777" w:rsidR="005E24BF" w:rsidRPr="00F02EB6" w:rsidRDefault="005E24BF" w:rsidP="005E24BF">
            <w:pPr>
              <w:jc w:val="center"/>
            </w:pPr>
          </w:p>
        </w:tc>
        <w:tc>
          <w:tcPr>
            <w:tcW w:w="2981" w:type="dxa"/>
          </w:tcPr>
          <w:p w14:paraId="0E0B1D8A" w14:textId="77777777" w:rsidR="005E24BF" w:rsidRPr="00F02EB6" w:rsidRDefault="005E24BF" w:rsidP="005E24BF">
            <w:pPr>
              <w:jc w:val="center"/>
            </w:pPr>
          </w:p>
        </w:tc>
      </w:tr>
      <w:tr w:rsidR="005E24BF" w:rsidRPr="00F02EB6" w14:paraId="2C55D5C0" w14:textId="77777777" w:rsidTr="005E24BF">
        <w:tc>
          <w:tcPr>
            <w:tcW w:w="3116" w:type="dxa"/>
            <w:tcBorders>
              <w:bottom w:val="single" w:sz="4" w:space="0" w:color="auto"/>
            </w:tcBorders>
          </w:tcPr>
          <w:p w14:paraId="65CED2D7" w14:textId="3D790B58" w:rsidR="005E24BF" w:rsidRDefault="005E24BF" w:rsidP="005E24BF">
            <w:pPr>
              <w:jc w:val="center"/>
            </w:pPr>
            <w:r w:rsidRPr="00F02EB6">
              <w:rPr>
                <w:b/>
              </w:rPr>
              <w:t>Average</w:t>
            </w:r>
          </w:p>
        </w:tc>
        <w:tc>
          <w:tcPr>
            <w:tcW w:w="3117" w:type="dxa"/>
          </w:tcPr>
          <w:p w14:paraId="4A7B7798" w14:textId="7D681D9C" w:rsidR="005E24BF" w:rsidRPr="00F02EB6" w:rsidRDefault="005E24BF" w:rsidP="005E24BF">
            <w:pPr>
              <w:jc w:val="center"/>
            </w:pPr>
            <w:r w:rsidRPr="00F02EB6">
              <w:t>41.5</w:t>
            </w:r>
          </w:p>
        </w:tc>
        <w:tc>
          <w:tcPr>
            <w:tcW w:w="2981" w:type="dxa"/>
          </w:tcPr>
          <w:p w14:paraId="7DA7E053" w14:textId="35F97137" w:rsidR="005E24BF" w:rsidRDefault="005E24BF" w:rsidP="005E24BF">
            <w:pPr>
              <w:jc w:val="center"/>
            </w:pPr>
            <w:r w:rsidRPr="00F02EB6">
              <w:t>59.3</w:t>
            </w:r>
          </w:p>
        </w:tc>
      </w:tr>
    </w:tbl>
    <w:p w14:paraId="105AA24B" w14:textId="77777777" w:rsidR="00DF05B3" w:rsidRPr="00F02EB6" w:rsidRDefault="00DF05B3" w:rsidP="00DF05B3">
      <w:pPr>
        <w:spacing w:after="0" w:line="240" w:lineRule="auto"/>
        <w:jc w:val="both"/>
      </w:pPr>
    </w:p>
    <w:p w14:paraId="345C2623" w14:textId="77777777" w:rsidR="00DF05B3" w:rsidRDefault="00DF05B3" w:rsidP="00DF05B3">
      <w:pPr>
        <w:spacing w:after="0" w:line="240" w:lineRule="auto"/>
        <w:jc w:val="both"/>
      </w:pPr>
    </w:p>
    <w:p w14:paraId="1E8A7A39" w14:textId="588C5ED7" w:rsidR="00DE70C8" w:rsidRDefault="00DE70C8" w:rsidP="00DE70C8">
      <w:pPr>
        <w:spacing w:after="0" w:line="240" w:lineRule="auto"/>
        <w:jc w:val="right"/>
        <w:rPr>
          <w:b/>
        </w:rPr>
      </w:pPr>
      <w:r w:rsidRPr="00F02EB6">
        <w:rPr>
          <w:b/>
        </w:rPr>
        <w:t xml:space="preserve">Table 1: Group </w:t>
      </w:r>
      <w:proofErr w:type="gramStart"/>
      <w:r w:rsidRPr="00F02EB6">
        <w:rPr>
          <w:b/>
        </w:rPr>
        <w:t>A</w:t>
      </w:r>
      <w:proofErr w:type="gramEnd"/>
      <w:r w:rsidRPr="00F02EB6">
        <w:rPr>
          <w:b/>
        </w:rPr>
        <w:t xml:space="preserve"> </w:t>
      </w:r>
      <w:r>
        <w:rPr>
          <w:b/>
        </w:rPr>
        <w:t xml:space="preserve">- </w:t>
      </w:r>
      <w:r w:rsidRPr="00F02EB6">
        <w:rPr>
          <w:b/>
        </w:rPr>
        <w:t>individual question responses</w:t>
      </w:r>
    </w:p>
    <w:p w14:paraId="776EC0CD" w14:textId="0A229714" w:rsidR="005E24BF" w:rsidRDefault="005E24BF" w:rsidP="00DF05B3">
      <w:pPr>
        <w:spacing w:after="0" w:line="240" w:lineRule="auto"/>
        <w:jc w:val="both"/>
      </w:pPr>
    </w:p>
    <w:p w14:paraId="275F1148" w14:textId="77777777" w:rsidR="005E24BF" w:rsidRPr="00F02EB6" w:rsidRDefault="005E24BF" w:rsidP="00DF05B3">
      <w:pPr>
        <w:spacing w:after="0" w:line="240" w:lineRule="auto"/>
        <w:jc w:val="both"/>
      </w:pPr>
    </w:p>
    <w:p w14:paraId="4E2FE667" w14:textId="67C05511" w:rsidR="00DF05B3" w:rsidRDefault="00DF05B3" w:rsidP="00DF05B3">
      <w:pPr>
        <w:spacing w:after="0" w:line="240" w:lineRule="auto"/>
        <w:jc w:val="both"/>
      </w:pPr>
      <w:r w:rsidRPr="00F02EB6">
        <w:t>The questions shown with a response rate of fewer than 40%</w:t>
      </w:r>
      <w:r w:rsidRPr="00F02EB6">
        <w:rPr>
          <w:rStyle w:val="FootnoteReference"/>
        </w:rPr>
        <w:footnoteReference w:id="149"/>
      </w:r>
      <w:r w:rsidRPr="00F02EB6">
        <w:t xml:space="preserve"> correspond with those that requested further information</w:t>
      </w:r>
      <w:r w:rsidR="00DE70C8">
        <w:t>,</w:t>
      </w:r>
      <w:r w:rsidRPr="00F02EB6">
        <w:t xml:space="preserve"> confirming reasons for views presented in the respective questions. The low response rate can be expected due to the nature of the question as respondents may have either viewed this as optional, did not wish to spend time entering qualitative data, or simply did not have reasons for their ratings.</w:t>
      </w:r>
      <w:r w:rsidRPr="00F02EB6">
        <w:rPr>
          <w:rStyle w:val="FootnoteReference"/>
        </w:rPr>
        <w:footnoteReference w:id="150"/>
      </w:r>
      <w:r w:rsidRPr="00F02EB6">
        <w:t xml:space="preserve"> What is interesting however is </w:t>
      </w:r>
      <w:r w:rsidR="00DE70C8">
        <w:t xml:space="preserve">that, </w:t>
      </w:r>
      <w:r w:rsidRPr="00F02EB6">
        <w:t>although qualitative reasoning was required, the questions asking specifically ‘why?’</w:t>
      </w:r>
      <w:r w:rsidRPr="00F02EB6">
        <w:rPr>
          <w:rStyle w:val="FootnoteReference"/>
        </w:rPr>
        <w:footnoteReference w:id="151"/>
      </w:r>
      <w:r w:rsidRPr="00F02EB6">
        <w:t xml:space="preserve"> </w:t>
      </w:r>
      <w:proofErr w:type="gramStart"/>
      <w:r w:rsidRPr="00F02EB6">
        <w:t>produced</w:t>
      </w:r>
      <w:proofErr w:type="gramEnd"/>
      <w:r w:rsidRPr="00F02EB6">
        <w:t xml:space="preserve"> considerably more responses than those asking: ‘are there any reasons for this view?’</w:t>
      </w:r>
      <w:r w:rsidRPr="00F02EB6">
        <w:rPr>
          <w:rStyle w:val="FootnoteReference"/>
        </w:rPr>
        <w:footnoteReference w:id="152"/>
      </w:r>
      <w:r w:rsidRPr="00F02EB6">
        <w:t xml:space="preserve"> This may be due to the fact that stronger opinions exist regarding these questions, however it should be considered that the way a question is directed may have an effect on the volume of returned data. Also, with the former suggesting more of a requirement than an optional response, this may have caused participants to respond. </w:t>
      </w:r>
    </w:p>
    <w:p w14:paraId="4DD18D1A" w14:textId="77777777" w:rsidR="00172C87" w:rsidRPr="00F02EB6" w:rsidRDefault="00172C87" w:rsidP="00DF05B3">
      <w:pPr>
        <w:spacing w:after="0" w:line="240" w:lineRule="auto"/>
        <w:jc w:val="both"/>
      </w:pPr>
    </w:p>
    <w:p w14:paraId="1EBC28BB" w14:textId="35008A92" w:rsidR="00DF05B3" w:rsidRPr="00F02EB6" w:rsidRDefault="00DF05B3" w:rsidP="00DF05B3">
      <w:pPr>
        <w:spacing w:after="0" w:line="240" w:lineRule="auto"/>
        <w:jc w:val="both"/>
      </w:pPr>
      <w:r w:rsidRPr="00F02EB6">
        <w:t>There are certain suggestions to be made in the attempt to increase the amount of returned data for individual questions posed to Group A. It may be reasonably assumed that not everybody taking part in the questionnaire may know about match-fixing. Although the subject area was mentioned upon distribution, respondents were encouraged to take part regardless of their level of knowledge.</w:t>
      </w:r>
      <w:r w:rsidRPr="00F02EB6">
        <w:rPr>
          <w:rStyle w:val="FootnoteReference"/>
        </w:rPr>
        <w:footnoteReference w:id="153"/>
      </w:r>
      <w:r w:rsidRPr="00F02EB6">
        <w:t xml:space="preserve"> Supplying a brief definition of match-fixing prior to question 2 may have been helpful in not only assisting the respondent, but through supplying them with a base knowledge, effective in the aim of increasing the level of ecological validity. It is respected that the return rate for this question is above average, however the reduction in dubiety at this early stage of the questionnaire could have provided a contagion effect towards other questions. Respondents may be more likely to answer questions where options are provided.</w:t>
      </w:r>
      <w:r w:rsidRPr="00F02EB6">
        <w:rPr>
          <w:color w:val="FF0000"/>
        </w:rPr>
        <w:t xml:space="preserve">  </w:t>
      </w:r>
      <w:r w:rsidRPr="00F02EB6">
        <w:t>By supplying a range of bodies to choose from, participants may have been further enticed to provide an answer to question 6b.</w:t>
      </w:r>
      <w:r w:rsidRPr="00F02EB6">
        <w:rPr>
          <w:rStyle w:val="FootnoteReference"/>
        </w:rPr>
        <w:footnoteReference w:id="154"/>
      </w:r>
      <w:r w:rsidRPr="00F02EB6">
        <w:t xml:space="preserve"> This was deliberately chosen to be an open question however,</w:t>
      </w:r>
      <w:r w:rsidRPr="00F02EB6">
        <w:rPr>
          <w:rStyle w:val="FootnoteReference"/>
        </w:rPr>
        <w:footnoteReference w:id="155"/>
      </w:r>
      <w:r w:rsidRPr="00F02EB6">
        <w:t xml:space="preserve"> producing qualitative results, in order to truly assess what the general public assume to be the stance on the reporting of match-fixing approaches. Supplying options may have prompted the respondent to answer in a particular way, in choosing the option that they view as the most likely from those given. Instead, this question returned results that provided added justification for answers given. For example, ‘it is not a police matter I am certain’ and ‘the police, could we trust the governing body?’</w:t>
      </w:r>
    </w:p>
    <w:p w14:paraId="33734BAD" w14:textId="77777777" w:rsidR="00DF05B3" w:rsidRPr="00F02EB6" w:rsidRDefault="00DF05B3" w:rsidP="00DF05B3">
      <w:pPr>
        <w:spacing w:after="0" w:line="240" w:lineRule="auto"/>
        <w:jc w:val="both"/>
      </w:pPr>
    </w:p>
    <w:p w14:paraId="692AF919" w14:textId="77777777" w:rsidR="00DF05B3" w:rsidRDefault="00DF05B3" w:rsidP="00DF05B3">
      <w:pPr>
        <w:spacing w:after="0" w:line="240" w:lineRule="auto"/>
        <w:jc w:val="both"/>
      </w:pPr>
      <w:r w:rsidRPr="00F02EB6">
        <w:t>Question 7 (</w:t>
      </w:r>
      <w:r w:rsidRPr="00F02EB6">
        <w:rPr>
          <w:i/>
        </w:rPr>
        <w:t>Figure 2</w:t>
      </w:r>
      <w:r w:rsidRPr="00F02EB6">
        <w:t xml:space="preserve">) returned inconclusive numbers in response to the individual ranking options. These are expressed in </w:t>
      </w:r>
      <w:r w:rsidRPr="00F02EB6">
        <w:rPr>
          <w:i/>
        </w:rPr>
        <w:t>Table 2.</w:t>
      </w:r>
      <w:r w:rsidRPr="00F02EB6">
        <w:t xml:space="preserve"> It was asserted prior to the publication that the added option of ‘other’ would have been advantageous. However, software limitations occurred in relation to the styling of the question. It is recognised that an explanation of how to use the ranking system may have been of use, with confusion being a possibility for the return figures. It is also respected that due to the narrow margin, the inconsistency in total responses could be due to human error. </w:t>
      </w:r>
    </w:p>
    <w:p w14:paraId="2B8844F7" w14:textId="77777777" w:rsidR="00EE4616" w:rsidRDefault="00EE4616" w:rsidP="00DF05B3">
      <w:pPr>
        <w:spacing w:after="0" w:line="240" w:lineRule="auto"/>
        <w:jc w:val="both"/>
      </w:pPr>
    </w:p>
    <w:p w14:paraId="510CED10" w14:textId="77777777" w:rsidR="000C1CBD" w:rsidRDefault="000C1CBD" w:rsidP="00DF05B3">
      <w:pPr>
        <w:spacing w:after="0" w:line="240" w:lineRule="auto"/>
        <w:jc w:val="both"/>
      </w:pPr>
    </w:p>
    <w:p w14:paraId="30A31856" w14:textId="77662732" w:rsidR="00DF05B3" w:rsidRPr="00F02EB6" w:rsidRDefault="00DE70C8" w:rsidP="00DF05B3">
      <w:pPr>
        <w:spacing w:after="0" w:line="240" w:lineRule="auto"/>
        <w:jc w:val="both"/>
        <w:rPr>
          <w:b/>
        </w:rPr>
      </w:pPr>
      <w:r>
        <w:rPr>
          <w:noProof/>
          <w:lang w:eastAsia="en-GB"/>
        </w:rPr>
        <mc:AlternateContent>
          <mc:Choice Requires="wps">
            <w:drawing>
              <wp:anchor distT="0" distB="0" distL="114300" distR="114300" simplePos="0" relativeHeight="251663360" behindDoc="0" locked="0" layoutInCell="1" allowOverlap="1" wp14:anchorId="3E1999DD" wp14:editId="525AD961">
                <wp:simplePos x="0" y="0"/>
                <wp:positionH relativeFrom="column">
                  <wp:posOffset>-9525</wp:posOffset>
                </wp:positionH>
                <wp:positionV relativeFrom="paragraph">
                  <wp:posOffset>66040</wp:posOffset>
                </wp:positionV>
                <wp:extent cx="6143625" cy="1647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143625" cy="1647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A4ABB" id="Rectangle 10" o:spid="_x0000_s1026" style="position:absolute;margin-left:-.75pt;margin-top:5.2pt;width:483.75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" filled="f" strokecolor="black [3213]" strokeweight="1.5pt"/>
            </w:pict>
          </mc:Fallback>
        </mc:AlternateContent>
      </w:r>
    </w:p>
    <w:p w14:paraId="467135F9" w14:textId="6E1EE467" w:rsidR="00DF05B3" w:rsidRPr="00F02EB6" w:rsidRDefault="00DF05B3" w:rsidP="00DE70C8">
      <w:pPr>
        <w:spacing w:after="0" w:line="240" w:lineRule="auto"/>
        <w:ind w:left="284"/>
        <w:jc w:val="both"/>
        <w:rPr>
          <w:color w:val="FF0000"/>
        </w:rPr>
      </w:pPr>
      <w:r w:rsidRPr="00F02EB6">
        <w:rPr>
          <w:noProof/>
          <w:color w:val="FF0000"/>
          <w:lang w:eastAsia="en-GB"/>
        </w:rPr>
        <w:drawing>
          <wp:inline distT="0" distB="0" distL="0" distR="0" wp14:anchorId="141DF527" wp14:editId="728B0647">
            <wp:extent cx="5438456"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727" cy="1444847"/>
                    </a:xfrm>
                    <a:prstGeom prst="rect">
                      <a:avLst/>
                    </a:prstGeom>
                    <a:noFill/>
                    <a:ln>
                      <a:noFill/>
                    </a:ln>
                  </pic:spPr>
                </pic:pic>
              </a:graphicData>
            </a:graphic>
          </wp:inline>
        </w:drawing>
      </w:r>
    </w:p>
    <w:p w14:paraId="2F80CCEB" w14:textId="77777777" w:rsidR="00DE70C8" w:rsidRDefault="00DE70C8" w:rsidP="00DE70C8">
      <w:pPr>
        <w:spacing w:after="0" w:line="240" w:lineRule="auto"/>
        <w:jc w:val="both"/>
        <w:rPr>
          <w:b/>
        </w:rPr>
      </w:pPr>
    </w:p>
    <w:p w14:paraId="15BCBCD9" w14:textId="508A429D" w:rsidR="00DE70C8" w:rsidRPr="00F02EB6" w:rsidRDefault="00DE70C8" w:rsidP="00DE70C8">
      <w:pPr>
        <w:spacing w:after="0" w:line="240" w:lineRule="auto"/>
        <w:jc w:val="right"/>
        <w:rPr>
          <w:b/>
        </w:rPr>
      </w:pPr>
      <w:r w:rsidRPr="00F02EB6">
        <w:rPr>
          <w:b/>
        </w:rPr>
        <w:t>Figure 2: Question 7 of Questionnaire A</w:t>
      </w:r>
    </w:p>
    <w:p w14:paraId="00306D66" w14:textId="77777777" w:rsidR="00DF05B3" w:rsidRPr="00F02EB6" w:rsidRDefault="00DF05B3" w:rsidP="00DF05B3">
      <w:pPr>
        <w:spacing w:after="0" w:line="240" w:lineRule="auto"/>
        <w:jc w:val="both"/>
        <w:rPr>
          <w:b/>
        </w:rPr>
      </w:pPr>
    </w:p>
    <w:p w14:paraId="06EF8827" w14:textId="12B3579C" w:rsidR="00DF05B3" w:rsidRPr="00F02EB6" w:rsidRDefault="00DE70C8" w:rsidP="00DF05B3">
      <w:pPr>
        <w:spacing w:after="0" w:line="240" w:lineRule="auto"/>
        <w:jc w:val="both"/>
        <w:rPr>
          <w:b/>
        </w:rPr>
      </w:pPr>
      <w:r>
        <w:rPr>
          <w:noProof/>
          <w:lang w:eastAsia="en-GB"/>
        </w:rPr>
        <mc:AlternateContent>
          <mc:Choice Requires="wps">
            <w:drawing>
              <wp:anchor distT="0" distB="0" distL="114300" distR="114300" simplePos="0" relativeHeight="251665408" behindDoc="0" locked="0" layoutInCell="1" allowOverlap="1" wp14:anchorId="275EB51D" wp14:editId="1E213DCF">
                <wp:simplePos x="0" y="0"/>
                <wp:positionH relativeFrom="column">
                  <wp:posOffset>-9525</wp:posOffset>
                </wp:positionH>
                <wp:positionV relativeFrom="paragraph">
                  <wp:posOffset>175260</wp:posOffset>
                </wp:positionV>
                <wp:extent cx="6143625" cy="12287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143625" cy="1228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30008" id="Rectangle 12" o:spid="_x0000_s1026" style="position:absolute;margin-left:-.75pt;margin-top:13.8pt;width:483.7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" filled="f" strokecolor="black [3213]" strokeweight="1.5pt"/>
            </w:pict>
          </mc:Fallback>
        </mc:AlternateContent>
      </w:r>
    </w:p>
    <w:p w14:paraId="2E46F13F" w14:textId="6A09BD62" w:rsidR="00DF05B3" w:rsidRPr="00F02EB6" w:rsidRDefault="00DF05B3" w:rsidP="00DF05B3">
      <w:pPr>
        <w:spacing w:after="0" w:line="240" w:lineRule="auto"/>
        <w:jc w:val="both"/>
        <w:rPr>
          <w:b/>
        </w:rPr>
      </w:pPr>
    </w:p>
    <w:tbl>
      <w:tblPr>
        <w:tblStyle w:val="TableGrid"/>
        <w:tblW w:w="0" w:type="auto"/>
        <w:tblInd w:w="279" w:type="dxa"/>
        <w:tblLook w:val="04A0" w:firstRow="1" w:lastRow="0" w:firstColumn="1" w:lastColumn="0" w:noHBand="0" w:noVBand="1"/>
      </w:tblPr>
      <w:tblGrid>
        <w:gridCol w:w="3118"/>
        <w:gridCol w:w="1370"/>
        <w:gridCol w:w="1370"/>
        <w:gridCol w:w="1371"/>
        <w:gridCol w:w="1843"/>
      </w:tblGrid>
      <w:tr w:rsidR="00DF05B3" w:rsidRPr="00F02EB6" w14:paraId="08242E9F" w14:textId="77777777" w:rsidTr="00DE70C8">
        <w:tc>
          <w:tcPr>
            <w:tcW w:w="3118" w:type="dxa"/>
            <w:shd w:val="clear" w:color="auto" w:fill="1F497D" w:themeFill="text2"/>
          </w:tcPr>
          <w:p w14:paraId="72A1D6C0" w14:textId="77777777" w:rsidR="00DF05B3" w:rsidRPr="00DE70C8" w:rsidRDefault="00DF05B3" w:rsidP="00DF05B3">
            <w:pPr>
              <w:rPr>
                <w:b/>
                <w:color w:val="FFFFFF" w:themeColor="background1"/>
              </w:rPr>
            </w:pPr>
            <w:r w:rsidRPr="00DE70C8">
              <w:rPr>
                <w:b/>
                <w:color w:val="FFFFFF" w:themeColor="background1"/>
              </w:rPr>
              <w:t>Answer</w:t>
            </w:r>
          </w:p>
        </w:tc>
        <w:tc>
          <w:tcPr>
            <w:tcW w:w="1370" w:type="dxa"/>
            <w:shd w:val="clear" w:color="auto" w:fill="1F497D" w:themeFill="text2"/>
          </w:tcPr>
          <w:p w14:paraId="45B86DEC" w14:textId="77777777" w:rsidR="00DF05B3" w:rsidRPr="00DE70C8" w:rsidRDefault="00DF05B3" w:rsidP="00DF05B3">
            <w:pPr>
              <w:jc w:val="center"/>
              <w:rPr>
                <w:b/>
                <w:color w:val="FFFFFF" w:themeColor="background1"/>
              </w:rPr>
            </w:pPr>
            <w:r w:rsidRPr="00DE70C8">
              <w:rPr>
                <w:b/>
                <w:color w:val="FFFFFF" w:themeColor="background1"/>
              </w:rPr>
              <w:t>1</w:t>
            </w:r>
          </w:p>
        </w:tc>
        <w:tc>
          <w:tcPr>
            <w:tcW w:w="1370" w:type="dxa"/>
            <w:shd w:val="clear" w:color="auto" w:fill="1F497D" w:themeFill="text2"/>
          </w:tcPr>
          <w:p w14:paraId="4F5DDF69" w14:textId="77777777" w:rsidR="00DF05B3" w:rsidRPr="00DE70C8" w:rsidRDefault="00DF05B3" w:rsidP="00DF05B3">
            <w:pPr>
              <w:jc w:val="center"/>
              <w:rPr>
                <w:b/>
                <w:color w:val="FFFFFF" w:themeColor="background1"/>
              </w:rPr>
            </w:pPr>
            <w:r w:rsidRPr="00DE70C8">
              <w:rPr>
                <w:b/>
                <w:color w:val="FFFFFF" w:themeColor="background1"/>
              </w:rPr>
              <w:t>2</w:t>
            </w:r>
          </w:p>
        </w:tc>
        <w:tc>
          <w:tcPr>
            <w:tcW w:w="1371" w:type="dxa"/>
            <w:shd w:val="clear" w:color="auto" w:fill="1F497D" w:themeFill="text2"/>
          </w:tcPr>
          <w:p w14:paraId="5F508F77" w14:textId="77777777" w:rsidR="00DF05B3" w:rsidRPr="00DE70C8" w:rsidRDefault="00DF05B3" w:rsidP="00DF05B3">
            <w:pPr>
              <w:jc w:val="center"/>
              <w:rPr>
                <w:b/>
                <w:color w:val="FFFFFF" w:themeColor="background1"/>
              </w:rPr>
            </w:pPr>
            <w:r w:rsidRPr="00DE70C8">
              <w:rPr>
                <w:b/>
                <w:color w:val="FFFFFF" w:themeColor="background1"/>
              </w:rPr>
              <w:t>3</w:t>
            </w:r>
          </w:p>
        </w:tc>
        <w:tc>
          <w:tcPr>
            <w:tcW w:w="1843" w:type="dxa"/>
            <w:shd w:val="clear" w:color="auto" w:fill="1F497D" w:themeFill="text2"/>
          </w:tcPr>
          <w:p w14:paraId="309CBDA5" w14:textId="77777777" w:rsidR="00DF05B3" w:rsidRPr="00DE70C8" w:rsidRDefault="00DF05B3" w:rsidP="00DF05B3">
            <w:pPr>
              <w:jc w:val="center"/>
              <w:rPr>
                <w:b/>
                <w:color w:val="FFFFFF" w:themeColor="background1"/>
              </w:rPr>
            </w:pPr>
            <w:r w:rsidRPr="00DE70C8">
              <w:rPr>
                <w:b/>
                <w:color w:val="FFFFFF" w:themeColor="background1"/>
              </w:rPr>
              <w:t>Total responses</w:t>
            </w:r>
          </w:p>
        </w:tc>
      </w:tr>
      <w:tr w:rsidR="00DF05B3" w:rsidRPr="00F02EB6" w14:paraId="7E559A95" w14:textId="77777777" w:rsidTr="00DE70C8">
        <w:tc>
          <w:tcPr>
            <w:tcW w:w="3118" w:type="dxa"/>
          </w:tcPr>
          <w:p w14:paraId="6F1D4EC5" w14:textId="77777777" w:rsidR="00DF05B3" w:rsidRPr="00F02EB6" w:rsidRDefault="00DF05B3" w:rsidP="00DF05B3">
            <w:pPr>
              <w:rPr>
                <w:b/>
              </w:rPr>
            </w:pPr>
            <w:r w:rsidRPr="00F02EB6">
              <w:rPr>
                <w:b/>
              </w:rPr>
              <w:t>The Government</w:t>
            </w:r>
          </w:p>
        </w:tc>
        <w:tc>
          <w:tcPr>
            <w:tcW w:w="1370" w:type="dxa"/>
          </w:tcPr>
          <w:p w14:paraId="5263C092" w14:textId="77777777" w:rsidR="00DF05B3" w:rsidRPr="00F02EB6" w:rsidRDefault="00DF05B3" w:rsidP="00DF05B3">
            <w:pPr>
              <w:jc w:val="center"/>
            </w:pPr>
            <w:r w:rsidRPr="00F02EB6">
              <w:t>12</w:t>
            </w:r>
          </w:p>
        </w:tc>
        <w:tc>
          <w:tcPr>
            <w:tcW w:w="1370" w:type="dxa"/>
          </w:tcPr>
          <w:p w14:paraId="57DF752F" w14:textId="77777777" w:rsidR="00DF05B3" w:rsidRPr="00F02EB6" w:rsidRDefault="00DF05B3" w:rsidP="00DF05B3">
            <w:pPr>
              <w:jc w:val="center"/>
            </w:pPr>
            <w:r w:rsidRPr="00F02EB6">
              <w:t>12</w:t>
            </w:r>
          </w:p>
        </w:tc>
        <w:tc>
          <w:tcPr>
            <w:tcW w:w="1371" w:type="dxa"/>
          </w:tcPr>
          <w:p w14:paraId="329F653D" w14:textId="77777777" w:rsidR="00DF05B3" w:rsidRPr="00F02EB6" w:rsidRDefault="00DF05B3" w:rsidP="00DF05B3">
            <w:pPr>
              <w:jc w:val="center"/>
            </w:pPr>
            <w:r w:rsidRPr="00F02EB6">
              <w:t>17</w:t>
            </w:r>
          </w:p>
        </w:tc>
        <w:tc>
          <w:tcPr>
            <w:tcW w:w="1843" w:type="dxa"/>
          </w:tcPr>
          <w:p w14:paraId="27FBB4D8" w14:textId="77777777" w:rsidR="00DF05B3" w:rsidRPr="00F02EB6" w:rsidRDefault="00DF05B3" w:rsidP="00DF05B3">
            <w:pPr>
              <w:jc w:val="center"/>
            </w:pPr>
            <w:r w:rsidRPr="00F02EB6">
              <w:t>41</w:t>
            </w:r>
          </w:p>
        </w:tc>
      </w:tr>
      <w:tr w:rsidR="00DF05B3" w:rsidRPr="00F02EB6" w14:paraId="0E8DC36F" w14:textId="77777777" w:rsidTr="00DE70C8">
        <w:tc>
          <w:tcPr>
            <w:tcW w:w="3118" w:type="dxa"/>
          </w:tcPr>
          <w:p w14:paraId="35183759" w14:textId="77777777" w:rsidR="00DF05B3" w:rsidRPr="00F02EB6" w:rsidRDefault="00DF05B3" w:rsidP="00DF05B3">
            <w:pPr>
              <w:rPr>
                <w:b/>
              </w:rPr>
            </w:pPr>
            <w:r w:rsidRPr="00F02EB6">
              <w:rPr>
                <w:b/>
              </w:rPr>
              <w:t>Sports Governing Bodies</w:t>
            </w:r>
          </w:p>
        </w:tc>
        <w:tc>
          <w:tcPr>
            <w:tcW w:w="1370" w:type="dxa"/>
          </w:tcPr>
          <w:p w14:paraId="7D10167D" w14:textId="77777777" w:rsidR="00DF05B3" w:rsidRPr="00F02EB6" w:rsidRDefault="00DF05B3" w:rsidP="00DF05B3">
            <w:pPr>
              <w:jc w:val="center"/>
            </w:pPr>
            <w:r w:rsidRPr="00F02EB6">
              <w:t>22</w:t>
            </w:r>
          </w:p>
        </w:tc>
        <w:tc>
          <w:tcPr>
            <w:tcW w:w="1370" w:type="dxa"/>
          </w:tcPr>
          <w:p w14:paraId="6D3BAC59" w14:textId="77777777" w:rsidR="00DF05B3" w:rsidRPr="00F02EB6" w:rsidRDefault="00DF05B3" w:rsidP="00DF05B3">
            <w:pPr>
              <w:jc w:val="center"/>
            </w:pPr>
            <w:r w:rsidRPr="00F02EB6">
              <w:t>4</w:t>
            </w:r>
          </w:p>
        </w:tc>
        <w:tc>
          <w:tcPr>
            <w:tcW w:w="1371" w:type="dxa"/>
          </w:tcPr>
          <w:p w14:paraId="254FC4C0" w14:textId="77777777" w:rsidR="00DF05B3" w:rsidRPr="00F02EB6" w:rsidRDefault="00DF05B3" w:rsidP="00DF05B3">
            <w:pPr>
              <w:jc w:val="center"/>
            </w:pPr>
            <w:r w:rsidRPr="00F02EB6">
              <w:t>15</w:t>
            </w:r>
          </w:p>
        </w:tc>
        <w:tc>
          <w:tcPr>
            <w:tcW w:w="1843" w:type="dxa"/>
          </w:tcPr>
          <w:p w14:paraId="003BBB51" w14:textId="77777777" w:rsidR="00DF05B3" w:rsidRPr="00F02EB6" w:rsidRDefault="00DF05B3" w:rsidP="00DF05B3">
            <w:pPr>
              <w:jc w:val="center"/>
            </w:pPr>
            <w:r w:rsidRPr="00F02EB6">
              <w:t>42</w:t>
            </w:r>
          </w:p>
        </w:tc>
      </w:tr>
      <w:tr w:rsidR="00DF05B3" w:rsidRPr="00F02EB6" w14:paraId="2AE5FBF8" w14:textId="77777777" w:rsidTr="00DE70C8">
        <w:tc>
          <w:tcPr>
            <w:tcW w:w="3118" w:type="dxa"/>
          </w:tcPr>
          <w:p w14:paraId="6F8F24DB" w14:textId="77777777" w:rsidR="00DF05B3" w:rsidRPr="00F02EB6" w:rsidRDefault="00DF05B3" w:rsidP="00DF05B3">
            <w:pPr>
              <w:rPr>
                <w:b/>
              </w:rPr>
            </w:pPr>
            <w:r w:rsidRPr="00F02EB6">
              <w:rPr>
                <w:b/>
              </w:rPr>
              <w:t>The Gambling Commission</w:t>
            </w:r>
          </w:p>
        </w:tc>
        <w:tc>
          <w:tcPr>
            <w:tcW w:w="1370" w:type="dxa"/>
          </w:tcPr>
          <w:p w14:paraId="6185E238" w14:textId="77777777" w:rsidR="00DF05B3" w:rsidRPr="00F02EB6" w:rsidRDefault="00DF05B3" w:rsidP="00DF05B3">
            <w:pPr>
              <w:jc w:val="center"/>
            </w:pPr>
            <w:r w:rsidRPr="00F02EB6">
              <w:t>5</w:t>
            </w:r>
          </w:p>
        </w:tc>
        <w:tc>
          <w:tcPr>
            <w:tcW w:w="1370" w:type="dxa"/>
          </w:tcPr>
          <w:p w14:paraId="684469B7" w14:textId="77777777" w:rsidR="00DF05B3" w:rsidRPr="00F02EB6" w:rsidRDefault="00DF05B3" w:rsidP="00DF05B3">
            <w:pPr>
              <w:jc w:val="center"/>
            </w:pPr>
            <w:r w:rsidRPr="00F02EB6">
              <w:t>23</w:t>
            </w:r>
          </w:p>
        </w:tc>
        <w:tc>
          <w:tcPr>
            <w:tcW w:w="1371" w:type="dxa"/>
          </w:tcPr>
          <w:p w14:paraId="2398767C" w14:textId="77777777" w:rsidR="00DF05B3" w:rsidRPr="00F02EB6" w:rsidRDefault="00DF05B3" w:rsidP="00DF05B3">
            <w:pPr>
              <w:jc w:val="center"/>
            </w:pPr>
            <w:r w:rsidRPr="00F02EB6">
              <w:t>12</w:t>
            </w:r>
          </w:p>
        </w:tc>
        <w:tc>
          <w:tcPr>
            <w:tcW w:w="1843" w:type="dxa"/>
          </w:tcPr>
          <w:p w14:paraId="2B064731" w14:textId="77777777" w:rsidR="00DF05B3" w:rsidRPr="00F02EB6" w:rsidRDefault="00DF05B3" w:rsidP="00DF05B3">
            <w:pPr>
              <w:jc w:val="center"/>
            </w:pPr>
            <w:r w:rsidRPr="00F02EB6">
              <w:t>41</w:t>
            </w:r>
          </w:p>
        </w:tc>
      </w:tr>
      <w:tr w:rsidR="00DF05B3" w:rsidRPr="00F02EB6" w14:paraId="570732DF" w14:textId="77777777" w:rsidTr="00DE70C8">
        <w:tc>
          <w:tcPr>
            <w:tcW w:w="3118" w:type="dxa"/>
          </w:tcPr>
          <w:p w14:paraId="5400126A" w14:textId="77777777" w:rsidR="00DF05B3" w:rsidRPr="00F02EB6" w:rsidRDefault="00DF05B3" w:rsidP="00DF05B3">
            <w:pPr>
              <w:rPr>
                <w:b/>
              </w:rPr>
            </w:pPr>
            <w:r w:rsidRPr="00F02EB6">
              <w:rPr>
                <w:b/>
              </w:rPr>
              <w:t>Total</w:t>
            </w:r>
          </w:p>
        </w:tc>
        <w:tc>
          <w:tcPr>
            <w:tcW w:w="1370" w:type="dxa"/>
          </w:tcPr>
          <w:p w14:paraId="21CF44A0" w14:textId="77777777" w:rsidR="00DF05B3" w:rsidRPr="00F02EB6" w:rsidRDefault="00DF05B3" w:rsidP="00DF05B3">
            <w:pPr>
              <w:jc w:val="center"/>
            </w:pPr>
            <w:r w:rsidRPr="00F02EB6">
              <w:t>39</w:t>
            </w:r>
          </w:p>
        </w:tc>
        <w:tc>
          <w:tcPr>
            <w:tcW w:w="1370" w:type="dxa"/>
          </w:tcPr>
          <w:p w14:paraId="278878FB" w14:textId="77777777" w:rsidR="00DF05B3" w:rsidRPr="00F02EB6" w:rsidRDefault="00DF05B3" w:rsidP="00DF05B3">
            <w:pPr>
              <w:jc w:val="center"/>
            </w:pPr>
            <w:r w:rsidRPr="00F02EB6">
              <w:t>39</w:t>
            </w:r>
          </w:p>
        </w:tc>
        <w:tc>
          <w:tcPr>
            <w:tcW w:w="1371" w:type="dxa"/>
          </w:tcPr>
          <w:p w14:paraId="3995FA45" w14:textId="77777777" w:rsidR="00DF05B3" w:rsidRPr="00F02EB6" w:rsidRDefault="00DF05B3" w:rsidP="00DF05B3">
            <w:pPr>
              <w:jc w:val="center"/>
            </w:pPr>
            <w:r w:rsidRPr="00F02EB6">
              <w:t>44</w:t>
            </w:r>
          </w:p>
        </w:tc>
        <w:tc>
          <w:tcPr>
            <w:tcW w:w="1843" w:type="dxa"/>
            <w:tcBorders>
              <w:bottom w:val="nil"/>
              <w:right w:val="nil"/>
            </w:tcBorders>
          </w:tcPr>
          <w:p w14:paraId="49AEEEAD" w14:textId="77777777" w:rsidR="00DF05B3" w:rsidRPr="00F02EB6" w:rsidRDefault="00DF05B3" w:rsidP="00DF05B3">
            <w:pPr>
              <w:jc w:val="center"/>
            </w:pPr>
          </w:p>
        </w:tc>
      </w:tr>
    </w:tbl>
    <w:p w14:paraId="4A376E8D" w14:textId="77777777" w:rsidR="00DF05B3" w:rsidRPr="00F02EB6" w:rsidRDefault="00DF05B3" w:rsidP="00DF05B3">
      <w:pPr>
        <w:spacing w:after="0" w:line="240" w:lineRule="auto"/>
        <w:jc w:val="both"/>
        <w:rPr>
          <w:color w:val="FF0000"/>
        </w:rPr>
      </w:pPr>
    </w:p>
    <w:p w14:paraId="4B98F362" w14:textId="35F07520" w:rsidR="00DF05B3" w:rsidRDefault="00DE70C8" w:rsidP="00DE70C8">
      <w:pPr>
        <w:spacing w:before="120" w:after="0" w:line="240" w:lineRule="auto"/>
        <w:jc w:val="right"/>
        <w:rPr>
          <w:b/>
        </w:rPr>
      </w:pPr>
      <w:r w:rsidRPr="00F02EB6">
        <w:rPr>
          <w:b/>
        </w:rPr>
        <w:t>Table 2: Demonstration of figures in response to Question 7 of Questionnaire A</w:t>
      </w:r>
    </w:p>
    <w:p w14:paraId="2059750D" w14:textId="5F0BAE16" w:rsidR="00DF05B3" w:rsidRPr="00F02EB6" w:rsidRDefault="00DF05B3" w:rsidP="00DF05B3">
      <w:pPr>
        <w:spacing w:after="0" w:line="240" w:lineRule="auto"/>
        <w:jc w:val="both"/>
      </w:pPr>
      <w:r w:rsidRPr="00F02EB6">
        <w:t xml:space="preserve">Although there have been instances mentioned where questions should have been supplemented with definitions or further instructions, occurrences </w:t>
      </w:r>
      <w:r w:rsidR="00DE70C8">
        <w:t xml:space="preserve">did </w:t>
      </w:r>
      <w:r w:rsidRPr="00F02EB6">
        <w:t>arise where questions should have been awarded more depth. Question 9</w:t>
      </w:r>
      <w:r w:rsidRPr="00F02EB6">
        <w:rPr>
          <w:rStyle w:val="FootnoteReference"/>
        </w:rPr>
        <w:footnoteReference w:id="156"/>
      </w:r>
      <w:r w:rsidRPr="00F02EB6">
        <w:t xml:space="preserve"> was unfortunately assigned this limitation. A lifetime ban for one match-fixing offence, </w:t>
      </w:r>
      <w:r w:rsidR="00DE70C8">
        <w:t>(</w:t>
      </w:r>
      <w:r w:rsidRPr="00F02EB6">
        <w:t>for example the use of minor inside information</w:t>
      </w:r>
      <w:r w:rsidR="00DE70C8">
        <w:t>)</w:t>
      </w:r>
      <w:r w:rsidRPr="00F02EB6">
        <w:t xml:space="preserve"> may not be proportionate, whereas for another </w:t>
      </w:r>
      <w:r w:rsidR="00DE70C8">
        <w:t>(</w:t>
      </w:r>
      <w:r w:rsidRPr="00F02EB6">
        <w:t>involving serious fraud</w:t>
      </w:r>
      <w:r w:rsidR="00DE70C8">
        <w:t>) the severity of the ban</w:t>
      </w:r>
      <w:r w:rsidRPr="00F02EB6">
        <w:t xml:space="preserve"> may be justifiable. The imprecise nature of the question could also suggest to those new to the subject that it could also be asking whether a person should be eligible for a lifetime ban for betting on a sport or competition that they are involved in.</w:t>
      </w:r>
      <w:r w:rsidRPr="00F02EB6">
        <w:rPr>
          <w:rStyle w:val="FootnoteReference"/>
        </w:rPr>
        <w:footnoteReference w:id="157"/>
      </w:r>
      <w:r w:rsidRPr="00F02EB6">
        <w:t xml:space="preserve">  Some members of the actual sample may have felt underestimated here. This demonstrates where a balance is needs to be attained when creating questions for such a diverse sample.</w:t>
      </w:r>
      <w:r w:rsidR="00DE70C8">
        <w:t xml:space="preserve"> </w:t>
      </w:r>
      <w:r w:rsidRPr="00F02EB6">
        <w:t xml:space="preserve">Furthermore, a follow up question with what the respondent supposes the ban should be if not </w:t>
      </w:r>
      <w:r w:rsidR="00DE70C8">
        <w:t xml:space="preserve">for </w:t>
      </w:r>
      <w:r w:rsidRPr="00F02EB6">
        <w:t>a life-time duration</w:t>
      </w:r>
      <w:r w:rsidRPr="00F02EB6">
        <w:rPr>
          <w:rStyle w:val="FootnoteReference"/>
        </w:rPr>
        <w:footnoteReference w:id="158"/>
      </w:r>
      <w:r w:rsidRPr="00F02EB6">
        <w:t xml:space="preserve"> would </w:t>
      </w:r>
      <w:r w:rsidR="00DE70C8">
        <w:t xml:space="preserve">perhaps </w:t>
      </w:r>
      <w:r w:rsidRPr="00F02EB6">
        <w:t xml:space="preserve">be </w:t>
      </w:r>
      <w:r w:rsidR="00DE70C8">
        <w:t xml:space="preserve">more </w:t>
      </w:r>
      <w:r w:rsidRPr="00F02EB6">
        <w:t>likely to increase the data returned and aid analysis when discovering opinions on length of suspension. Multiple factors affecting this topic should have caused the questions to be more exploring.</w:t>
      </w:r>
      <w:r w:rsidRPr="00F02EB6">
        <w:rPr>
          <w:rStyle w:val="FootnoteReference"/>
        </w:rPr>
        <w:footnoteReference w:id="159"/>
      </w:r>
    </w:p>
    <w:p w14:paraId="22EC2733" w14:textId="77777777" w:rsidR="00DF05B3" w:rsidRDefault="00DF05B3" w:rsidP="00DF05B3">
      <w:pPr>
        <w:spacing w:after="0" w:line="240" w:lineRule="auto"/>
        <w:jc w:val="both"/>
      </w:pPr>
    </w:p>
    <w:p w14:paraId="591CDAF9" w14:textId="77777777" w:rsidR="00EE4616" w:rsidRDefault="00EE4616" w:rsidP="00DE70C8">
      <w:pPr>
        <w:spacing w:after="120" w:line="240" w:lineRule="auto"/>
        <w:jc w:val="both"/>
        <w:rPr>
          <w:b/>
          <w:u w:val="single"/>
        </w:rPr>
      </w:pPr>
    </w:p>
    <w:p w14:paraId="58A8A133" w14:textId="77777777" w:rsidR="00DF05B3" w:rsidRPr="00DE70C8" w:rsidRDefault="00DF05B3" w:rsidP="00DE70C8">
      <w:pPr>
        <w:spacing w:after="120" w:line="240" w:lineRule="auto"/>
        <w:jc w:val="both"/>
        <w:rPr>
          <w:b/>
          <w:u w:val="single"/>
        </w:rPr>
      </w:pPr>
      <w:r w:rsidRPr="00DE70C8">
        <w:rPr>
          <w:b/>
          <w:u w:val="single"/>
        </w:rPr>
        <w:t>Questionnaire B</w:t>
      </w:r>
    </w:p>
    <w:p w14:paraId="3672D799" w14:textId="77777777" w:rsidR="00DF05B3" w:rsidRPr="00F02EB6" w:rsidRDefault="00DF05B3" w:rsidP="00DF05B3">
      <w:pPr>
        <w:spacing w:after="0" w:line="240" w:lineRule="auto"/>
        <w:jc w:val="both"/>
      </w:pPr>
      <w:r w:rsidRPr="00F02EB6">
        <w:t xml:space="preserve">Questionnaire B was issued to </w:t>
      </w:r>
      <w:r w:rsidRPr="00DE70C8">
        <w:rPr>
          <w:b/>
        </w:rPr>
        <w:t>98</w:t>
      </w:r>
      <w:r w:rsidRPr="00F02EB6">
        <w:t xml:space="preserve"> SGBs</w:t>
      </w:r>
      <w:r w:rsidRPr="00F02EB6">
        <w:rPr>
          <w:rStyle w:val="FootnoteReference"/>
        </w:rPr>
        <w:footnoteReference w:id="160"/>
      </w:r>
      <w:r w:rsidRPr="00F02EB6">
        <w:t xml:space="preserve"> and </w:t>
      </w:r>
      <w:r w:rsidRPr="00DE70C8">
        <w:rPr>
          <w:b/>
        </w:rPr>
        <w:t>32</w:t>
      </w:r>
      <w:r w:rsidRPr="00F02EB6">
        <w:t xml:space="preserve"> responses were returned. Although it is recognised that 33% may be a low response rate, this was expected due to the highly incriminating topic. It is believed that the results gathered may still hold the possibility of being triangulated to show the representation of the overall sample sought; SGBs in the United Kingdom. While the results returned may have been from a small scale sample, in areas, they suggest what is widely predicted. A wealth of rich data was therefore supplied, and the external validity of results returned for Group B can be reflected.</w:t>
      </w:r>
      <w:r w:rsidRPr="00F02EB6">
        <w:rPr>
          <w:rStyle w:val="FootnoteReference"/>
        </w:rPr>
        <w:footnoteReference w:id="161"/>
      </w:r>
    </w:p>
    <w:p w14:paraId="6EC5D455" w14:textId="77777777" w:rsidR="00DF05B3" w:rsidRPr="00F02EB6" w:rsidRDefault="00DF05B3" w:rsidP="00DF05B3">
      <w:pPr>
        <w:spacing w:after="0" w:line="240" w:lineRule="auto"/>
        <w:ind w:left="720" w:hanging="720"/>
        <w:jc w:val="both"/>
        <w:rPr>
          <w:i/>
        </w:rPr>
      </w:pPr>
    </w:p>
    <w:p w14:paraId="366FB338" w14:textId="00E869A2" w:rsidR="00DF05B3" w:rsidRDefault="00DF05B3" w:rsidP="00DF05B3">
      <w:pPr>
        <w:spacing w:after="0" w:line="240" w:lineRule="auto"/>
        <w:ind w:left="720" w:hanging="720"/>
        <w:jc w:val="both"/>
      </w:pPr>
      <w:r w:rsidRPr="00F02EB6">
        <w:rPr>
          <w:i/>
        </w:rPr>
        <w:t xml:space="preserve">Table 3 </w:t>
      </w:r>
      <w:r w:rsidR="00EE4616">
        <w:rPr>
          <w:i/>
        </w:rPr>
        <w:t xml:space="preserve">(overleaf) </w:t>
      </w:r>
      <w:r w:rsidRPr="00F02EB6">
        <w:t>shows a breakdown of figures alongside percentages returned for each question</w:t>
      </w:r>
      <w:r w:rsidR="00B062DD">
        <w:t>:</w:t>
      </w:r>
    </w:p>
    <w:p w14:paraId="2089408A" w14:textId="77777777" w:rsidR="00EE4616" w:rsidRDefault="00EE4616">
      <w:pPr>
        <w:rPr>
          <w:i/>
        </w:rPr>
      </w:pPr>
      <w:r>
        <w:rPr>
          <w:i/>
        </w:rPr>
        <w:br w:type="page"/>
      </w:r>
    </w:p>
    <w:p w14:paraId="20142E65" w14:textId="71870CC8" w:rsidR="00DF05B3" w:rsidRPr="00F02EB6" w:rsidRDefault="00B062DD" w:rsidP="00DF05B3">
      <w:pPr>
        <w:spacing w:after="0" w:line="240" w:lineRule="auto"/>
        <w:jc w:val="both"/>
        <w:rPr>
          <w:b/>
        </w:rPr>
      </w:pPr>
      <w:r>
        <w:rPr>
          <w:noProof/>
          <w:lang w:eastAsia="en-GB"/>
        </w:rPr>
        <mc:AlternateContent>
          <mc:Choice Requires="wps">
            <w:drawing>
              <wp:anchor distT="0" distB="0" distL="114300" distR="114300" simplePos="0" relativeHeight="251667456" behindDoc="0" locked="0" layoutInCell="1" allowOverlap="1" wp14:anchorId="4684247D" wp14:editId="24FCF391">
                <wp:simplePos x="0" y="0"/>
                <wp:positionH relativeFrom="column">
                  <wp:posOffset>0</wp:posOffset>
                </wp:positionH>
                <wp:positionV relativeFrom="paragraph">
                  <wp:posOffset>49530</wp:posOffset>
                </wp:positionV>
                <wp:extent cx="6143625" cy="34290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143625" cy="3429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EED9E" id="Rectangle 13" o:spid="_x0000_s1026" style="position:absolute;margin-left:0;margin-top:3.9pt;width:483.75pt;height:2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" filled="f" strokecolor="black [3213]" strokeweight="1.5pt"/>
            </w:pict>
          </mc:Fallback>
        </mc:AlternateContent>
      </w:r>
    </w:p>
    <w:tbl>
      <w:tblPr>
        <w:tblStyle w:val="TableGrid"/>
        <w:tblW w:w="0" w:type="auto"/>
        <w:jc w:val="center"/>
        <w:tblLook w:val="04A0" w:firstRow="1" w:lastRow="0" w:firstColumn="1" w:lastColumn="0" w:noHBand="0" w:noVBand="1"/>
      </w:tblPr>
      <w:tblGrid>
        <w:gridCol w:w="1555"/>
        <w:gridCol w:w="1984"/>
        <w:gridCol w:w="2835"/>
        <w:gridCol w:w="2693"/>
      </w:tblGrid>
      <w:tr w:rsidR="00DF05B3" w:rsidRPr="00F02EB6" w14:paraId="2D84EEAA" w14:textId="77777777" w:rsidTr="00B062DD">
        <w:trPr>
          <w:jc w:val="center"/>
        </w:trPr>
        <w:tc>
          <w:tcPr>
            <w:tcW w:w="1555" w:type="dxa"/>
            <w:shd w:val="clear" w:color="auto" w:fill="1F497D" w:themeFill="text2"/>
          </w:tcPr>
          <w:p w14:paraId="41449F20" w14:textId="77777777" w:rsidR="00DF05B3" w:rsidRPr="00B062DD" w:rsidRDefault="00DF05B3" w:rsidP="00DF05B3">
            <w:pPr>
              <w:jc w:val="both"/>
              <w:rPr>
                <w:b/>
                <w:color w:val="FFFFFF" w:themeColor="background1"/>
              </w:rPr>
            </w:pPr>
            <w:r w:rsidRPr="00B062DD">
              <w:rPr>
                <w:b/>
                <w:color w:val="FFFFFF" w:themeColor="background1"/>
              </w:rPr>
              <w:t>Question no.</w:t>
            </w:r>
          </w:p>
        </w:tc>
        <w:tc>
          <w:tcPr>
            <w:tcW w:w="1984" w:type="dxa"/>
            <w:shd w:val="clear" w:color="auto" w:fill="1F497D" w:themeFill="text2"/>
          </w:tcPr>
          <w:p w14:paraId="00995E94" w14:textId="77777777" w:rsidR="00DF05B3" w:rsidRPr="00B062DD" w:rsidRDefault="00DF05B3" w:rsidP="00DF05B3">
            <w:pPr>
              <w:jc w:val="both"/>
              <w:rPr>
                <w:b/>
                <w:color w:val="FFFFFF" w:themeColor="background1"/>
              </w:rPr>
            </w:pPr>
            <w:r w:rsidRPr="00B062DD">
              <w:rPr>
                <w:b/>
                <w:color w:val="FFFFFF" w:themeColor="background1"/>
              </w:rPr>
              <w:t>Amount answered</w:t>
            </w:r>
          </w:p>
        </w:tc>
        <w:tc>
          <w:tcPr>
            <w:tcW w:w="2835" w:type="dxa"/>
            <w:shd w:val="clear" w:color="auto" w:fill="1F497D" w:themeFill="text2"/>
          </w:tcPr>
          <w:p w14:paraId="16CDFFFA" w14:textId="13D4EA9A" w:rsidR="00DF05B3" w:rsidRPr="00B062DD" w:rsidRDefault="00DF05B3" w:rsidP="00B062DD">
            <w:pPr>
              <w:jc w:val="both"/>
              <w:rPr>
                <w:b/>
                <w:color w:val="FFFFFF" w:themeColor="background1"/>
              </w:rPr>
            </w:pPr>
            <w:r w:rsidRPr="00B062DD">
              <w:rPr>
                <w:b/>
                <w:color w:val="FFFFFF" w:themeColor="background1"/>
              </w:rPr>
              <w:t>% of overall sample</w:t>
            </w:r>
            <w:r w:rsidR="00DE70C8" w:rsidRPr="00B062DD">
              <w:rPr>
                <w:b/>
                <w:color w:val="FFFFFF" w:themeColor="background1"/>
              </w:rPr>
              <w:t xml:space="preserve"> (n=98)</w:t>
            </w:r>
          </w:p>
        </w:tc>
        <w:tc>
          <w:tcPr>
            <w:tcW w:w="2693" w:type="dxa"/>
            <w:shd w:val="clear" w:color="auto" w:fill="1F497D" w:themeFill="text2"/>
          </w:tcPr>
          <w:p w14:paraId="77E1D3BD" w14:textId="4A449A36" w:rsidR="00DF05B3" w:rsidRPr="00B062DD" w:rsidRDefault="00DF05B3" w:rsidP="00DF05B3">
            <w:pPr>
              <w:jc w:val="both"/>
              <w:rPr>
                <w:b/>
                <w:color w:val="FFFFFF" w:themeColor="background1"/>
              </w:rPr>
            </w:pPr>
            <w:r w:rsidRPr="00B062DD">
              <w:rPr>
                <w:b/>
                <w:color w:val="FFFFFF" w:themeColor="background1"/>
              </w:rPr>
              <w:t xml:space="preserve">% of actual </w:t>
            </w:r>
            <w:r w:rsidRPr="00B062DD">
              <w:rPr>
                <w:b/>
                <w:color w:val="FFFFFF" w:themeColor="background1"/>
                <w:shd w:val="clear" w:color="auto" w:fill="1F497D" w:themeFill="text2"/>
              </w:rPr>
              <w:t>sample</w:t>
            </w:r>
            <w:r w:rsidR="00B062DD" w:rsidRPr="00B062DD">
              <w:rPr>
                <w:b/>
                <w:color w:val="FFFFFF" w:themeColor="background1"/>
                <w:shd w:val="clear" w:color="auto" w:fill="1F497D" w:themeFill="text2"/>
              </w:rPr>
              <w:t xml:space="preserve"> (n=32)</w:t>
            </w:r>
          </w:p>
        </w:tc>
      </w:tr>
      <w:tr w:rsidR="00DF05B3" w:rsidRPr="00F02EB6" w14:paraId="55C3EBC6" w14:textId="77777777" w:rsidTr="00B062DD">
        <w:trPr>
          <w:jc w:val="center"/>
        </w:trPr>
        <w:tc>
          <w:tcPr>
            <w:tcW w:w="1555" w:type="dxa"/>
          </w:tcPr>
          <w:p w14:paraId="5FC4A854" w14:textId="77777777" w:rsidR="00DF05B3" w:rsidRPr="00B062DD" w:rsidRDefault="00DF05B3" w:rsidP="00DF05B3">
            <w:pPr>
              <w:jc w:val="center"/>
              <w:rPr>
                <w:b/>
              </w:rPr>
            </w:pPr>
            <w:r w:rsidRPr="00B062DD">
              <w:rPr>
                <w:b/>
              </w:rPr>
              <w:t>1</w:t>
            </w:r>
          </w:p>
        </w:tc>
        <w:tc>
          <w:tcPr>
            <w:tcW w:w="1984" w:type="dxa"/>
          </w:tcPr>
          <w:p w14:paraId="167A7DAD" w14:textId="77777777" w:rsidR="00DF05B3" w:rsidRPr="00F02EB6" w:rsidRDefault="00DF05B3" w:rsidP="00DF05B3">
            <w:pPr>
              <w:jc w:val="center"/>
            </w:pPr>
            <w:r w:rsidRPr="00F02EB6">
              <w:t>14</w:t>
            </w:r>
          </w:p>
        </w:tc>
        <w:tc>
          <w:tcPr>
            <w:tcW w:w="2835" w:type="dxa"/>
          </w:tcPr>
          <w:p w14:paraId="7434238C" w14:textId="77777777" w:rsidR="00DF05B3" w:rsidRPr="00F02EB6" w:rsidRDefault="00DF05B3" w:rsidP="00DF05B3">
            <w:pPr>
              <w:jc w:val="center"/>
            </w:pPr>
            <w:r w:rsidRPr="00F02EB6">
              <w:t>14.3</w:t>
            </w:r>
          </w:p>
        </w:tc>
        <w:tc>
          <w:tcPr>
            <w:tcW w:w="2693" w:type="dxa"/>
          </w:tcPr>
          <w:p w14:paraId="0F449990" w14:textId="77777777" w:rsidR="00DF05B3" w:rsidRPr="00F02EB6" w:rsidRDefault="00DF05B3" w:rsidP="00DF05B3">
            <w:pPr>
              <w:jc w:val="center"/>
            </w:pPr>
            <w:r w:rsidRPr="00F02EB6">
              <w:t>43.8</w:t>
            </w:r>
          </w:p>
        </w:tc>
      </w:tr>
      <w:tr w:rsidR="00DF05B3" w:rsidRPr="00F02EB6" w14:paraId="0503F94E" w14:textId="77777777" w:rsidTr="00B062DD">
        <w:trPr>
          <w:jc w:val="center"/>
        </w:trPr>
        <w:tc>
          <w:tcPr>
            <w:tcW w:w="1555" w:type="dxa"/>
          </w:tcPr>
          <w:p w14:paraId="5838E930" w14:textId="77777777" w:rsidR="00DF05B3" w:rsidRPr="00B062DD" w:rsidRDefault="00DF05B3" w:rsidP="00DF05B3">
            <w:pPr>
              <w:jc w:val="center"/>
              <w:rPr>
                <w:b/>
              </w:rPr>
            </w:pPr>
            <w:r w:rsidRPr="00B062DD">
              <w:rPr>
                <w:b/>
              </w:rPr>
              <w:t>1a</w:t>
            </w:r>
          </w:p>
        </w:tc>
        <w:tc>
          <w:tcPr>
            <w:tcW w:w="1984" w:type="dxa"/>
          </w:tcPr>
          <w:p w14:paraId="1A56C39C" w14:textId="77777777" w:rsidR="00DF05B3" w:rsidRPr="00F02EB6" w:rsidRDefault="00DF05B3" w:rsidP="00DF05B3">
            <w:pPr>
              <w:jc w:val="center"/>
            </w:pPr>
            <w:r w:rsidRPr="00F02EB6">
              <w:t>8</w:t>
            </w:r>
          </w:p>
        </w:tc>
        <w:tc>
          <w:tcPr>
            <w:tcW w:w="2835" w:type="dxa"/>
          </w:tcPr>
          <w:p w14:paraId="0D9B041A" w14:textId="77777777" w:rsidR="00DF05B3" w:rsidRPr="00F02EB6" w:rsidRDefault="00DF05B3" w:rsidP="00DF05B3">
            <w:pPr>
              <w:jc w:val="center"/>
            </w:pPr>
            <w:r w:rsidRPr="00F02EB6">
              <w:t>8.2</w:t>
            </w:r>
          </w:p>
        </w:tc>
        <w:tc>
          <w:tcPr>
            <w:tcW w:w="2693" w:type="dxa"/>
          </w:tcPr>
          <w:p w14:paraId="0EF9176A" w14:textId="77777777" w:rsidR="00DF05B3" w:rsidRPr="00F02EB6" w:rsidRDefault="00DF05B3" w:rsidP="00DF05B3">
            <w:pPr>
              <w:jc w:val="center"/>
            </w:pPr>
            <w:r w:rsidRPr="00F02EB6">
              <w:t>25</w:t>
            </w:r>
          </w:p>
        </w:tc>
      </w:tr>
      <w:tr w:rsidR="00DF05B3" w:rsidRPr="00F02EB6" w14:paraId="129A20EB" w14:textId="77777777" w:rsidTr="00B062DD">
        <w:trPr>
          <w:jc w:val="center"/>
        </w:trPr>
        <w:tc>
          <w:tcPr>
            <w:tcW w:w="1555" w:type="dxa"/>
          </w:tcPr>
          <w:p w14:paraId="047FD6DE" w14:textId="77777777" w:rsidR="00DF05B3" w:rsidRPr="00B062DD" w:rsidRDefault="00DF05B3" w:rsidP="00DF05B3">
            <w:pPr>
              <w:jc w:val="center"/>
              <w:rPr>
                <w:b/>
              </w:rPr>
            </w:pPr>
            <w:r w:rsidRPr="00B062DD">
              <w:rPr>
                <w:b/>
              </w:rPr>
              <w:t>2</w:t>
            </w:r>
          </w:p>
        </w:tc>
        <w:tc>
          <w:tcPr>
            <w:tcW w:w="1984" w:type="dxa"/>
          </w:tcPr>
          <w:p w14:paraId="3762B899" w14:textId="77777777" w:rsidR="00DF05B3" w:rsidRPr="00F02EB6" w:rsidRDefault="00DF05B3" w:rsidP="00DF05B3">
            <w:pPr>
              <w:jc w:val="center"/>
            </w:pPr>
            <w:r w:rsidRPr="00F02EB6">
              <w:t>11</w:t>
            </w:r>
          </w:p>
        </w:tc>
        <w:tc>
          <w:tcPr>
            <w:tcW w:w="2835" w:type="dxa"/>
          </w:tcPr>
          <w:p w14:paraId="61509707" w14:textId="77777777" w:rsidR="00DF05B3" w:rsidRPr="00F02EB6" w:rsidRDefault="00DF05B3" w:rsidP="00DF05B3">
            <w:pPr>
              <w:jc w:val="center"/>
            </w:pPr>
            <w:r w:rsidRPr="00F02EB6">
              <w:t>11.2</w:t>
            </w:r>
          </w:p>
        </w:tc>
        <w:tc>
          <w:tcPr>
            <w:tcW w:w="2693" w:type="dxa"/>
          </w:tcPr>
          <w:p w14:paraId="6BBED263" w14:textId="77777777" w:rsidR="00DF05B3" w:rsidRPr="00F02EB6" w:rsidRDefault="00DF05B3" w:rsidP="00DF05B3">
            <w:pPr>
              <w:jc w:val="center"/>
            </w:pPr>
            <w:r w:rsidRPr="00F02EB6">
              <w:t>34.4</w:t>
            </w:r>
          </w:p>
        </w:tc>
      </w:tr>
      <w:tr w:rsidR="00DF05B3" w:rsidRPr="00F02EB6" w14:paraId="6884C53F" w14:textId="77777777" w:rsidTr="00B062DD">
        <w:trPr>
          <w:jc w:val="center"/>
        </w:trPr>
        <w:tc>
          <w:tcPr>
            <w:tcW w:w="1555" w:type="dxa"/>
          </w:tcPr>
          <w:p w14:paraId="3DEDA213" w14:textId="77777777" w:rsidR="00DF05B3" w:rsidRPr="00B062DD" w:rsidRDefault="00DF05B3" w:rsidP="00DF05B3">
            <w:pPr>
              <w:jc w:val="center"/>
              <w:rPr>
                <w:b/>
              </w:rPr>
            </w:pPr>
            <w:r w:rsidRPr="00B062DD">
              <w:rPr>
                <w:b/>
              </w:rPr>
              <w:t>2a</w:t>
            </w:r>
          </w:p>
        </w:tc>
        <w:tc>
          <w:tcPr>
            <w:tcW w:w="1984" w:type="dxa"/>
          </w:tcPr>
          <w:p w14:paraId="606F9069" w14:textId="77777777" w:rsidR="00DF05B3" w:rsidRPr="00F02EB6" w:rsidRDefault="00DF05B3" w:rsidP="00DF05B3">
            <w:pPr>
              <w:jc w:val="center"/>
            </w:pPr>
            <w:r w:rsidRPr="00F02EB6">
              <w:t>10</w:t>
            </w:r>
          </w:p>
        </w:tc>
        <w:tc>
          <w:tcPr>
            <w:tcW w:w="2835" w:type="dxa"/>
          </w:tcPr>
          <w:p w14:paraId="3304005C" w14:textId="77777777" w:rsidR="00DF05B3" w:rsidRPr="00F02EB6" w:rsidRDefault="00DF05B3" w:rsidP="00DF05B3">
            <w:pPr>
              <w:jc w:val="center"/>
            </w:pPr>
            <w:r w:rsidRPr="00F02EB6">
              <w:t>10.2</w:t>
            </w:r>
          </w:p>
        </w:tc>
        <w:tc>
          <w:tcPr>
            <w:tcW w:w="2693" w:type="dxa"/>
          </w:tcPr>
          <w:p w14:paraId="3B8E98B2" w14:textId="77777777" w:rsidR="00DF05B3" w:rsidRPr="00F02EB6" w:rsidRDefault="00DF05B3" w:rsidP="00DF05B3">
            <w:pPr>
              <w:jc w:val="center"/>
            </w:pPr>
            <w:r w:rsidRPr="00F02EB6">
              <w:t>31.3</w:t>
            </w:r>
          </w:p>
        </w:tc>
      </w:tr>
      <w:tr w:rsidR="00DF05B3" w:rsidRPr="00F02EB6" w14:paraId="4CC89402" w14:textId="77777777" w:rsidTr="00B062DD">
        <w:trPr>
          <w:jc w:val="center"/>
        </w:trPr>
        <w:tc>
          <w:tcPr>
            <w:tcW w:w="1555" w:type="dxa"/>
          </w:tcPr>
          <w:p w14:paraId="488FE0E5" w14:textId="77777777" w:rsidR="00DF05B3" w:rsidRPr="00B062DD" w:rsidRDefault="00DF05B3" w:rsidP="00DF05B3">
            <w:pPr>
              <w:jc w:val="center"/>
              <w:rPr>
                <w:b/>
              </w:rPr>
            </w:pPr>
            <w:r w:rsidRPr="00B062DD">
              <w:rPr>
                <w:b/>
              </w:rPr>
              <w:t>3</w:t>
            </w:r>
          </w:p>
        </w:tc>
        <w:tc>
          <w:tcPr>
            <w:tcW w:w="1984" w:type="dxa"/>
          </w:tcPr>
          <w:p w14:paraId="52B39751" w14:textId="77777777" w:rsidR="00DF05B3" w:rsidRPr="00F02EB6" w:rsidRDefault="00DF05B3" w:rsidP="00DF05B3">
            <w:pPr>
              <w:jc w:val="center"/>
            </w:pPr>
            <w:r w:rsidRPr="00F02EB6">
              <w:t>15</w:t>
            </w:r>
          </w:p>
        </w:tc>
        <w:tc>
          <w:tcPr>
            <w:tcW w:w="2835" w:type="dxa"/>
          </w:tcPr>
          <w:p w14:paraId="4EC0EE5E" w14:textId="77777777" w:rsidR="00DF05B3" w:rsidRPr="00F02EB6" w:rsidRDefault="00DF05B3" w:rsidP="00DF05B3">
            <w:pPr>
              <w:jc w:val="center"/>
            </w:pPr>
            <w:r w:rsidRPr="00F02EB6">
              <w:t>15.3</w:t>
            </w:r>
          </w:p>
        </w:tc>
        <w:tc>
          <w:tcPr>
            <w:tcW w:w="2693" w:type="dxa"/>
          </w:tcPr>
          <w:p w14:paraId="5A857439" w14:textId="77777777" w:rsidR="00DF05B3" w:rsidRPr="00F02EB6" w:rsidRDefault="00DF05B3" w:rsidP="00DF05B3">
            <w:pPr>
              <w:jc w:val="center"/>
            </w:pPr>
            <w:r w:rsidRPr="00F02EB6">
              <w:t>46.9</w:t>
            </w:r>
          </w:p>
        </w:tc>
      </w:tr>
      <w:tr w:rsidR="00DF05B3" w:rsidRPr="00F02EB6" w14:paraId="578F2B4C" w14:textId="77777777" w:rsidTr="00B062DD">
        <w:trPr>
          <w:jc w:val="center"/>
        </w:trPr>
        <w:tc>
          <w:tcPr>
            <w:tcW w:w="1555" w:type="dxa"/>
          </w:tcPr>
          <w:p w14:paraId="45E300BF" w14:textId="77777777" w:rsidR="00DF05B3" w:rsidRPr="00B062DD" w:rsidRDefault="00DF05B3" w:rsidP="00DF05B3">
            <w:pPr>
              <w:jc w:val="center"/>
              <w:rPr>
                <w:b/>
              </w:rPr>
            </w:pPr>
            <w:r w:rsidRPr="00B062DD">
              <w:rPr>
                <w:b/>
              </w:rPr>
              <w:t>4</w:t>
            </w:r>
          </w:p>
        </w:tc>
        <w:tc>
          <w:tcPr>
            <w:tcW w:w="1984" w:type="dxa"/>
          </w:tcPr>
          <w:p w14:paraId="30A06812" w14:textId="77777777" w:rsidR="00DF05B3" w:rsidRPr="00F02EB6" w:rsidRDefault="00DF05B3" w:rsidP="00DF05B3">
            <w:pPr>
              <w:jc w:val="center"/>
            </w:pPr>
            <w:r w:rsidRPr="00F02EB6">
              <w:t>14</w:t>
            </w:r>
          </w:p>
        </w:tc>
        <w:tc>
          <w:tcPr>
            <w:tcW w:w="2835" w:type="dxa"/>
          </w:tcPr>
          <w:p w14:paraId="14C5355C" w14:textId="77777777" w:rsidR="00DF05B3" w:rsidRPr="00F02EB6" w:rsidRDefault="00DF05B3" w:rsidP="00DF05B3">
            <w:pPr>
              <w:jc w:val="center"/>
            </w:pPr>
            <w:r w:rsidRPr="00F02EB6">
              <w:t>14.3</w:t>
            </w:r>
          </w:p>
        </w:tc>
        <w:tc>
          <w:tcPr>
            <w:tcW w:w="2693" w:type="dxa"/>
          </w:tcPr>
          <w:p w14:paraId="6C9CD473" w14:textId="77777777" w:rsidR="00DF05B3" w:rsidRPr="00F02EB6" w:rsidRDefault="00DF05B3" w:rsidP="00DF05B3">
            <w:pPr>
              <w:jc w:val="center"/>
            </w:pPr>
            <w:r w:rsidRPr="00F02EB6">
              <w:t>43.8</w:t>
            </w:r>
          </w:p>
        </w:tc>
      </w:tr>
      <w:tr w:rsidR="00DF05B3" w:rsidRPr="00F02EB6" w14:paraId="4FF13991" w14:textId="77777777" w:rsidTr="00B062DD">
        <w:trPr>
          <w:jc w:val="center"/>
        </w:trPr>
        <w:tc>
          <w:tcPr>
            <w:tcW w:w="1555" w:type="dxa"/>
          </w:tcPr>
          <w:p w14:paraId="2A7CF5A0" w14:textId="77777777" w:rsidR="00DF05B3" w:rsidRPr="00B062DD" w:rsidRDefault="00DF05B3" w:rsidP="00DF05B3">
            <w:pPr>
              <w:jc w:val="center"/>
              <w:rPr>
                <w:b/>
              </w:rPr>
            </w:pPr>
            <w:r w:rsidRPr="00B062DD">
              <w:rPr>
                <w:b/>
              </w:rPr>
              <w:t>5</w:t>
            </w:r>
          </w:p>
        </w:tc>
        <w:tc>
          <w:tcPr>
            <w:tcW w:w="1984" w:type="dxa"/>
          </w:tcPr>
          <w:p w14:paraId="16E7CE00" w14:textId="77777777" w:rsidR="00DF05B3" w:rsidRPr="00F02EB6" w:rsidRDefault="00DF05B3" w:rsidP="00DF05B3">
            <w:pPr>
              <w:jc w:val="center"/>
            </w:pPr>
            <w:r w:rsidRPr="00F02EB6">
              <w:t>10</w:t>
            </w:r>
          </w:p>
        </w:tc>
        <w:tc>
          <w:tcPr>
            <w:tcW w:w="2835" w:type="dxa"/>
          </w:tcPr>
          <w:p w14:paraId="55D6856E" w14:textId="77777777" w:rsidR="00DF05B3" w:rsidRPr="00F02EB6" w:rsidRDefault="00DF05B3" w:rsidP="00DF05B3">
            <w:pPr>
              <w:jc w:val="center"/>
            </w:pPr>
            <w:r w:rsidRPr="00F02EB6">
              <w:t>10.2</w:t>
            </w:r>
          </w:p>
        </w:tc>
        <w:tc>
          <w:tcPr>
            <w:tcW w:w="2693" w:type="dxa"/>
          </w:tcPr>
          <w:p w14:paraId="21C9A5FA" w14:textId="77777777" w:rsidR="00DF05B3" w:rsidRPr="00F02EB6" w:rsidRDefault="00DF05B3" w:rsidP="00DF05B3">
            <w:pPr>
              <w:jc w:val="center"/>
            </w:pPr>
            <w:r w:rsidRPr="00F02EB6">
              <w:t>31.3</w:t>
            </w:r>
          </w:p>
        </w:tc>
      </w:tr>
      <w:tr w:rsidR="00DF05B3" w:rsidRPr="00F02EB6" w14:paraId="78F0EA53" w14:textId="77777777" w:rsidTr="00B062DD">
        <w:trPr>
          <w:jc w:val="center"/>
        </w:trPr>
        <w:tc>
          <w:tcPr>
            <w:tcW w:w="1555" w:type="dxa"/>
          </w:tcPr>
          <w:p w14:paraId="743A5008" w14:textId="77777777" w:rsidR="00DF05B3" w:rsidRPr="00B062DD" w:rsidRDefault="00DF05B3" w:rsidP="00DF05B3">
            <w:pPr>
              <w:jc w:val="center"/>
              <w:rPr>
                <w:b/>
              </w:rPr>
            </w:pPr>
            <w:r w:rsidRPr="00B062DD">
              <w:rPr>
                <w:b/>
              </w:rPr>
              <w:t>5a</w:t>
            </w:r>
          </w:p>
        </w:tc>
        <w:tc>
          <w:tcPr>
            <w:tcW w:w="1984" w:type="dxa"/>
          </w:tcPr>
          <w:p w14:paraId="7C1D335F" w14:textId="77777777" w:rsidR="00DF05B3" w:rsidRPr="00F02EB6" w:rsidRDefault="00DF05B3" w:rsidP="00DF05B3">
            <w:pPr>
              <w:jc w:val="center"/>
            </w:pPr>
            <w:r w:rsidRPr="00F02EB6">
              <w:t>5</w:t>
            </w:r>
          </w:p>
        </w:tc>
        <w:tc>
          <w:tcPr>
            <w:tcW w:w="2835" w:type="dxa"/>
          </w:tcPr>
          <w:p w14:paraId="0748B615" w14:textId="77777777" w:rsidR="00DF05B3" w:rsidRPr="00F02EB6" w:rsidRDefault="00DF05B3" w:rsidP="00DF05B3">
            <w:pPr>
              <w:jc w:val="center"/>
            </w:pPr>
            <w:r w:rsidRPr="00F02EB6">
              <w:t>5.1</w:t>
            </w:r>
          </w:p>
        </w:tc>
        <w:tc>
          <w:tcPr>
            <w:tcW w:w="2693" w:type="dxa"/>
          </w:tcPr>
          <w:p w14:paraId="0B7DECC5" w14:textId="77777777" w:rsidR="00DF05B3" w:rsidRPr="00F02EB6" w:rsidRDefault="00DF05B3" w:rsidP="00DF05B3">
            <w:pPr>
              <w:jc w:val="center"/>
            </w:pPr>
            <w:r w:rsidRPr="00F02EB6">
              <w:t>45.6</w:t>
            </w:r>
          </w:p>
        </w:tc>
      </w:tr>
      <w:tr w:rsidR="00DF05B3" w:rsidRPr="00F02EB6" w14:paraId="3309D4C5" w14:textId="77777777" w:rsidTr="00B062DD">
        <w:trPr>
          <w:jc w:val="center"/>
        </w:trPr>
        <w:tc>
          <w:tcPr>
            <w:tcW w:w="1555" w:type="dxa"/>
          </w:tcPr>
          <w:p w14:paraId="4D5A6B29" w14:textId="77777777" w:rsidR="00DF05B3" w:rsidRPr="00B062DD" w:rsidRDefault="00DF05B3" w:rsidP="00DF05B3">
            <w:pPr>
              <w:jc w:val="center"/>
              <w:rPr>
                <w:b/>
              </w:rPr>
            </w:pPr>
            <w:r w:rsidRPr="00B062DD">
              <w:rPr>
                <w:b/>
              </w:rPr>
              <w:t>6</w:t>
            </w:r>
          </w:p>
        </w:tc>
        <w:tc>
          <w:tcPr>
            <w:tcW w:w="1984" w:type="dxa"/>
          </w:tcPr>
          <w:p w14:paraId="20CDEB39" w14:textId="77777777" w:rsidR="00DF05B3" w:rsidRPr="00F02EB6" w:rsidRDefault="00DF05B3" w:rsidP="00DF05B3">
            <w:pPr>
              <w:jc w:val="center"/>
            </w:pPr>
            <w:r w:rsidRPr="00F02EB6">
              <w:t>10</w:t>
            </w:r>
          </w:p>
        </w:tc>
        <w:tc>
          <w:tcPr>
            <w:tcW w:w="2835" w:type="dxa"/>
          </w:tcPr>
          <w:p w14:paraId="16C5AFB1" w14:textId="77777777" w:rsidR="00DF05B3" w:rsidRPr="00F02EB6" w:rsidRDefault="00DF05B3" w:rsidP="00DF05B3">
            <w:pPr>
              <w:jc w:val="center"/>
            </w:pPr>
            <w:r w:rsidRPr="00F02EB6">
              <w:t>10.2</w:t>
            </w:r>
          </w:p>
        </w:tc>
        <w:tc>
          <w:tcPr>
            <w:tcW w:w="2693" w:type="dxa"/>
          </w:tcPr>
          <w:p w14:paraId="38F1E5CE" w14:textId="77777777" w:rsidR="00DF05B3" w:rsidRPr="00F02EB6" w:rsidRDefault="00DF05B3" w:rsidP="00DF05B3">
            <w:pPr>
              <w:jc w:val="center"/>
            </w:pPr>
            <w:r w:rsidRPr="00F02EB6">
              <w:t>31.3</w:t>
            </w:r>
          </w:p>
        </w:tc>
      </w:tr>
      <w:tr w:rsidR="00DF05B3" w:rsidRPr="00F02EB6" w14:paraId="3E476B45" w14:textId="77777777" w:rsidTr="00B062DD">
        <w:trPr>
          <w:jc w:val="center"/>
        </w:trPr>
        <w:tc>
          <w:tcPr>
            <w:tcW w:w="1555" w:type="dxa"/>
          </w:tcPr>
          <w:p w14:paraId="1B34679B" w14:textId="77777777" w:rsidR="00DF05B3" w:rsidRPr="00B062DD" w:rsidRDefault="00DF05B3" w:rsidP="00DF05B3">
            <w:pPr>
              <w:jc w:val="center"/>
              <w:rPr>
                <w:b/>
              </w:rPr>
            </w:pPr>
            <w:r w:rsidRPr="00B062DD">
              <w:rPr>
                <w:b/>
              </w:rPr>
              <w:t>7</w:t>
            </w:r>
          </w:p>
        </w:tc>
        <w:tc>
          <w:tcPr>
            <w:tcW w:w="1984" w:type="dxa"/>
          </w:tcPr>
          <w:p w14:paraId="44775736" w14:textId="77777777" w:rsidR="00DF05B3" w:rsidRPr="00F02EB6" w:rsidRDefault="00DF05B3" w:rsidP="00DF05B3">
            <w:pPr>
              <w:jc w:val="center"/>
            </w:pPr>
            <w:r w:rsidRPr="00F02EB6">
              <w:t>5</w:t>
            </w:r>
          </w:p>
        </w:tc>
        <w:tc>
          <w:tcPr>
            <w:tcW w:w="2835" w:type="dxa"/>
          </w:tcPr>
          <w:p w14:paraId="31598B69" w14:textId="77777777" w:rsidR="00DF05B3" w:rsidRPr="00F02EB6" w:rsidRDefault="00DF05B3" w:rsidP="00DF05B3">
            <w:pPr>
              <w:jc w:val="center"/>
            </w:pPr>
            <w:r w:rsidRPr="00F02EB6">
              <w:t>5.1</w:t>
            </w:r>
          </w:p>
        </w:tc>
        <w:tc>
          <w:tcPr>
            <w:tcW w:w="2693" w:type="dxa"/>
          </w:tcPr>
          <w:p w14:paraId="5345F7FC" w14:textId="77777777" w:rsidR="00DF05B3" w:rsidRPr="00F02EB6" w:rsidRDefault="00DF05B3" w:rsidP="00DF05B3">
            <w:pPr>
              <w:jc w:val="center"/>
            </w:pPr>
            <w:r w:rsidRPr="00F02EB6">
              <w:t>45.6</w:t>
            </w:r>
          </w:p>
        </w:tc>
      </w:tr>
      <w:tr w:rsidR="00DF05B3" w:rsidRPr="00F02EB6" w14:paraId="65455914" w14:textId="77777777" w:rsidTr="00B062DD">
        <w:trPr>
          <w:jc w:val="center"/>
        </w:trPr>
        <w:tc>
          <w:tcPr>
            <w:tcW w:w="1555" w:type="dxa"/>
          </w:tcPr>
          <w:p w14:paraId="54EAFF0C" w14:textId="77777777" w:rsidR="00DF05B3" w:rsidRPr="00B062DD" w:rsidRDefault="00DF05B3" w:rsidP="00DF05B3">
            <w:pPr>
              <w:jc w:val="center"/>
              <w:rPr>
                <w:b/>
              </w:rPr>
            </w:pPr>
            <w:r w:rsidRPr="00B062DD">
              <w:rPr>
                <w:b/>
              </w:rPr>
              <w:t>8</w:t>
            </w:r>
          </w:p>
        </w:tc>
        <w:tc>
          <w:tcPr>
            <w:tcW w:w="1984" w:type="dxa"/>
          </w:tcPr>
          <w:p w14:paraId="5647460D" w14:textId="77777777" w:rsidR="00DF05B3" w:rsidRPr="00F02EB6" w:rsidRDefault="00DF05B3" w:rsidP="00DF05B3">
            <w:pPr>
              <w:jc w:val="center"/>
            </w:pPr>
            <w:r w:rsidRPr="00F02EB6">
              <w:t>6</w:t>
            </w:r>
          </w:p>
        </w:tc>
        <w:tc>
          <w:tcPr>
            <w:tcW w:w="2835" w:type="dxa"/>
          </w:tcPr>
          <w:p w14:paraId="075740A2" w14:textId="77777777" w:rsidR="00DF05B3" w:rsidRPr="00F02EB6" w:rsidRDefault="00DF05B3" w:rsidP="00DF05B3">
            <w:pPr>
              <w:jc w:val="center"/>
            </w:pPr>
            <w:r w:rsidRPr="00F02EB6">
              <w:t>6.1</w:t>
            </w:r>
          </w:p>
        </w:tc>
        <w:tc>
          <w:tcPr>
            <w:tcW w:w="2693" w:type="dxa"/>
          </w:tcPr>
          <w:p w14:paraId="39574D82" w14:textId="77777777" w:rsidR="00DF05B3" w:rsidRPr="00F02EB6" w:rsidRDefault="00DF05B3" w:rsidP="00DF05B3">
            <w:pPr>
              <w:jc w:val="center"/>
            </w:pPr>
            <w:r w:rsidRPr="00F02EB6">
              <w:t>18.8</w:t>
            </w:r>
          </w:p>
        </w:tc>
      </w:tr>
      <w:tr w:rsidR="00DF05B3" w:rsidRPr="00F02EB6" w14:paraId="77202223" w14:textId="77777777" w:rsidTr="00B062DD">
        <w:trPr>
          <w:jc w:val="center"/>
        </w:trPr>
        <w:tc>
          <w:tcPr>
            <w:tcW w:w="1555" w:type="dxa"/>
          </w:tcPr>
          <w:p w14:paraId="307740D7" w14:textId="77777777" w:rsidR="00DF05B3" w:rsidRPr="00B062DD" w:rsidRDefault="00DF05B3" w:rsidP="00DF05B3">
            <w:pPr>
              <w:jc w:val="center"/>
              <w:rPr>
                <w:b/>
              </w:rPr>
            </w:pPr>
            <w:r w:rsidRPr="00B062DD">
              <w:rPr>
                <w:b/>
              </w:rPr>
              <w:t>8a</w:t>
            </w:r>
          </w:p>
        </w:tc>
        <w:tc>
          <w:tcPr>
            <w:tcW w:w="1984" w:type="dxa"/>
          </w:tcPr>
          <w:p w14:paraId="69FF3326" w14:textId="77777777" w:rsidR="00DF05B3" w:rsidRPr="00F02EB6" w:rsidRDefault="00DF05B3" w:rsidP="00DF05B3">
            <w:pPr>
              <w:jc w:val="center"/>
            </w:pPr>
            <w:r w:rsidRPr="00F02EB6">
              <w:t>0</w:t>
            </w:r>
          </w:p>
        </w:tc>
        <w:tc>
          <w:tcPr>
            <w:tcW w:w="2835" w:type="dxa"/>
          </w:tcPr>
          <w:p w14:paraId="7E5A17BC" w14:textId="77777777" w:rsidR="00DF05B3" w:rsidRPr="00F02EB6" w:rsidRDefault="00DF05B3" w:rsidP="00DF05B3">
            <w:pPr>
              <w:jc w:val="center"/>
            </w:pPr>
            <w:r w:rsidRPr="00F02EB6">
              <w:t>0</w:t>
            </w:r>
          </w:p>
        </w:tc>
        <w:tc>
          <w:tcPr>
            <w:tcW w:w="2693" w:type="dxa"/>
          </w:tcPr>
          <w:p w14:paraId="614D8CD1" w14:textId="77777777" w:rsidR="00DF05B3" w:rsidRPr="00F02EB6" w:rsidRDefault="00DF05B3" w:rsidP="00DF05B3">
            <w:pPr>
              <w:jc w:val="center"/>
            </w:pPr>
            <w:r w:rsidRPr="00F02EB6">
              <w:t>0</w:t>
            </w:r>
          </w:p>
        </w:tc>
      </w:tr>
      <w:tr w:rsidR="00DF05B3" w:rsidRPr="00F02EB6" w14:paraId="4A23B4EE" w14:textId="77777777" w:rsidTr="00B062DD">
        <w:trPr>
          <w:jc w:val="center"/>
        </w:trPr>
        <w:tc>
          <w:tcPr>
            <w:tcW w:w="1555" w:type="dxa"/>
          </w:tcPr>
          <w:p w14:paraId="26CA8E5B" w14:textId="77777777" w:rsidR="00DF05B3" w:rsidRPr="00B062DD" w:rsidRDefault="00DF05B3" w:rsidP="00DF05B3">
            <w:pPr>
              <w:jc w:val="center"/>
              <w:rPr>
                <w:b/>
              </w:rPr>
            </w:pPr>
            <w:r w:rsidRPr="00B062DD">
              <w:rPr>
                <w:b/>
              </w:rPr>
              <w:t>9</w:t>
            </w:r>
          </w:p>
        </w:tc>
        <w:tc>
          <w:tcPr>
            <w:tcW w:w="1984" w:type="dxa"/>
          </w:tcPr>
          <w:p w14:paraId="43C3F36E" w14:textId="77777777" w:rsidR="00DF05B3" w:rsidRPr="00F02EB6" w:rsidRDefault="00DF05B3" w:rsidP="00DF05B3">
            <w:pPr>
              <w:jc w:val="center"/>
            </w:pPr>
            <w:r w:rsidRPr="00F02EB6">
              <w:t>10</w:t>
            </w:r>
          </w:p>
        </w:tc>
        <w:tc>
          <w:tcPr>
            <w:tcW w:w="2835" w:type="dxa"/>
          </w:tcPr>
          <w:p w14:paraId="4F5E898B" w14:textId="77777777" w:rsidR="00DF05B3" w:rsidRPr="00F02EB6" w:rsidRDefault="00DF05B3" w:rsidP="00DF05B3">
            <w:pPr>
              <w:jc w:val="center"/>
            </w:pPr>
            <w:r w:rsidRPr="00F02EB6">
              <w:t>10.2</w:t>
            </w:r>
          </w:p>
        </w:tc>
        <w:tc>
          <w:tcPr>
            <w:tcW w:w="2693" w:type="dxa"/>
          </w:tcPr>
          <w:p w14:paraId="78CF7761" w14:textId="77777777" w:rsidR="00DF05B3" w:rsidRPr="00F02EB6" w:rsidRDefault="00DF05B3" w:rsidP="00DF05B3">
            <w:pPr>
              <w:jc w:val="center"/>
            </w:pPr>
            <w:r w:rsidRPr="00F02EB6">
              <w:t>31.3</w:t>
            </w:r>
          </w:p>
        </w:tc>
      </w:tr>
      <w:tr w:rsidR="00DF05B3" w:rsidRPr="00F02EB6" w14:paraId="6FD9B3FB" w14:textId="77777777" w:rsidTr="00B062DD">
        <w:trPr>
          <w:jc w:val="center"/>
        </w:trPr>
        <w:tc>
          <w:tcPr>
            <w:tcW w:w="1555" w:type="dxa"/>
          </w:tcPr>
          <w:p w14:paraId="56E0EF7E" w14:textId="77777777" w:rsidR="00DF05B3" w:rsidRPr="00B062DD" w:rsidRDefault="00DF05B3" w:rsidP="00DF05B3">
            <w:pPr>
              <w:jc w:val="center"/>
              <w:rPr>
                <w:b/>
              </w:rPr>
            </w:pPr>
            <w:r w:rsidRPr="00B062DD">
              <w:rPr>
                <w:b/>
              </w:rPr>
              <w:t>10</w:t>
            </w:r>
          </w:p>
        </w:tc>
        <w:tc>
          <w:tcPr>
            <w:tcW w:w="1984" w:type="dxa"/>
          </w:tcPr>
          <w:p w14:paraId="0E50973C" w14:textId="77777777" w:rsidR="00DF05B3" w:rsidRPr="00F02EB6" w:rsidRDefault="00DF05B3" w:rsidP="00DF05B3">
            <w:pPr>
              <w:jc w:val="center"/>
            </w:pPr>
            <w:r w:rsidRPr="00F02EB6">
              <w:t>10</w:t>
            </w:r>
          </w:p>
        </w:tc>
        <w:tc>
          <w:tcPr>
            <w:tcW w:w="2835" w:type="dxa"/>
          </w:tcPr>
          <w:p w14:paraId="44C67FD6" w14:textId="77777777" w:rsidR="00DF05B3" w:rsidRPr="00F02EB6" w:rsidRDefault="00DF05B3" w:rsidP="00DF05B3">
            <w:pPr>
              <w:jc w:val="center"/>
            </w:pPr>
            <w:r w:rsidRPr="00F02EB6">
              <w:t>10.2</w:t>
            </w:r>
          </w:p>
        </w:tc>
        <w:tc>
          <w:tcPr>
            <w:tcW w:w="2693" w:type="dxa"/>
          </w:tcPr>
          <w:p w14:paraId="0E230093" w14:textId="77777777" w:rsidR="00DF05B3" w:rsidRPr="00F02EB6" w:rsidRDefault="00DF05B3" w:rsidP="00DF05B3">
            <w:pPr>
              <w:jc w:val="center"/>
            </w:pPr>
            <w:r w:rsidRPr="00F02EB6">
              <w:t>31.3</w:t>
            </w:r>
          </w:p>
        </w:tc>
      </w:tr>
      <w:tr w:rsidR="00DF05B3" w:rsidRPr="00F02EB6" w14:paraId="76F1C851" w14:textId="77777777" w:rsidTr="00B062DD">
        <w:trPr>
          <w:jc w:val="center"/>
        </w:trPr>
        <w:tc>
          <w:tcPr>
            <w:tcW w:w="1555" w:type="dxa"/>
          </w:tcPr>
          <w:p w14:paraId="0DDAA750" w14:textId="77777777" w:rsidR="00DF05B3" w:rsidRPr="00B062DD" w:rsidRDefault="00DF05B3" w:rsidP="00DF05B3">
            <w:pPr>
              <w:jc w:val="center"/>
              <w:rPr>
                <w:b/>
              </w:rPr>
            </w:pPr>
            <w:r w:rsidRPr="00B062DD">
              <w:rPr>
                <w:b/>
              </w:rPr>
              <w:t>10a</w:t>
            </w:r>
          </w:p>
        </w:tc>
        <w:tc>
          <w:tcPr>
            <w:tcW w:w="1984" w:type="dxa"/>
          </w:tcPr>
          <w:p w14:paraId="185156BF" w14:textId="77777777" w:rsidR="00DF05B3" w:rsidRPr="00F02EB6" w:rsidRDefault="00DF05B3" w:rsidP="00DF05B3">
            <w:pPr>
              <w:jc w:val="center"/>
            </w:pPr>
            <w:r w:rsidRPr="00F02EB6">
              <w:t>10</w:t>
            </w:r>
          </w:p>
        </w:tc>
        <w:tc>
          <w:tcPr>
            <w:tcW w:w="2835" w:type="dxa"/>
          </w:tcPr>
          <w:p w14:paraId="03799716" w14:textId="77777777" w:rsidR="00DF05B3" w:rsidRPr="00F02EB6" w:rsidRDefault="00DF05B3" w:rsidP="00DF05B3">
            <w:pPr>
              <w:jc w:val="center"/>
            </w:pPr>
            <w:r w:rsidRPr="00F02EB6">
              <w:t>10.2</w:t>
            </w:r>
          </w:p>
        </w:tc>
        <w:tc>
          <w:tcPr>
            <w:tcW w:w="2693" w:type="dxa"/>
          </w:tcPr>
          <w:p w14:paraId="6AA5D538" w14:textId="77777777" w:rsidR="00DF05B3" w:rsidRPr="00F02EB6" w:rsidRDefault="00DF05B3" w:rsidP="00DF05B3">
            <w:pPr>
              <w:jc w:val="center"/>
            </w:pPr>
            <w:r w:rsidRPr="00F02EB6">
              <w:t>31.3</w:t>
            </w:r>
          </w:p>
        </w:tc>
      </w:tr>
      <w:tr w:rsidR="00DF05B3" w:rsidRPr="00F02EB6" w14:paraId="537EA35B" w14:textId="77777777" w:rsidTr="00B062DD">
        <w:trPr>
          <w:jc w:val="center"/>
        </w:trPr>
        <w:tc>
          <w:tcPr>
            <w:tcW w:w="1555" w:type="dxa"/>
          </w:tcPr>
          <w:p w14:paraId="349EB8BF" w14:textId="77777777" w:rsidR="00DF05B3" w:rsidRPr="00B062DD" w:rsidRDefault="00DF05B3" w:rsidP="00DF05B3">
            <w:pPr>
              <w:jc w:val="center"/>
              <w:rPr>
                <w:b/>
              </w:rPr>
            </w:pPr>
            <w:r w:rsidRPr="00B062DD">
              <w:rPr>
                <w:b/>
              </w:rPr>
              <w:t>11</w:t>
            </w:r>
          </w:p>
        </w:tc>
        <w:tc>
          <w:tcPr>
            <w:tcW w:w="1984" w:type="dxa"/>
          </w:tcPr>
          <w:p w14:paraId="482251D3" w14:textId="77777777" w:rsidR="00DF05B3" w:rsidRPr="00F02EB6" w:rsidRDefault="00DF05B3" w:rsidP="00DF05B3">
            <w:pPr>
              <w:jc w:val="center"/>
            </w:pPr>
            <w:r w:rsidRPr="00F02EB6">
              <w:t>9</w:t>
            </w:r>
          </w:p>
        </w:tc>
        <w:tc>
          <w:tcPr>
            <w:tcW w:w="2835" w:type="dxa"/>
          </w:tcPr>
          <w:p w14:paraId="67A9EEB5" w14:textId="77777777" w:rsidR="00DF05B3" w:rsidRPr="00F02EB6" w:rsidRDefault="00DF05B3" w:rsidP="00DF05B3">
            <w:pPr>
              <w:jc w:val="center"/>
            </w:pPr>
            <w:r w:rsidRPr="00F02EB6">
              <w:t>9.2</w:t>
            </w:r>
          </w:p>
        </w:tc>
        <w:tc>
          <w:tcPr>
            <w:tcW w:w="2693" w:type="dxa"/>
          </w:tcPr>
          <w:p w14:paraId="7D377489" w14:textId="77777777" w:rsidR="00DF05B3" w:rsidRPr="00F02EB6" w:rsidRDefault="00DF05B3" w:rsidP="00DF05B3">
            <w:pPr>
              <w:jc w:val="center"/>
            </w:pPr>
            <w:r w:rsidRPr="00F02EB6">
              <w:t>28.1</w:t>
            </w:r>
          </w:p>
        </w:tc>
      </w:tr>
      <w:tr w:rsidR="00DF05B3" w:rsidRPr="00F02EB6" w14:paraId="4639F849" w14:textId="77777777" w:rsidTr="00B062DD">
        <w:trPr>
          <w:jc w:val="center"/>
        </w:trPr>
        <w:tc>
          <w:tcPr>
            <w:tcW w:w="1555" w:type="dxa"/>
          </w:tcPr>
          <w:p w14:paraId="3C4DB000" w14:textId="77777777" w:rsidR="00DF05B3" w:rsidRPr="00B062DD" w:rsidRDefault="00DF05B3" w:rsidP="00DF05B3">
            <w:pPr>
              <w:jc w:val="center"/>
              <w:rPr>
                <w:b/>
              </w:rPr>
            </w:pPr>
            <w:r w:rsidRPr="00B062DD">
              <w:rPr>
                <w:b/>
              </w:rPr>
              <w:t>11a</w:t>
            </w:r>
          </w:p>
        </w:tc>
        <w:tc>
          <w:tcPr>
            <w:tcW w:w="1984" w:type="dxa"/>
          </w:tcPr>
          <w:p w14:paraId="0B65D6F4" w14:textId="77777777" w:rsidR="00DF05B3" w:rsidRPr="00F02EB6" w:rsidRDefault="00DF05B3" w:rsidP="00DF05B3">
            <w:pPr>
              <w:jc w:val="center"/>
            </w:pPr>
            <w:r w:rsidRPr="00F02EB6">
              <w:t>2</w:t>
            </w:r>
          </w:p>
        </w:tc>
        <w:tc>
          <w:tcPr>
            <w:tcW w:w="2835" w:type="dxa"/>
          </w:tcPr>
          <w:p w14:paraId="5CF41825" w14:textId="77777777" w:rsidR="00DF05B3" w:rsidRPr="00F02EB6" w:rsidRDefault="00DF05B3" w:rsidP="00DF05B3">
            <w:pPr>
              <w:jc w:val="center"/>
            </w:pPr>
            <w:r w:rsidRPr="00F02EB6">
              <w:t>2</w:t>
            </w:r>
          </w:p>
        </w:tc>
        <w:tc>
          <w:tcPr>
            <w:tcW w:w="2693" w:type="dxa"/>
          </w:tcPr>
          <w:p w14:paraId="1B4F248D" w14:textId="77777777" w:rsidR="00DF05B3" w:rsidRPr="00F02EB6" w:rsidRDefault="00DF05B3" w:rsidP="00DF05B3">
            <w:pPr>
              <w:jc w:val="center"/>
            </w:pPr>
            <w:r w:rsidRPr="00F02EB6">
              <w:t>6.3</w:t>
            </w:r>
          </w:p>
        </w:tc>
      </w:tr>
    </w:tbl>
    <w:p w14:paraId="5137D7EA" w14:textId="77777777" w:rsidR="00B062DD" w:rsidRDefault="00B062DD" w:rsidP="00DF05B3">
      <w:pPr>
        <w:spacing w:after="0" w:line="240" w:lineRule="auto"/>
        <w:jc w:val="both"/>
        <w:rPr>
          <w:b/>
        </w:rPr>
      </w:pPr>
    </w:p>
    <w:p w14:paraId="50A4C945" w14:textId="66631102" w:rsidR="00DF05B3" w:rsidRPr="00F02EB6" w:rsidRDefault="00B062DD" w:rsidP="00B062DD">
      <w:pPr>
        <w:spacing w:after="0" w:line="240" w:lineRule="auto"/>
        <w:jc w:val="right"/>
      </w:pPr>
      <w:r w:rsidRPr="00F02EB6">
        <w:rPr>
          <w:b/>
        </w:rPr>
        <w:t>Table 3: Group B question responses</w:t>
      </w:r>
    </w:p>
    <w:p w14:paraId="6DE1C7B2" w14:textId="77777777" w:rsidR="00EE4616" w:rsidRDefault="00EE4616" w:rsidP="00DF05B3">
      <w:pPr>
        <w:spacing w:after="0" w:line="240" w:lineRule="auto"/>
        <w:jc w:val="both"/>
      </w:pPr>
    </w:p>
    <w:p w14:paraId="7245E9DD" w14:textId="77777777" w:rsidR="00EE4616" w:rsidRDefault="00EE4616" w:rsidP="00DF05B3">
      <w:pPr>
        <w:spacing w:after="0" w:line="240" w:lineRule="auto"/>
        <w:jc w:val="both"/>
      </w:pPr>
    </w:p>
    <w:p w14:paraId="5CCA4A96" w14:textId="77777777" w:rsidR="00DF05B3" w:rsidRPr="00F02EB6" w:rsidRDefault="00DF05B3" w:rsidP="00DF05B3">
      <w:pPr>
        <w:spacing w:after="0" w:line="240" w:lineRule="auto"/>
        <w:jc w:val="both"/>
      </w:pPr>
      <w:r w:rsidRPr="00F02EB6">
        <w:t>It is important to demonstrate instances where missing data is evident because it is appropriate for its absence.</w:t>
      </w:r>
      <w:r w:rsidRPr="00F02EB6">
        <w:rPr>
          <w:rStyle w:val="FootnoteReference"/>
        </w:rPr>
        <w:footnoteReference w:id="162"/>
      </w:r>
      <w:r w:rsidRPr="00F02EB6">
        <w:t xml:space="preserve"> Question 8a within Questionnaire B embodied a filter question, whereby it only displayed if question 8 was answered in the affirmative. The respective amount of possible answers that should be allocated to this question therefore should be 6.  No response submitted from 6 respondents becomes more justifiable as opposed to none submitted from 32, or in consideration of the overall sample, 98.</w:t>
      </w:r>
    </w:p>
    <w:p w14:paraId="579C3342" w14:textId="77777777" w:rsidR="00DF05B3" w:rsidRPr="00F02EB6" w:rsidRDefault="00DF05B3" w:rsidP="00DF05B3">
      <w:pPr>
        <w:spacing w:after="0" w:line="240" w:lineRule="auto"/>
        <w:jc w:val="both"/>
      </w:pPr>
    </w:p>
    <w:p w14:paraId="1E6751DB" w14:textId="77777777" w:rsidR="00DF05B3" w:rsidRPr="00F02EB6" w:rsidRDefault="00DF05B3" w:rsidP="00DF05B3">
      <w:pPr>
        <w:spacing w:after="0" w:line="240" w:lineRule="auto"/>
        <w:jc w:val="both"/>
      </w:pPr>
      <w:r w:rsidRPr="00F02EB6">
        <w:t>There is evidence within Questionnaire B of data missing at random. Through the assessment of individual questionnaires, it is clear that SGBs have specifically chosen the questions to answer disclosing the information asked for.</w:t>
      </w:r>
      <w:r w:rsidRPr="00F02EB6">
        <w:rPr>
          <w:rStyle w:val="FootnoteReference"/>
        </w:rPr>
        <w:footnoteReference w:id="163"/>
      </w:r>
      <w:r w:rsidRPr="00F02EB6">
        <w:t xml:space="preserve"> An example can be provided through a questionnaire submitted that had all questions completed, apart from the last, question 11.</w:t>
      </w:r>
      <w:r w:rsidRPr="00F02EB6">
        <w:rPr>
          <w:rStyle w:val="FootnoteReference"/>
        </w:rPr>
        <w:footnoteReference w:id="164"/>
      </w:r>
      <w:r w:rsidRPr="00F02EB6">
        <w:t xml:space="preserve"> Whilst this is another example where the supply of another option choice may have increased response rates, it also provides evidence for the privacy retained by SGBs.  Whether the true answer is ‘yes’ or ‘no’, this question may have provided SGBs with a subject for reflection regarding urgency.</w:t>
      </w:r>
    </w:p>
    <w:p w14:paraId="7CBC0117" w14:textId="77777777" w:rsidR="00DF05B3" w:rsidRPr="00F02EB6" w:rsidRDefault="00DF05B3" w:rsidP="00DF05B3">
      <w:pPr>
        <w:spacing w:after="0" w:line="240" w:lineRule="auto"/>
        <w:jc w:val="both"/>
      </w:pPr>
    </w:p>
    <w:p w14:paraId="5382DAF2" w14:textId="3490401C" w:rsidR="00DF05B3" w:rsidRPr="00F02EB6" w:rsidRDefault="00DF05B3" w:rsidP="00DF05B3">
      <w:pPr>
        <w:spacing w:after="0" w:line="240" w:lineRule="auto"/>
        <w:jc w:val="both"/>
        <w:rPr>
          <w:i/>
        </w:rPr>
      </w:pPr>
      <w:r w:rsidRPr="00F02EB6">
        <w:rPr>
          <w:i/>
        </w:rPr>
        <w:t>Table 3</w:t>
      </w:r>
      <w:r w:rsidRPr="00F02EB6">
        <w:t xml:space="preserve"> demonstrates that the highest response rates returned were for those applying to questions 1, 3 and 4. Although question 1 and 3’s figures can be expected from reasons previously discussed, question 4 was not predicted to be within this category. This is because the weighting of the answers within this question is striking. This is demonstrated in </w:t>
      </w:r>
      <w:r w:rsidRPr="00F02EB6">
        <w:rPr>
          <w:i/>
        </w:rPr>
        <w:t xml:space="preserve">Figure 3 </w:t>
      </w:r>
      <w:r w:rsidR="00EE4616">
        <w:t>(overleaf)</w:t>
      </w:r>
      <w:r w:rsidRPr="00F02EB6">
        <w:rPr>
          <w:i/>
        </w:rPr>
        <w:t>.</w:t>
      </w:r>
    </w:p>
    <w:p w14:paraId="5E165F09" w14:textId="35A814BE" w:rsidR="00DF05B3" w:rsidRDefault="00DF05B3" w:rsidP="00DF05B3">
      <w:pPr>
        <w:spacing w:after="0" w:line="240" w:lineRule="auto"/>
        <w:jc w:val="both"/>
        <w:rPr>
          <w:i/>
        </w:rPr>
      </w:pPr>
    </w:p>
    <w:p w14:paraId="1CF83B74" w14:textId="3EA5A5AD" w:rsidR="00EE4616" w:rsidRDefault="00EE4616" w:rsidP="00DF05B3">
      <w:pPr>
        <w:spacing w:after="0" w:line="240" w:lineRule="auto"/>
        <w:jc w:val="both"/>
        <w:rPr>
          <w:i/>
        </w:rPr>
      </w:pPr>
    </w:p>
    <w:p w14:paraId="5400D2D9" w14:textId="77777777" w:rsidR="00EE4616" w:rsidRDefault="00EE4616" w:rsidP="00DF05B3">
      <w:pPr>
        <w:spacing w:after="0" w:line="240" w:lineRule="auto"/>
        <w:jc w:val="both"/>
        <w:rPr>
          <w:i/>
        </w:rPr>
      </w:pPr>
    </w:p>
    <w:p w14:paraId="6ED1703A" w14:textId="77777777" w:rsidR="00EE4616" w:rsidRDefault="00EE4616" w:rsidP="00DF05B3">
      <w:pPr>
        <w:spacing w:after="0" w:line="240" w:lineRule="auto"/>
        <w:jc w:val="both"/>
        <w:rPr>
          <w:i/>
        </w:rPr>
      </w:pPr>
    </w:p>
    <w:p w14:paraId="7FDB57E3" w14:textId="77777777" w:rsidR="00EE4616" w:rsidRDefault="00EE4616" w:rsidP="00DF05B3">
      <w:pPr>
        <w:spacing w:after="0" w:line="240" w:lineRule="auto"/>
        <w:jc w:val="both"/>
        <w:rPr>
          <w:i/>
        </w:rPr>
      </w:pPr>
    </w:p>
    <w:p w14:paraId="3EE88207" w14:textId="77777777" w:rsidR="00EE4616" w:rsidRDefault="00EE4616" w:rsidP="00DF05B3">
      <w:pPr>
        <w:spacing w:after="0" w:line="240" w:lineRule="auto"/>
        <w:jc w:val="both"/>
        <w:rPr>
          <w:i/>
        </w:rPr>
      </w:pPr>
    </w:p>
    <w:p w14:paraId="06146D7A" w14:textId="77777777" w:rsidR="00EE4616" w:rsidRDefault="00EE4616" w:rsidP="00DF05B3">
      <w:pPr>
        <w:spacing w:after="0" w:line="240" w:lineRule="auto"/>
        <w:jc w:val="both"/>
        <w:rPr>
          <w:i/>
        </w:rPr>
      </w:pPr>
    </w:p>
    <w:p w14:paraId="3DC60C77" w14:textId="77777777" w:rsidR="00EE4616" w:rsidRPr="00F02EB6" w:rsidRDefault="00EE4616" w:rsidP="00DF05B3">
      <w:pPr>
        <w:spacing w:after="0" w:line="240" w:lineRule="auto"/>
        <w:jc w:val="both"/>
        <w:rPr>
          <w:i/>
        </w:rPr>
      </w:pPr>
    </w:p>
    <w:p w14:paraId="707DE38F" w14:textId="0C308269" w:rsidR="00DF05B3" w:rsidRPr="00F02EB6" w:rsidRDefault="00B062DD" w:rsidP="00DF05B3">
      <w:pPr>
        <w:spacing w:after="0" w:line="240" w:lineRule="auto"/>
        <w:jc w:val="both"/>
        <w:rPr>
          <w:i/>
        </w:rPr>
      </w:pPr>
      <w:r>
        <w:rPr>
          <w:noProof/>
          <w:lang w:eastAsia="en-GB"/>
        </w:rPr>
        <mc:AlternateContent>
          <mc:Choice Requires="wps">
            <w:drawing>
              <wp:anchor distT="0" distB="0" distL="114300" distR="114300" simplePos="0" relativeHeight="251669504" behindDoc="0" locked="0" layoutInCell="1" allowOverlap="1" wp14:anchorId="6F2546F7" wp14:editId="0DCD3109">
                <wp:simplePos x="0" y="0"/>
                <wp:positionH relativeFrom="column">
                  <wp:posOffset>0</wp:posOffset>
                </wp:positionH>
                <wp:positionV relativeFrom="paragraph">
                  <wp:posOffset>66675</wp:posOffset>
                </wp:positionV>
                <wp:extent cx="6143625" cy="30003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143625" cy="3000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09E6B" id="Rectangle 14" o:spid="_x0000_s1026" style="position:absolute;margin-left:0;margin-top:5.25pt;width:483.75pt;height:2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" filled="f" strokecolor="black [3213]" strokeweight="1.5pt"/>
            </w:pict>
          </mc:Fallback>
        </mc:AlternateContent>
      </w:r>
    </w:p>
    <w:p w14:paraId="30012167" w14:textId="77777777" w:rsidR="00DF05B3" w:rsidRDefault="00DF05B3" w:rsidP="00B062DD">
      <w:pPr>
        <w:spacing w:after="0" w:line="240" w:lineRule="auto"/>
        <w:ind w:left="709"/>
        <w:jc w:val="both"/>
        <w:rPr>
          <w:b/>
        </w:rPr>
      </w:pPr>
      <w:r w:rsidRPr="00F02EB6">
        <w:rPr>
          <w:b/>
          <w:noProof/>
          <w:lang w:eastAsia="en-GB"/>
        </w:rPr>
        <w:drawing>
          <wp:inline distT="0" distB="0" distL="0" distR="0" wp14:anchorId="681DCE43" wp14:editId="457E7B16">
            <wp:extent cx="4648200" cy="27717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4DA257" w14:textId="77777777" w:rsidR="00B062DD" w:rsidRPr="00F02EB6" w:rsidRDefault="00B062DD" w:rsidP="00DF05B3">
      <w:pPr>
        <w:spacing w:after="0" w:line="240" w:lineRule="auto"/>
        <w:jc w:val="both"/>
        <w:rPr>
          <w:b/>
        </w:rPr>
      </w:pPr>
    </w:p>
    <w:p w14:paraId="71C9383A" w14:textId="77777777" w:rsidR="00B062DD" w:rsidRPr="00F02EB6" w:rsidRDefault="00DF05B3" w:rsidP="00B062DD">
      <w:pPr>
        <w:spacing w:after="0" w:line="240" w:lineRule="auto"/>
        <w:jc w:val="right"/>
        <w:rPr>
          <w:b/>
        </w:rPr>
      </w:pPr>
      <w:r w:rsidRPr="00F02EB6">
        <w:t xml:space="preserve"> </w:t>
      </w:r>
      <w:r w:rsidR="00B062DD" w:rsidRPr="00F02EB6">
        <w:rPr>
          <w:b/>
        </w:rPr>
        <w:t xml:space="preserve">Figure 3: Weighting of Answers within Question 4 of Questionnaire B </w:t>
      </w:r>
    </w:p>
    <w:p w14:paraId="366B29B6" w14:textId="77777777" w:rsidR="00DF05B3" w:rsidRDefault="00DF05B3" w:rsidP="00DF05B3">
      <w:pPr>
        <w:spacing w:after="0" w:line="240" w:lineRule="auto"/>
        <w:jc w:val="both"/>
      </w:pPr>
    </w:p>
    <w:p w14:paraId="13DED241" w14:textId="77777777" w:rsidR="00B062DD" w:rsidRDefault="00B062DD" w:rsidP="00DF05B3">
      <w:pPr>
        <w:spacing w:after="0" w:line="240" w:lineRule="auto"/>
        <w:jc w:val="both"/>
      </w:pPr>
    </w:p>
    <w:p w14:paraId="1C449391" w14:textId="77777777" w:rsidR="000C1CBD" w:rsidRPr="00F02EB6" w:rsidRDefault="000C1CBD" w:rsidP="00DF05B3">
      <w:pPr>
        <w:spacing w:after="0" w:line="240" w:lineRule="auto"/>
        <w:jc w:val="both"/>
      </w:pPr>
    </w:p>
    <w:p w14:paraId="595FD85A" w14:textId="03D9A701" w:rsidR="00DF05B3" w:rsidRDefault="00DF05B3" w:rsidP="00DF05B3">
      <w:pPr>
        <w:spacing w:after="0" w:line="240" w:lineRule="auto"/>
        <w:jc w:val="both"/>
        <w:rPr>
          <w:i/>
        </w:rPr>
      </w:pPr>
      <w:r w:rsidRPr="00F02EB6">
        <w:t>For</w:t>
      </w:r>
      <w:r w:rsidR="00B062DD">
        <w:t xml:space="preserve"> the</w:t>
      </w:r>
      <w:r w:rsidRPr="00F02EB6">
        <w:t xml:space="preserve"> reasons mentioned above concerning reputation, </w:t>
      </w:r>
      <w:r w:rsidR="00B062DD">
        <w:t>the admission of</w:t>
      </w:r>
      <w:r w:rsidRPr="00F02EB6">
        <w:t xml:space="preserve"> not reading or being aware of such a document would not be anticipated. Answers would therefore have been expected to have amounted to missing data, or predominantly have been in the affirmative. The Plan referred to however, although of importance, may not have been accessed by Group B due to the small part relating to sport. It is also a very recent publication in comparison to the age of other insights available. These honest answers show validity of results. Further validity is established through the demonstration of the weighting of question 7 and 8, as they reflect those of question 4</w:t>
      </w:r>
      <w:r w:rsidRPr="00F02EB6">
        <w:rPr>
          <w:i/>
        </w:rPr>
        <w:t xml:space="preserve">. </w:t>
      </w:r>
    </w:p>
    <w:p w14:paraId="28E6B8F1" w14:textId="5E486E9E" w:rsidR="000C1CBD" w:rsidRDefault="000C1CBD" w:rsidP="00DF05B3">
      <w:pPr>
        <w:spacing w:after="0" w:line="240" w:lineRule="auto"/>
        <w:jc w:val="both"/>
      </w:pPr>
    </w:p>
    <w:p w14:paraId="67AC766F" w14:textId="77777777" w:rsidR="00EE4616" w:rsidRPr="00F02EB6" w:rsidRDefault="00EE4616" w:rsidP="00DF05B3">
      <w:pPr>
        <w:spacing w:after="0" w:line="240" w:lineRule="auto"/>
        <w:jc w:val="both"/>
      </w:pPr>
    </w:p>
    <w:p w14:paraId="4CFBCDA2" w14:textId="63FEA18C" w:rsidR="00DF05B3" w:rsidRPr="00F02EB6" w:rsidRDefault="00DF05B3" w:rsidP="00DF05B3">
      <w:pPr>
        <w:spacing w:after="0" w:line="240" w:lineRule="auto"/>
        <w:jc w:val="both"/>
      </w:pPr>
      <w:r w:rsidRPr="00F02EB6">
        <w:rPr>
          <w:i/>
        </w:rPr>
        <w:t xml:space="preserve">Figure 4 </w:t>
      </w:r>
      <w:r w:rsidR="00B062DD">
        <w:t>(</w:t>
      </w:r>
      <w:r w:rsidRPr="00F02EB6">
        <w:t>below</w:t>
      </w:r>
      <w:r w:rsidR="00B062DD">
        <w:t>) demonstrates this:</w:t>
      </w:r>
    </w:p>
    <w:p w14:paraId="0FCA89EC" w14:textId="235F5D21" w:rsidR="00DF05B3" w:rsidRPr="00F02EB6" w:rsidRDefault="00B062DD" w:rsidP="00B062DD">
      <w:pPr>
        <w:spacing w:after="0" w:line="240" w:lineRule="auto"/>
        <w:ind w:left="142"/>
        <w:jc w:val="both"/>
        <w:rPr>
          <w:b/>
        </w:rPr>
      </w:pPr>
      <w:r>
        <w:rPr>
          <w:noProof/>
          <w:lang w:eastAsia="en-GB"/>
        </w:rPr>
        <mc:AlternateContent>
          <mc:Choice Requires="wps">
            <w:drawing>
              <wp:anchor distT="0" distB="0" distL="114300" distR="114300" simplePos="0" relativeHeight="251671552" behindDoc="0" locked="0" layoutInCell="1" allowOverlap="1" wp14:anchorId="0448731F" wp14:editId="2040D4E3">
                <wp:simplePos x="0" y="0"/>
                <wp:positionH relativeFrom="column">
                  <wp:posOffset>0</wp:posOffset>
                </wp:positionH>
                <wp:positionV relativeFrom="paragraph">
                  <wp:posOffset>231140</wp:posOffset>
                </wp:positionV>
                <wp:extent cx="6143625" cy="2019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143625" cy="2019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F192B" id="Rectangle 15" o:spid="_x0000_s1026" style="position:absolute;margin-left:0;margin-top:18.2pt;width:483.7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" filled="f" strokecolor="black [3213]" strokeweight="1.5pt"/>
            </w:pict>
          </mc:Fallback>
        </mc:AlternateContent>
      </w:r>
      <w:r w:rsidR="00DF05B3" w:rsidRPr="00F02EB6">
        <w:br w:type="textWrapping" w:clear="all"/>
      </w:r>
    </w:p>
    <w:p w14:paraId="41C00CDA" w14:textId="4F299495" w:rsidR="00DF05B3" w:rsidRPr="00F02EB6" w:rsidRDefault="00DF05B3" w:rsidP="00B062DD">
      <w:pPr>
        <w:shd w:val="clear" w:color="auto" w:fill="FFFFFF"/>
        <w:spacing w:after="0" w:line="240" w:lineRule="auto"/>
        <w:ind w:left="142"/>
        <w:jc w:val="both"/>
        <w:rPr>
          <w:b/>
        </w:rPr>
      </w:pPr>
      <w:r w:rsidRPr="00F02EB6">
        <w:rPr>
          <w:noProof/>
          <w:lang w:eastAsia="en-GB"/>
        </w:rPr>
        <w:drawing>
          <wp:inline distT="0" distB="0" distL="0" distR="0" wp14:anchorId="50174A90" wp14:editId="76FD9857">
            <wp:extent cx="1981200" cy="1803400"/>
            <wp:effectExtent l="0" t="0" r="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F02EB6">
        <w:rPr>
          <w:noProof/>
          <w:lang w:eastAsia="en-GB"/>
        </w:rPr>
        <w:drawing>
          <wp:inline distT="0" distB="0" distL="0" distR="0" wp14:anchorId="60828F6B" wp14:editId="0BC4F2A3">
            <wp:extent cx="1981200" cy="1803400"/>
            <wp:effectExtent l="0" t="0" r="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F02EB6">
        <w:rPr>
          <w:noProof/>
          <w:lang w:eastAsia="en-GB"/>
        </w:rPr>
        <w:drawing>
          <wp:inline distT="0" distB="0" distL="0" distR="0" wp14:anchorId="1D9D06DF" wp14:editId="2C1D6092">
            <wp:extent cx="1981200" cy="1803400"/>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B9D1F8" w14:textId="280F5919" w:rsidR="00DF05B3" w:rsidRDefault="00DF05B3" w:rsidP="00B062DD">
      <w:pPr>
        <w:shd w:val="clear" w:color="auto" w:fill="FFFFFF"/>
        <w:spacing w:after="0" w:line="240" w:lineRule="auto"/>
        <w:ind w:left="142"/>
        <w:jc w:val="both"/>
        <w:rPr>
          <w:b/>
        </w:rPr>
      </w:pPr>
    </w:p>
    <w:p w14:paraId="71827E20" w14:textId="466BE87B" w:rsidR="00B062DD" w:rsidRPr="00F02EB6" w:rsidRDefault="00B062DD" w:rsidP="00B062DD">
      <w:pPr>
        <w:shd w:val="clear" w:color="auto" w:fill="FFFFFF"/>
        <w:spacing w:after="0" w:line="240" w:lineRule="auto"/>
        <w:jc w:val="right"/>
        <w:rPr>
          <w:b/>
        </w:rPr>
      </w:pPr>
      <w:r w:rsidRPr="00F02EB6">
        <w:rPr>
          <w:b/>
        </w:rPr>
        <w:t>Figure 4:  The Weighting of answers for Questions 4, 5 &amp; 6 of Questionnaire B</w:t>
      </w:r>
    </w:p>
    <w:p w14:paraId="2229B8B5" w14:textId="02A6DFB6" w:rsidR="00B062DD" w:rsidRDefault="00B062DD" w:rsidP="00DF05B3">
      <w:pPr>
        <w:shd w:val="clear" w:color="auto" w:fill="FFFFFF"/>
        <w:spacing w:after="0" w:line="240" w:lineRule="auto"/>
        <w:jc w:val="both"/>
        <w:rPr>
          <w:b/>
        </w:rPr>
      </w:pPr>
    </w:p>
    <w:p w14:paraId="52995C3E" w14:textId="39A5878E" w:rsidR="00B062DD" w:rsidRDefault="00B062DD" w:rsidP="00DF05B3">
      <w:pPr>
        <w:shd w:val="clear" w:color="auto" w:fill="FFFFFF"/>
        <w:spacing w:after="0" w:line="240" w:lineRule="auto"/>
        <w:jc w:val="both"/>
        <w:rPr>
          <w:b/>
        </w:rPr>
      </w:pPr>
    </w:p>
    <w:p w14:paraId="2C3AA369" w14:textId="77777777" w:rsidR="007C3A48" w:rsidRDefault="007C3A48" w:rsidP="00DF05B3">
      <w:pPr>
        <w:shd w:val="clear" w:color="auto" w:fill="FFFFFF"/>
        <w:spacing w:after="0" w:line="240" w:lineRule="auto"/>
        <w:jc w:val="both"/>
        <w:rPr>
          <w:b/>
        </w:rPr>
      </w:pPr>
    </w:p>
    <w:p w14:paraId="6623A624" w14:textId="7C30B703" w:rsidR="007C3A48" w:rsidRDefault="007C3A48" w:rsidP="00DF05B3">
      <w:pPr>
        <w:shd w:val="clear" w:color="auto" w:fill="FFFFFF"/>
        <w:spacing w:after="0" w:line="240" w:lineRule="auto"/>
        <w:jc w:val="both"/>
        <w:rPr>
          <w:b/>
        </w:rPr>
      </w:pPr>
    </w:p>
    <w:p w14:paraId="4597509D" w14:textId="77777777" w:rsidR="00B062DD" w:rsidRPr="00F02EB6" w:rsidRDefault="00B062DD" w:rsidP="00B062DD">
      <w:pPr>
        <w:spacing w:after="0" w:line="240" w:lineRule="auto"/>
        <w:jc w:val="both"/>
      </w:pPr>
      <w:r w:rsidRPr="00F02EB6">
        <w:t xml:space="preserve">See also </w:t>
      </w:r>
      <w:r w:rsidRPr="00F02EB6">
        <w:rPr>
          <w:i/>
        </w:rPr>
        <w:t xml:space="preserve">Table 4 </w:t>
      </w:r>
      <w:r w:rsidRPr="00F02EB6">
        <w:t>for a comparison with other question responses.</w:t>
      </w:r>
    </w:p>
    <w:p w14:paraId="3112BE41" w14:textId="41FA57D8" w:rsidR="00B062DD" w:rsidRPr="00F02EB6" w:rsidRDefault="00B062DD" w:rsidP="00DF05B3">
      <w:pPr>
        <w:shd w:val="clear" w:color="auto" w:fill="FFFFFF"/>
        <w:spacing w:after="0" w:line="240" w:lineRule="auto"/>
        <w:jc w:val="both"/>
        <w:rPr>
          <w:b/>
        </w:rPr>
      </w:pPr>
    </w:p>
    <w:p w14:paraId="16B921F0" w14:textId="3C08C85E" w:rsidR="00DF05B3" w:rsidRPr="00F02EB6" w:rsidRDefault="007C3A48" w:rsidP="00DF05B3">
      <w:pPr>
        <w:shd w:val="clear" w:color="auto" w:fill="FFFFFF"/>
        <w:spacing w:after="0" w:line="240" w:lineRule="auto"/>
        <w:jc w:val="both"/>
        <w:rPr>
          <w:rFonts w:eastAsia="Times New Roman" w:cs="Arial"/>
          <w:color w:val="FF0000"/>
          <w:lang w:eastAsia="en-GB"/>
        </w:rPr>
      </w:pPr>
      <w:r>
        <w:rPr>
          <w:noProof/>
          <w:lang w:eastAsia="en-GB"/>
        </w:rPr>
        <mc:AlternateContent>
          <mc:Choice Requires="wps">
            <w:drawing>
              <wp:anchor distT="0" distB="0" distL="114300" distR="114300" simplePos="0" relativeHeight="251673600" behindDoc="0" locked="0" layoutInCell="1" allowOverlap="1" wp14:anchorId="0BF97479" wp14:editId="5882C7DF">
                <wp:simplePos x="0" y="0"/>
                <wp:positionH relativeFrom="column">
                  <wp:posOffset>0</wp:posOffset>
                </wp:positionH>
                <wp:positionV relativeFrom="paragraph">
                  <wp:posOffset>48895</wp:posOffset>
                </wp:positionV>
                <wp:extent cx="6143625" cy="15049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143625" cy="1504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76BC6" id="Rectangle 16" o:spid="_x0000_s1026" style="position:absolute;margin-left:0;margin-top:3.85pt;width:483.7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" filled="f" strokecolor="black [3213]" strokeweight="1.5pt"/>
            </w:pict>
          </mc:Fallback>
        </mc:AlternateContent>
      </w:r>
    </w:p>
    <w:tbl>
      <w:tblPr>
        <w:tblStyle w:val="TableGrid"/>
        <w:tblW w:w="0" w:type="auto"/>
        <w:jc w:val="center"/>
        <w:tblLook w:val="04A0" w:firstRow="1" w:lastRow="0" w:firstColumn="1" w:lastColumn="0" w:noHBand="0" w:noVBand="1"/>
      </w:tblPr>
      <w:tblGrid>
        <w:gridCol w:w="1838"/>
        <w:gridCol w:w="1276"/>
        <w:gridCol w:w="1134"/>
        <w:gridCol w:w="1134"/>
        <w:gridCol w:w="1134"/>
        <w:gridCol w:w="1134"/>
        <w:gridCol w:w="1445"/>
      </w:tblGrid>
      <w:tr w:rsidR="007C3A48" w:rsidRPr="007C3A48" w14:paraId="001DAF84" w14:textId="77777777" w:rsidTr="007C3A48">
        <w:trPr>
          <w:jc w:val="center"/>
        </w:trPr>
        <w:tc>
          <w:tcPr>
            <w:tcW w:w="1838" w:type="dxa"/>
            <w:shd w:val="clear" w:color="auto" w:fill="1F497D" w:themeFill="text2"/>
          </w:tcPr>
          <w:p w14:paraId="5757BDFE" w14:textId="77777777" w:rsidR="00DF05B3" w:rsidRPr="007C3A48" w:rsidRDefault="00DF05B3" w:rsidP="00DF05B3">
            <w:pPr>
              <w:jc w:val="center"/>
              <w:rPr>
                <w:b/>
                <w:color w:val="FFFFFF" w:themeColor="background1"/>
              </w:rPr>
            </w:pPr>
            <w:r w:rsidRPr="007C3A48">
              <w:rPr>
                <w:b/>
                <w:color w:val="FFFFFF" w:themeColor="background1"/>
              </w:rPr>
              <w:t>Question No.</w:t>
            </w:r>
          </w:p>
        </w:tc>
        <w:tc>
          <w:tcPr>
            <w:tcW w:w="1276" w:type="dxa"/>
            <w:shd w:val="clear" w:color="auto" w:fill="1F497D" w:themeFill="text2"/>
          </w:tcPr>
          <w:p w14:paraId="5C208FE4" w14:textId="77777777" w:rsidR="00DF05B3" w:rsidRPr="007C3A48" w:rsidRDefault="00DF05B3" w:rsidP="00DF05B3">
            <w:pPr>
              <w:jc w:val="center"/>
              <w:rPr>
                <w:b/>
                <w:color w:val="FFFFFF" w:themeColor="background1"/>
              </w:rPr>
            </w:pPr>
            <w:r w:rsidRPr="007C3A48">
              <w:rPr>
                <w:b/>
                <w:color w:val="FFFFFF" w:themeColor="background1"/>
              </w:rPr>
              <w:t>Yes %</w:t>
            </w:r>
          </w:p>
        </w:tc>
        <w:tc>
          <w:tcPr>
            <w:tcW w:w="1134" w:type="dxa"/>
            <w:shd w:val="clear" w:color="auto" w:fill="1F497D" w:themeFill="text2"/>
          </w:tcPr>
          <w:p w14:paraId="683CF6C4" w14:textId="77777777" w:rsidR="00DF05B3" w:rsidRPr="007C3A48" w:rsidRDefault="00DF05B3" w:rsidP="00DF05B3">
            <w:pPr>
              <w:jc w:val="center"/>
              <w:rPr>
                <w:b/>
                <w:color w:val="FFFFFF" w:themeColor="background1"/>
              </w:rPr>
            </w:pPr>
            <w:r w:rsidRPr="007C3A48">
              <w:rPr>
                <w:b/>
                <w:color w:val="FFFFFF" w:themeColor="background1"/>
              </w:rPr>
              <w:t>%</w:t>
            </w:r>
          </w:p>
        </w:tc>
        <w:tc>
          <w:tcPr>
            <w:tcW w:w="1134" w:type="dxa"/>
            <w:shd w:val="clear" w:color="auto" w:fill="1F497D" w:themeFill="text2"/>
          </w:tcPr>
          <w:p w14:paraId="05D3AE59" w14:textId="77777777" w:rsidR="00DF05B3" w:rsidRPr="007C3A48" w:rsidRDefault="00DF05B3" w:rsidP="00DF05B3">
            <w:pPr>
              <w:jc w:val="center"/>
              <w:rPr>
                <w:b/>
                <w:color w:val="FFFFFF" w:themeColor="background1"/>
              </w:rPr>
            </w:pPr>
            <w:r w:rsidRPr="007C3A48">
              <w:rPr>
                <w:b/>
                <w:color w:val="FFFFFF" w:themeColor="background1"/>
              </w:rPr>
              <w:t>No</w:t>
            </w:r>
          </w:p>
        </w:tc>
        <w:tc>
          <w:tcPr>
            <w:tcW w:w="1134" w:type="dxa"/>
            <w:shd w:val="clear" w:color="auto" w:fill="1F497D" w:themeFill="text2"/>
          </w:tcPr>
          <w:p w14:paraId="24D44A73" w14:textId="77777777" w:rsidR="00DF05B3" w:rsidRPr="007C3A48" w:rsidRDefault="00DF05B3" w:rsidP="00DF05B3">
            <w:pPr>
              <w:jc w:val="center"/>
              <w:rPr>
                <w:b/>
                <w:color w:val="FFFFFF" w:themeColor="background1"/>
              </w:rPr>
            </w:pPr>
            <w:r w:rsidRPr="007C3A48">
              <w:rPr>
                <w:b/>
                <w:color w:val="FFFFFF" w:themeColor="background1"/>
              </w:rPr>
              <w:t>%</w:t>
            </w:r>
          </w:p>
        </w:tc>
        <w:tc>
          <w:tcPr>
            <w:tcW w:w="1134" w:type="dxa"/>
            <w:shd w:val="clear" w:color="auto" w:fill="1F497D" w:themeFill="text2"/>
          </w:tcPr>
          <w:p w14:paraId="7F38E781" w14:textId="77777777" w:rsidR="00DF05B3" w:rsidRPr="007C3A48" w:rsidRDefault="00DF05B3" w:rsidP="00DF05B3">
            <w:pPr>
              <w:jc w:val="center"/>
              <w:rPr>
                <w:b/>
                <w:color w:val="FFFFFF" w:themeColor="background1"/>
              </w:rPr>
            </w:pPr>
            <w:r w:rsidRPr="007C3A48">
              <w:rPr>
                <w:b/>
                <w:color w:val="FFFFFF" w:themeColor="background1"/>
              </w:rPr>
              <w:t>Total</w:t>
            </w:r>
          </w:p>
        </w:tc>
        <w:tc>
          <w:tcPr>
            <w:tcW w:w="1445" w:type="dxa"/>
            <w:shd w:val="clear" w:color="auto" w:fill="1F497D" w:themeFill="text2"/>
          </w:tcPr>
          <w:p w14:paraId="451635E0" w14:textId="77777777" w:rsidR="00DF05B3" w:rsidRPr="007C3A48" w:rsidRDefault="00DF05B3" w:rsidP="00DF05B3">
            <w:pPr>
              <w:jc w:val="center"/>
              <w:rPr>
                <w:b/>
                <w:color w:val="FFFFFF" w:themeColor="background1"/>
              </w:rPr>
            </w:pPr>
            <w:r w:rsidRPr="007C3A48">
              <w:rPr>
                <w:b/>
                <w:color w:val="FFFFFF" w:themeColor="background1"/>
              </w:rPr>
              <w:t>% of overall</w:t>
            </w:r>
          </w:p>
        </w:tc>
      </w:tr>
      <w:tr w:rsidR="00DF05B3" w:rsidRPr="00F02EB6" w14:paraId="7E59CD44" w14:textId="77777777" w:rsidTr="007C3A48">
        <w:trPr>
          <w:jc w:val="center"/>
        </w:trPr>
        <w:tc>
          <w:tcPr>
            <w:tcW w:w="1838" w:type="dxa"/>
          </w:tcPr>
          <w:p w14:paraId="0DE305F7" w14:textId="77777777" w:rsidR="00DF05B3" w:rsidRPr="00F02EB6" w:rsidRDefault="00DF05B3" w:rsidP="00DF05B3">
            <w:pPr>
              <w:jc w:val="center"/>
            </w:pPr>
            <w:r w:rsidRPr="00F02EB6">
              <w:t>7</w:t>
            </w:r>
          </w:p>
        </w:tc>
        <w:tc>
          <w:tcPr>
            <w:tcW w:w="1276" w:type="dxa"/>
          </w:tcPr>
          <w:p w14:paraId="5968923F" w14:textId="77777777" w:rsidR="00DF05B3" w:rsidRPr="00F02EB6" w:rsidRDefault="00DF05B3" w:rsidP="00DF05B3">
            <w:pPr>
              <w:jc w:val="center"/>
            </w:pPr>
            <w:r w:rsidRPr="00F02EB6">
              <w:t>2</w:t>
            </w:r>
          </w:p>
        </w:tc>
        <w:tc>
          <w:tcPr>
            <w:tcW w:w="1134" w:type="dxa"/>
          </w:tcPr>
          <w:p w14:paraId="1BBF67F7" w14:textId="77777777" w:rsidR="00DF05B3" w:rsidRPr="00F02EB6" w:rsidRDefault="00DF05B3" w:rsidP="00DF05B3">
            <w:pPr>
              <w:jc w:val="center"/>
            </w:pPr>
            <w:r w:rsidRPr="00F02EB6">
              <w:t>40</w:t>
            </w:r>
          </w:p>
        </w:tc>
        <w:tc>
          <w:tcPr>
            <w:tcW w:w="1134" w:type="dxa"/>
          </w:tcPr>
          <w:p w14:paraId="19043C0F" w14:textId="77777777" w:rsidR="00DF05B3" w:rsidRPr="00F02EB6" w:rsidRDefault="00DF05B3" w:rsidP="00DF05B3">
            <w:pPr>
              <w:jc w:val="center"/>
            </w:pPr>
            <w:r w:rsidRPr="00F02EB6">
              <w:t>3</w:t>
            </w:r>
          </w:p>
        </w:tc>
        <w:tc>
          <w:tcPr>
            <w:tcW w:w="1134" w:type="dxa"/>
          </w:tcPr>
          <w:p w14:paraId="5280D04F" w14:textId="77777777" w:rsidR="00DF05B3" w:rsidRPr="00F02EB6" w:rsidRDefault="00DF05B3" w:rsidP="00DF05B3">
            <w:pPr>
              <w:jc w:val="center"/>
            </w:pPr>
            <w:r w:rsidRPr="00F02EB6">
              <w:t>60</w:t>
            </w:r>
          </w:p>
        </w:tc>
        <w:tc>
          <w:tcPr>
            <w:tcW w:w="1134" w:type="dxa"/>
          </w:tcPr>
          <w:p w14:paraId="32C43DC4" w14:textId="77777777" w:rsidR="00DF05B3" w:rsidRPr="00F02EB6" w:rsidRDefault="00DF05B3" w:rsidP="00DF05B3">
            <w:pPr>
              <w:jc w:val="center"/>
            </w:pPr>
            <w:r w:rsidRPr="00F02EB6">
              <w:t>5</w:t>
            </w:r>
          </w:p>
        </w:tc>
        <w:tc>
          <w:tcPr>
            <w:tcW w:w="1445" w:type="dxa"/>
          </w:tcPr>
          <w:p w14:paraId="2D826497" w14:textId="77777777" w:rsidR="00DF05B3" w:rsidRPr="00F02EB6" w:rsidRDefault="00DF05B3" w:rsidP="00DF05B3">
            <w:pPr>
              <w:jc w:val="center"/>
            </w:pPr>
            <w:r w:rsidRPr="00F02EB6">
              <w:t>5.1</w:t>
            </w:r>
          </w:p>
        </w:tc>
      </w:tr>
      <w:tr w:rsidR="00DF05B3" w:rsidRPr="00F02EB6" w14:paraId="4449F491" w14:textId="77777777" w:rsidTr="007C3A48">
        <w:trPr>
          <w:jc w:val="center"/>
        </w:trPr>
        <w:tc>
          <w:tcPr>
            <w:tcW w:w="1838" w:type="dxa"/>
          </w:tcPr>
          <w:p w14:paraId="5624B6CB" w14:textId="77777777" w:rsidR="00DF05B3" w:rsidRPr="00F02EB6" w:rsidRDefault="00DF05B3" w:rsidP="00DF05B3">
            <w:pPr>
              <w:jc w:val="center"/>
            </w:pPr>
            <w:r w:rsidRPr="00F02EB6">
              <w:t>8</w:t>
            </w:r>
          </w:p>
        </w:tc>
        <w:tc>
          <w:tcPr>
            <w:tcW w:w="1276" w:type="dxa"/>
          </w:tcPr>
          <w:p w14:paraId="598564C8" w14:textId="77777777" w:rsidR="00DF05B3" w:rsidRPr="00F02EB6" w:rsidRDefault="00DF05B3" w:rsidP="00DF05B3">
            <w:pPr>
              <w:jc w:val="center"/>
            </w:pPr>
            <w:r w:rsidRPr="00F02EB6">
              <w:t>2</w:t>
            </w:r>
          </w:p>
        </w:tc>
        <w:tc>
          <w:tcPr>
            <w:tcW w:w="1134" w:type="dxa"/>
          </w:tcPr>
          <w:p w14:paraId="6D784118" w14:textId="77777777" w:rsidR="00DF05B3" w:rsidRPr="00F02EB6" w:rsidRDefault="00DF05B3" w:rsidP="00DF05B3">
            <w:pPr>
              <w:jc w:val="center"/>
            </w:pPr>
            <w:r w:rsidRPr="00F02EB6">
              <w:t>33.3</w:t>
            </w:r>
          </w:p>
        </w:tc>
        <w:tc>
          <w:tcPr>
            <w:tcW w:w="1134" w:type="dxa"/>
          </w:tcPr>
          <w:p w14:paraId="396619E6" w14:textId="77777777" w:rsidR="00DF05B3" w:rsidRPr="00F02EB6" w:rsidRDefault="00DF05B3" w:rsidP="00DF05B3">
            <w:pPr>
              <w:jc w:val="center"/>
            </w:pPr>
            <w:r w:rsidRPr="00F02EB6">
              <w:t>4</w:t>
            </w:r>
          </w:p>
        </w:tc>
        <w:tc>
          <w:tcPr>
            <w:tcW w:w="1134" w:type="dxa"/>
          </w:tcPr>
          <w:p w14:paraId="1CFC60DA" w14:textId="77777777" w:rsidR="00DF05B3" w:rsidRPr="00F02EB6" w:rsidRDefault="00DF05B3" w:rsidP="00DF05B3">
            <w:pPr>
              <w:jc w:val="center"/>
            </w:pPr>
            <w:r w:rsidRPr="00F02EB6">
              <w:t>66.6</w:t>
            </w:r>
          </w:p>
        </w:tc>
        <w:tc>
          <w:tcPr>
            <w:tcW w:w="1134" w:type="dxa"/>
          </w:tcPr>
          <w:p w14:paraId="191C4BF0" w14:textId="77777777" w:rsidR="00DF05B3" w:rsidRPr="00F02EB6" w:rsidRDefault="00DF05B3" w:rsidP="00DF05B3">
            <w:pPr>
              <w:jc w:val="center"/>
            </w:pPr>
            <w:r w:rsidRPr="00F02EB6">
              <w:t>6</w:t>
            </w:r>
          </w:p>
        </w:tc>
        <w:tc>
          <w:tcPr>
            <w:tcW w:w="1445" w:type="dxa"/>
          </w:tcPr>
          <w:p w14:paraId="6D99E743" w14:textId="77777777" w:rsidR="00DF05B3" w:rsidRPr="00F02EB6" w:rsidRDefault="00DF05B3" w:rsidP="00DF05B3">
            <w:pPr>
              <w:jc w:val="center"/>
            </w:pPr>
            <w:r w:rsidRPr="00F02EB6">
              <w:t>6.1</w:t>
            </w:r>
          </w:p>
        </w:tc>
      </w:tr>
      <w:tr w:rsidR="00DF05B3" w:rsidRPr="00F02EB6" w14:paraId="537BE70F" w14:textId="77777777" w:rsidTr="007C3A48">
        <w:trPr>
          <w:jc w:val="center"/>
        </w:trPr>
        <w:tc>
          <w:tcPr>
            <w:tcW w:w="1838" w:type="dxa"/>
          </w:tcPr>
          <w:p w14:paraId="643848FF" w14:textId="77777777" w:rsidR="00DF05B3" w:rsidRPr="00F02EB6" w:rsidRDefault="00DF05B3" w:rsidP="00DF05B3">
            <w:pPr>
              <w:jc w:val="center"/>
            </w:pPr>
            <w:r w:rsidRPr="00F02EB6">
              <w:t>8a</w:t>
            </w:r>
          </w:p>
        </w:tc>
        <w:tc>
          <w:tcPr>
            <w:tcW w:w="1276" w:type="dxa"/>
          </w:tcPr>
          <w:p w14:paraId="5E55552C" w14:textId="77777777" w:rsidR="00DF05B3" w:rsidRPr="00F02EB6" w:rsidRDefault="00DF05B3" w:rsidP="00DF05B3">
            <w:pPr>
              <w:jc w:val="center"/>
            </w:pPr>
            <w:r w:rsidRPr="00F02EB6">
              <w:t>0</w:t>
            </w:r>
          </w:p>
        </w:tc>
        <w:tc>
          <w:tcPr>
            <w:tcW w:w="1134" w:type="dxa"/>
          </w:tcPr>
          <w:p w14:paraId="0AB16077" w14:textId="77777777" w:rsidR="00DF05B3" w:rsidRPr="00F02EB6" w:rsidRDefault="00DF05B3" w:rsidP="00DF05B3">
            <w:pPr>
              <w:jc w:val="center"/>
            </w:pPr>
            <w:r w:rsidRPr="00F02EB6">
              <w:t>0</w:t>
            </w:r>
          </w:p>
        </w:tc>
        <w:tc>
          <w:tcPr>
            <w:tcW w:w="1134" w:type="dxa"/>
          </w:tcPr>
          <w:p w14:paraId="51CE62C9" w14:textId="77777777" w:rsidR="00DF05B3" w:rsidRPr="00F02EB6" w:rsidRDefault="00DF05B3" w:rsidP="00DF05B3">
            <w:pPr>
              <w:jc w:val="center"/>
            </w:pPr>
            <w:r w:rsidRPr="00F02EB6">
              <w:t>0</w:t>
            </w:r>
          </w:p>
        </w:tc>
        <w:tc>
          <w:tcPr>
            <w:tcW w:w="1134" w:type="dxa"/>
          </w:tcPr>
          <w:p w14:paraId="75B0A3A4" w14:textId="77777777" w:rsidR="00DF05B3" w:rsidRPr="00F02EB6" w:rsidRDefault="00DF05B3" w:rsidP="00DF05B3">
            <w:pPr>
              <w:jc w:val="center"/>
            </w:pPr>
            <w:r w:rsidRPr="00F02EB6">
              <w:t>0</w:t>
            </w:r>
          </w:p>
        </w:tc>
        <w:tc>
          <w:tcPr>
            <w:tcW w:w="1134" w:type="dxa"/>
          </w:tcPr>
          <w:p w14:paraId="1482B6A1" w14:textId="77777777" w:rsidR="00DF05B3" w:rsidRPr="00F02EB6" w:rsidRDefault="00DF05B3" w:rsidP="00DF05B3">
            <w:pPr>
              <w:jc w:val="center"/>
            </w:pPr>
            <w:r w:rsidRPr="00F02EB6">
              <w:t>0</w:t>
            </w:r>
          </w:p>
        </w:tc>
        <w:tc>
          <w:tcPr>
            <w:tcW w:w="1445" w:type="dxa"/>
          </w:tcPr>
          <w:p w14:paraId="75A4EF43" w14:textId="77777777" w:rsidR="00DF05B3" w:rsidRPr="00F02EB6" w:rsidRDefault="00DF05B3" w:rsidP="00DF05B3">
            <w:pPr>
              <w:jc w:val="center"/>
            </w:pPr>
            <w:r w:rsidRPr="00F02EB6">
              <w:t>0</w:t>
            </w:r>
          </w:p>
        </w:tc>
      </w:tr>
      <w:tr w:rsidR="00DF05B3" w:rsidRPr="00F02EB6" w14:paraId="66B004D9" w14:textId="77777777" w:rsidTr="007C3A48">
        <w:trPr>
          <w:jc w:val="center"/>
        </w:trPr>
        <w:tc>
          <w:tcPr>
            <w:tcW w:w="1838" w:type="dxa"/>
          </w:tcPr>
          <w:p w14:paraId="535BFEE4" w14:textId="77777777" w:rsidR="00DF05B3" w:rsidRPr="00F02EB6" w:rsidRDefault="00DF05B3" w:rsidP="00DF05B3">
            <w:pPr>
              <w:jc w:val="center"/>
            </w:pPr>
            <w:r w:rsidRPr="00F02EB6">
              <w:t>9</w:t>
            </w:r>
          </w:p>
        </w:tc>
        <w:tc>
          <w:tcPr>
            <w:tcW w:w="1276" w:type="dxa"/>
          </w:tcPr>
          <w:p w14:paraId="0B4E65DF" w14:textId="77777777" w:rsidR="00DF05B3" w:rsidRPr="00F02EB6" w:rsidRDefault="00DF05B3" w:rsidP="00DF05B3">
            <w:pPr>
              <w:jc w:val="center"/>
            </w:pPr>
            <w:r w:rsidRPr="00F02EB6">
              <w:t>4</w:t>
            </w:r>
          </w:p>
        </w:tc>
        <w:tc>
          <w:tcPr>
            <w:tcW w:w="1134" w:type="dxa"/>
          </w:tcPr>
          <w:p w14:paraId="59A6C4D9" w14:textId="77777777" w:rsidR="00DF05B3" w:rsidRPr="00F02EB6" w:rsidRDefault="00DF05B3" w:rsidP="00DF05B3">
            <w:pPr>
              <w:jc w:val="center"/>
            </w:pPr>
            <w:r w:rsidRPr="00F02EB6">
              <w:t>40</w:t>
            </w:r>
          </w:p>
        </w:tc>
        <w:tc>
          <w:tcPr>
            <w:tcW w:w="1134" w:type="dxa"/>
          </w:tcPr>
          <w:p w14:paraId="6DDA9272" w14:textId="77777777" w:rsidR="00DF05B3" w:rsidRPr="00F02EB6" w:rsidRDefault="00DF05B3" w:rsidP="00DF05B3">
            <w:pPr>
              <w:jc w:val="center"/>
            </w:pPr>
            <w:r w:rsidRPr="00F02EB6">
              <w:t>6</w:t>
            </w:r>
          </w:p>
        </w:tc>
        <w:tc>
          <w:tcPr>
            <w:tcW w:w="1134" w:type="dxa"/>
          </w:tcPr>
          <w:p w14:paraId="7531028B" w14:textId="77777777" w:rsidR="00DF05B3" w:rsidRPr="00F02EB6" w:rsidRDefault="00DF05B3" w:rsidP="00DF05B3">
            <w:pPr>
              <w:jc w:val="center"/>
            </w:pPr>
            <w:r w:rsidRPr="00F02EB6">
              <w:t>60</w:t>
            </w:r>
          </w:p>
        </w:tc>
        <w:tc>
          <w:tcPr>
            <w:tcW w:w="1134" w:type="dxa"/>
          </w:tcPr>
          <w:p w14:paraId="743B7452" w14:textId="77777777" w:rsidR="00DF05B3" w:rsidRPr="00F02EB6" w:rsidRDefault="00DF05B3" w:rsidP="00DF05B3">
            <w:pPr>
              <w:jc w:val="center"/>
            </w:pPr>
            <w:r w:rsidRPr="00F02EB6">
              <w:t>10</w:t>
            </w:r>
          </w:p>
        </w:tc>
        <w:tc>
          <w:tcPr>
            <w:tcW w:w="1445" w:type="dxa"/>
          </w:tcPr>
          <w:p w14:paraId="27EA684C" w14:textId="77777777" w:rsidR="00DF05B3" w:rsidRPr="00F02EB6" w:rsidRDefault="00DF05B3" w:rsidP="00DF05B3">
            <w:pPr>
              <w:jc w:val="center"/>
            </w:pPr>
            <w:r w:rsidRPr="00F02EB6">
              <w:t>10.2</w:t>
            </w:r>
          </w:p>
        </w:tc>
      </w:tr>
      <w:tr w:rsidR="00DF05B3" w:rsidRPr="00F02EB6" w14:paraId="166B0B5E" w14:textId="77777777" w:rsidTr="007C3A48">
        <w:trPr>
          <w:jc w:val="center"/>
        </w:trPr>
        <w:tc>
          <w:tcPr>
            <w:tcW w:w="1838" w:type="dxa"/>
          </w:tcPr>
          <w:p w14:paraId="09B6DF7D" w14:textId="77777777" w:rsidR="00DF05B3" w:rsidRPr="00F02EB6" w:rsidRDefault="00DF05B3" w:rsidP="00DF05B3">
            <w:pPr>
              <w:jc w:val="center"/>
            </w:pPr>
            <w:r w:rsidRPr="00F02EB6">
              <w:t>10</w:t>
            </w:r>
          </w:p>
        </w:tc>
        <w:tc>
          <w:tcPr>
            <w:tcW w:w="1276" w:type="dxa"/>
          </w:tcPr>
          <w:p w14:paraId="47A86C0B" w14:textId="77777777" w:rsidR="00DF05B3" w:rsidRPr="00F02EB6" w:rsidRDefault="00DF05B3" w:rsidP="00DF05B3">
            <w:pPr>
              <w:jc w:val="center"/>
            </w:pPr>
            <w:r w:rsidRPr="00F02EB6">
              <w:t>2</w:t>
            </w:r>
          </w:p>
        </w:tc>
        <w:tc>
          <w:tcPr>
            <w:tcW w:w="1134" w:type="dxa"/>
          </w:tcPr>
          <w:p w14:paraId="2345AD3A" w14:textId="77777777" w:rsidR="00DF05B3" w:rsidRPr="00F02EB6" w:rsidRDefault="00DF05B3" w:rsidP="00DF05B3">
            <w:pPr>
              <w:jc w:val="center"/>
            </w:pPr>
            <w:r w:rsidRPr="00F02EB6">
              <w:t>20</w:t>
            </w:r>
          </w:p>
        </w:tc>
        <w:tc>
          <w:tcPr>
            <w:tcW w:w="1134" w:type="dxa"/>
          </w:tcPr>
          <w:p w14:paraId="43134BA2" w14:textId="77777777" w:rsidR="00DF05B3" w:rsidRPr="00F02EB6" w:rsidRDefault="00DF05B3" w:rsidP="00DF05B3">
            <w:pPr>
              <w:jc w:val="center"/>
            </w:pPr>
            <w:r w:rsidRPr="00F02EB6">
              <w:t>8</w:t>
            </w:r>
          </w:p>
        </w:tc>
        <w:tc>
          <w:tcPr>
            <w:tcW w:w="1134" w:type="dxa"/>
          </w:tcPr>
          <w:p w14:paraId="56495D38" w14:textId="77777777" w:rsidR="00DF05B3" w:rsidRPr="00F02EB6" w:rsidRDefault="00DF05B3" w:rsidP="00DF05B3">
            <w:pPr>
              <w:jc w:val="center"/>
            </w:pPr>
            <w:r w:rsidRPr="00F02EB6">
              <w:t>80</w:t>
            </w:r>
          </w:p>
        </w:tc>
        <w:tc>
          <w:tcPr>
            <w:tcW w:w="1134" w:type="dxa"/>
          </w:tcPr>
          <w:p w14:paraId="5789FF3D" w14:textId="77777777" w:rsidR="00DF05B3" w:rsidRPr="00F02EB6" w:rsidRDefault="00DF05B3" w:rsidP="00DF05B3">
            <w:pPr>
              <w:jc w:val="center"/>
            </w:pPr>
            <w:r w:rsidRPr="00F02EB6">
              <w:t>10</w:t>
            </w:r>
          </w:p>
        </w:tc>
        <w:tc>
          <w:tcPr>
            <w:tcW w:w="1445" w:type="dxa"/>
          </w:tcPr>
          <w:p w14:paraId="6411B574" w14:textId="77777777" w:rsidR="00DF05B3" w:rsidRPr="00F02EB6" w:rsidRDefault="00DF05B3" w:rsidP="00DF05B3">
            <w:pPr>
              <w:jc w:val="center"/>
            </w:pPr>
            <w:r w:rsidRPr="00F02EB6">
              <w:t>10.2</w:t>
            </w:r>
          </w:p>
        </w:tc>
      </w:tr>
      <w:tr w:rsidR="00DF05B3" w:rsidRPr="00F02EB6" w14:paraId="6AB6FF76" w14:textId="77777777" w:rsidTr="007C3A48">
        <w:trPr>
          <w:jc w:val="center"/>
        </w:trPr>
        <w:tc>
          <w:tcPr>
            <w:tcW w:w="1838" w:type="dxa"/>
          </w:tcPr>
          <w:p w14:paraId="239FE207" w14:textId="77777777" w:rsidR="00DF05B3" w:rsidRPr="00F02EB6" w:rsidRDefault="00DF05B3" w:rsidP="00DF05B3">
            <w:pPr>
              <w:jc w:val="center"/>
            </w:pPr>
            <w:r w:rsidRPr="00F02EB6">
              <w:t>11</w:t>
            </w:r>
          </w:p>
        </w:tc>
        <w:tc>
          <w:tcPr>
            <w:tcW w:w="1276" w:type="dxa"/>
          </w:tcPr>
          <w:p w14:paraId="47AEE7F5" w14:textId="77777777" w:rsidR="00DF05B3" w:rsidRPr="00F02EB6" w:rsidRDefault="00DF05B3" w:rsidP="00DF05B3">
            <w:pPr>
              <w:jc w:val="center"/>
            </w:pPr>
            <w:r w:rsidRPr="00F02EB6">
              <w:t>1</w:t>
            </w:r>
          </w:p>
        </w:tc>
        <w:tc>
          <w:tcPr>
            <w:tcW w:w="1134" w:type="dxa"/>
          </w:tcPr>
          <w:p w14:paraId="1C056B70" w14:textId="77777777" w:rsidR="00DF05B3" w:rsidRPr="00F02EB6" w:rsidRDefault="00DF05B3" w:rsidP="00DF05B3">
            <w:pPr>
              <w:jc w:val="center"/>
            </w:pPr>
            <w:r w:rsidRPr="00F02EB6">
              <w:t>11.1</w:t>
            </w:r>
          </w:p>
        </w:tc>
        <w:tc>
          <w:tcPr>
            <w:tcW w:w="1134" w:type="dxa"/>
          </w:tcPr>
          <w:p w14:paraId="16F75B77" w14:textId="77777777" w:rsidR="00DF05B3" w:rsidRPr="00F02EB6" w:rsidRDefault="00DF05B3" w:rsidP="00DF05B3">
            <w:pPr>
              <w:jc w:val="center"/>
            </w:pPr>
            <w:r w:rsidRPr="00F02EB6">
              <w:t>8</w:t>
            </w:r>
          </w:p>
        </w:tc>
        <w:tc>
          <w:tcPr>
            <w:tcW w:w="1134" w:type="dxa"/>
          </w:tcPr>
          <w:p w14:paraId="2A7CAB6A" w14:textId="77777777" w:rsidR="00DF05B3" w:rsidRPr="00F02EB6" w:rsidRDefault="00DF05B3" w:rsidP="00DF05B3">
            <w:pPr>
              <w:jc w:val="center"/>
            </w:pPr>
            <w:r w:rsidRPr="00F02EB6">
              <w:t>88.8</w:t>
            </w:r>
          </w:p>
        </w:tc>
        <w:tc>
          <w:tcPr>
            <w:tcW w:w="1134" w:type="dxa"/>
          </w:tcPr>
          <w:p w14:paraId="0BC8CA6B" w14:textId="77777777" w:rsidR="00DF05B3" w:rsidRPr="00F02EB6" w:rsidRDefault="00DF05B3" w:rsidP="00DF05B3">
            <w:pPr>
              <w:jc w:val="center"/>
            </w:pPr>
            <w:r w:rsidRPr="00F02EB6">
              <w:t>9</w:t>
            </w:r>
          </w:p>
        </w:tc>
        <w:tc>
          <w:tcPr>
            <w:tcW w:w="1445" w:type="dxa"/>
          </w:tcPr>
          <w:p w14:paraId="310A143C" w14:textId="61C02950" w:rsidR="00DF05B3" w:rsidRPr="00F02EB6" w:rsidRDefault="00DF05B3" w:rsidP="00DF05B3">
            <w:pPr>
              <w:jc w:val="center"/>
            </w:pPr>
            <w:r w:rsidRPr="00F02EB6">
              <w:t>9.2</w:t>
            </w:r>
          </w:p>
        </w:tc>
      </w:tr>
    </w:tbl>
    <w:p w14:paraId="09733E84" w14:textId="77777777" w:rsidR="00DF05B3" w:rsidRPr="00F02EB6" w:rsidRDefault="00DF05B3" w:rsidP="00DF05B3">
      <w:pPr>
        <w:spacing w:after="0" w:line="240" w:lineRule="auto"/>
        <w:jc w:val="both"/>
        <w:rPr>
          <w:color w:val="FF0000"/>
        </w:rPr>
      </w:pPr>
    </w:p>
    <w:p w14:paraId="25320FF8" w14:textId="446ABB28" w:rsidR="00DF05B3" w:rsidRDefault="007C3A48" w:rsidP="007C3A48">
      <w:pPr>
        <w:spacing w:before="120" w:after="0" w:line="240" w:lineRule="auto"/>
        <w:jc w:val="right"/>
        <w:rPr>
          <w:b/>
        </w:rPr>
      </w:pPr>
      <w:r w:rsidRPr="00F02EB6">
        <w:rPr>
          <w:b/>
        </w:rPr>
        <w:t>Table 4: A Comparison of the weighting of answers within Questionnaire B</w:t>
      </w:r>
    </w:p>
    <w:p w14:paraId="60CD70BC" w14:textId="77777777" w:rsidR="007C3A48" w:rsidRDefault="007C3A48" w:rsidP="00DF05B3">
      <w:pPr>
        <w:spacing w:after="0" w:line="240" w:lineRule="auto"/>
        <w:jc w:val="both"/>
        <w:rPr>
          <w:b/>
        </w:rPr>
      </w:pPr>
    </w:p>
    <w:p w14:paraId="44B373FF" w14:textId="77777777" w:rsidR="007C3A48" w:rsidRDefault="007C3A48" w:rsidP="00DF05B3">
      <w:pPr>
        <w:spacing w:after="0" w:line="240" w:lineRule="auto"/>
        <w:jc w:val="both"/>
        <w:rPr>
          <w:b/>
        </w:rPr>
      </w:pPr>
    </w:p>
    <w:p w14:paraId="0DA58F9F" w14:textId="77777777" w:rsidR="007C3A48" w:rsidRPr="00F02EB6" w:rsidRDefault="007C3A48" w:rsidP="00DF05B3">
      <w:pPr>
        <w:spacing w:after="0" w:line="240" w:lineRule="auto"/>
        <w:jc w:val="both"/>
      </w:pPr>
    </w:p>
    <w:p w14:paraId="1001F5F3" w14:textId="53262415" w:rsidR="007C3A48" w:rsidRPr="00F02EB6" w:rsidRDefault="00DF05B3" w:rsidP="007C3A48">
      <w:pPr>
        <w:spacing w:after="0" w:line="240" w:lineRule="auto"/>
        <w:jc w:val="both"/>
      </w:pPr>
      <w:r w:rsidRPr="00F02EB6">
        <w:t xml:space="preserve">The low response rate of questions 5a and 11a can be justified by reasoning discussed within this </w:t>
      </w:r>
      <w:r w:rsidR="005E24BF">
        <w:t>section</w:t>
      </w:r>
      <w:r w:rsidRPr="00F02EB6">
        <w:t xml:space="preserve"> relating to Questionnaire A.</w:t>
      </w:r>
      <w:r w:rsidRPr="00F02EB6">
        <w:rPr>
          <w:rStyle w:val="FootnoteReference"/>
        </w:rPr>
        <w:footnoteReference w:id="165"/>
      </w:r>
      <w:r w:rsidR="007C3A48">
        <w:t xml:space="preserve"> In particular, </w:t>
      </w:r>
      <w:r w:rsidR="007C3A48" w:rsidRPr="00F02EB6">
        <w:rPr>
          <w:i/>
        </w:rPr>
        <w:t xml:space="preserve">Figure 5 </w:t>
      </w:r>
      <w:r w:rsidR="007C3A48" w:rsidRPr="00F02EB6">
        <w:t>shows that where the average rating of concern is low (question 2), the confidence of SGBs is high that their members are aware of the consequences (question 5). In addition, the average rating of confidence in reporting suspicions of match-fixing (question 6) is lower than the confidence in members being aware of the consequences.</w:t>
      </w:r>
    </w:p>
    <w:p w14:paraId="0C9B518C" w14:textId="4FF6DC4D" w:rsidR="00DF05B3" w:rsidRPr="00F02EB6" w:rsidRDefault="00DF05B3" w:rsidP="00DF05B3">
      <w:pPr>
        <w:spacing w:after="0" w:line="240" w:lineRule="auto"/>
        <w:jc w:val="both"/>
      </w:pPr>
    </w:p>
    <w:p w14:paraId="3D942108" w14:textId="77777777" w:rsidR="00DF05B3" w:rsidRPr="00F02EB6" w:rsidRDefault="00DF05B3" w:rsidP="00DF05B3">
      <w:pPr>
        <w:spacing w:after="0" w:line="240" w:lineRule="auto"/>
        <w:jc w:val="both"/>
      </w:pPr>
    </w:p>
    <w:p w14:paraId="76C3FA15" w14:textId="77777777" w:rsidR="00DF05B3" w:rsidRPr="00F02EB6" w:rsidRDefault="00DF05B3" w:rsidP="00DF05B3">
      <w:pPr>
        <w:spacing w:after="0" w:line="240" w:lineRule="auto"/>
        <w:jc w:val="both"/>
      </w:pPr>
    </w:p>
    <w:p w14:paraId="49F6C3C4" w14:textId="0935FB7D" w:rsidR="00DF05B3" w:rsidRPr="00F02EB6" w:rsidRDefault="007C3A48" w:rsidP="007C3A48">
      <w:pPr>
        <w:spacing w:after="0" w:line="240" w:lineRule="auto"/>
        <w:ind w:left="851"/>
        <w:jc w:val="both"/>
        <w:rPr>
          <w:color w:val="FF0000"/>
        </w:rPr>
      </w:pPr>
      <w:r>
        <w:rPr>
          <w:noProof/>
          <w:lang w:eastAsia="en-GB"/>
        </w:rPr>
        <mc:AlternateContent>
          <mc:Choice Requires="wps">
            <w:drawing>
              <wp:anchor distT="0" distB="0" distL="114300" distR="114300" simplePos="0" relativeHeight="251675648" behindDoc="0" locked="0" layoutInCell="1" allowOverlap="1" wp14:anchorId="4BCE8569" wp14:editId="2B976B6C">
                <wp:simplePos x="0" y="0"/>
                <wp:positionH relativeFrom="column">
                  <wp:posOffset>0</wp:posOffset>
                </wp:positionH>
                <wp:positionV relativeFrom="paragraph">
                  <wp:posOffset>-93345</wp:posOffset>
                </wp:positionV>
                <wp:extent cx="6143625" cy="2876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143625" cy="2876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05E57" id="Rectangle 17" o:spid="_x0000_s1026" style="position:absolute;margin-left:0;margin-top:-7.35pt;width:483.7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" filled="f" strokecolor="black [3213]" strokeweight="1.5pt"/>
            </w:pict>
          </mc:Fallback>
        </mc:AlternateContent>
      </w:r>
      <w:r w:rsidR="00DF05B3" w:rsidRPr="00F02EB6">
        <w:rPr>
          <w:noProof/>
          <w:color w:val="FF0000"/>
          <w:lang w:eastAsia="en-GB"/>
        </w:rPr>
        <w:drawing>
          <wp:inline distT="0" distB="0" distL="0" distR="0" wp14:anchorId="7E0E866B" wp14:editId="0E47BEB8">
            <wp:extent cx="4991100" cy="26955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00C72D" w14:textId="77777777" w:rsidR="007C3A48" w:rsidRDefault="007C3A48" w:rsidP="007C3A48">
      <w:pPr>
        <w:spacing w:after="0" w:line="240" w:lineRule="auto"/>
        <w:jc w:val="both"/>
        <w:rPr>
          <w:b/>
        </w:rPr>
      </w:pPr>
    </w:p>
    <w:p w14:paraId="61135213" w14:textId="17E60B5A" w:rsidR="007C3A48" w:rsidRPr="00F02EB6" w:rsidRDefault="007C3A48" w:rsidP="007C3A48">
      <w:pPr>
        <w:spacing w:after="0" w:line="240" w:lineRule="auto"/>
        <w:jc w:val="right"/>
        <w:rPr>
          <w:b/>
        </w:rPr>
      </w:pPr>
      <w:r w:rsidRPr="00F02EB6">
        <w:rPr>
          <w:b/>
        </w:rPr>
        <w:t>Figure 5: A comparison of questions within Questionnaire B demonstrating confidence and concern</w:t>
      </w:r>
    </w:p>
    <w:p w14:paraId="1AC109D3" w14:textId="77777777" w:rsidR="00DF05B3" w:rsidRPr="00F02EB6" w:rsidRDefault="00DF05B3" w:rsidP="00DF05B3">
      <w:pPr>
        <w:spacing w:after="0" w:line="240" w:lineRule="auto"/>
        <w:jc w:val="both"/>
        <w:rPr>
          <w:i/>
        </w:rPr>
      </w:pPr>
    </w:p>
    <w:p w14:paraId="7AA2B266" w14:textId="77777777" w:rsidR="00DF05B3" w:rsidRPr="00F02EB6" w:rsidRDefault="00DF05B3" w:rsidP="00DF05B3">
      <w:pPr>
        <w:spacing w:after="0" w:line="240" w:lineRule="auto"/>
        <w:jc w:val="both"/>
        <w:rPr>
          <w:i/>
        </w:rPr>
      </w:pPr>
    </w:p>
    <w:p w14:paraId="0E26C0CC" w14:textId="2DEB64F5" w:rsidR="00DF05B3" w:rsidRDefault="00DF05B3" w:rsidP="00DF05B3">
      <w:pPr>
        <w:spacing w:after="0" w:line="240" w:lineRule="auto"/>
        <w:jc w:val="both"/>
      </w:pPr>
      <w:r w:rsidRPr="00F02EB6">
        <w:t xml:space="preserve">Reasoning was not requested for ratings supplied in question 6, due to fears of respondent boredom as a result of the volume of qualitative data sought. It is recognised that elaborative comments would have been advantageous in relation to the analysis of this issue.  This would have resulted in further knowledge of procedures that are in place regarding education; leading to a deeper assessment of which recommendations of </w:t>
      </w:r>
      <w:r w:rsidRPr="005779E1">
        <w:rPr>
          <w:i/>
        </w:rPr>
        <w:t>The Parry report</w:t>
      </w:r>
      <w:r w:rsidRPr="00F02EB6">
        <w:t xml:space="preserve"> have been implemented, and how far.</w:t>
      </w:r>
      <w:r w:rsidR="007C3A48">
        <w:t xml:space="preserve"> </w:t>
      </w:r>
      <w:r w:rsidRPr="00F02EB6">
        <w:t>Qualitative responses from questions 2a and 5a however can be studied in the quest of seeking reasoning for the ratings in the corresponding questions.</w:t>
      </w:r>
    </w:p>
    <w:p w14:paraId="3EE33815" w14:textId="77777777" w:rsidR="007C3A48" w:rsidRPr="00F02EB6" w:rsidRDefault="007C3A48" w:rsidP="00DF05B3">
      <w:pPr>
        <w:spacing w:after="0" w:line="240" w:lineRule="auto"/>
        <w:jc w:val="both"/>
      </w:pPr>
    </w:p>
    <w:p w14:paraId="7FBF05BB" w14:textId="77777777" w:rsidR="00DF05B3" w:rsidRPr="00F02EB6" w:rsidRDefault="00DF05B3" w:rsidP="00DF05B3">
      <w:pPr>
        <w:spacing w:after="0" w:line="240" w:lineRule="auto"/>
        <w:jc w:val="both"/>
      </w:pPr>
      <w:r w:rsidRPr="00F02EB6">
        <w:t>Regarding question 2a, 9 of the 10 answers provided show reasoning for why concern has been rated low. The most prominent justification provided is that match-fixing is not seen as an issue in the individual sports. Examples include:</w:t>
      </w:r>
    </w:p>
    <w:p w14:paraId="5E4BDCE7" w14:textId="77777777" w:rsidR="00DF05B3" w:rsidRPr="00F02EB6" w:rsidRDefault="00DF05B3" w:rsidP="00DF05B3">
      <w:pPr>
        <w:spacing w:after="0" w:line="240" w:lineRule="auto"/>
        <w:jc w:val="both"/>
      </w:pPr>
    </w:p>
    <w:p w14:paraId="1F66816E" w14:textId="2BF7D564" w:rsidR="00DF05B3" w:rsidRPr="00F02EB6" w:rsidRDefault="00DF05B3" w:rsidP="007C3A48">
      <w:pPr>
        <w:pStyle w:val="ListParagraph"/>
        <w:numPr>
          <w:ilvl w:val="0"/>
          <w:numId w:val="13"/>
        </w:numPr>
        <w:spacing w:before="40" w:after="40" w:line="240" w:lineRule="auto"/>
        <w:ind w:left="714" w:hanging="357"/>
        <w:contextualSpacing w:val="0"/>
        <w:jc w:val="both"/>
      </w:pPr>
      <w:r w:rsidRPr="00F02EB6">
        <w:t xml:space="preserve">‘I am aware that match-fixing exists within cricket in particular, but suspect it is </w:t>
      </w:r>
      <w:r w:rsidR="007C3A48">
        <w:t>not prevalent at the top level’</w:t>
      </w:r>
    </w:p>
    <w:p w14:paraId="3A8027F0" w14:textId="078C78FB" w:rsidR="00DF05B3" w:rsidRPr="00F02EB6" w:rsidRDefault="00DF05B3" w:rsidP="007C3A48">
      <w:pPr>
        <w:pStyle w:val="ListParagraph"/>
        <w:numPr>
          <w:ilvl w:val="0"/>
          <w:numId w:val="13"/>
        </w:numPr>
        <w:spacing w:before="40" w:after="40" w:line="240" w:lineRule="auto"/>
        <w:ind w:left="714" w:hanging="357"/>
        <w:contextualSpacing w:val="0"/>
        <w:jc w:val="both"/>
      </w:pPr>
      <w:r w:rsidRPr="00F02EB6">
        <w:t>‘Mini</w:t>
      </w:r>
      <w:r w:rsidR="007C3A48">
        <w:t>mal betting on angling matches’</w:t>
      </w:r>
    </w:p>
    <w:p w14:paraId="6188E6E5" w14:textId="019CCFEA" w:rsidR="00DF05B3" w:rsidRPr="00F02EB6" w:rsidRDefault="00DF05B3" w:rsidP="007C3A48">
      <w:pPr>
        <w:pStyle w:val="ListParagraph"/>
        <w:numPr>
          <w:ilvl w:val="0"/>
          <w:numId w:val="13"/>
        </w:numPr>
        <w:spacing w:before="40" w:after="40" w:line="240" w:lineRule="auto"/>
        <w:ind w:left="714" w:hanging="357"/>
        <w:contextualSpacing w:val="0"/>
        <w:jc w:val="both"/>
      </w:pPr>
      <w:r w:rsidRPr="00F02EB6">
        <w:t>‘Softball and baseball are completely amateur sports in this country, no one bets on them. Match</w:t>
      </w:r>
      <w:r w:rsidR="007C3A48">
        <w:t>-fixing is simply not an issue’</w:t>
      </w:r>
    </w:p>
    <w:p w14:paraId="5C0ECEAF" w14:textId="2D424B33" w:rsidR="00DF05B3" w:rsidRPr="00F02EB6" w:rsidRDefault="00DF05B3" w:rsidP="007C3A48">
      <w:pPr>
        <w:pStyle w:val="ListParagraph"/>
        <w:numPr>
          <w:ilvl w:val="0"/>
          <w:numId w:val="13"/>
        </w:numPr>
        <w:spacing w:before="40" w:after="40" w:line="240" w:lineRule="auto"/>
        <w:ind w:left="714" w:hanging="357"/>
        <w:contextualSpacing w:val="0"/>
        <w:jc w:val="both"/>
      </w:pPr>
      <w:r w:rsidRPr="00F02EB6">
        <w:t>‘There is no match-fi</w:t>
      </w:r>
      <w:r w:rsidR="007C3A48">
        <w:t>xing as it is an amateur sport’</w:t>
      </w:r>
    </w:p>
    <w:p w14:paraId="3F1BF434" w14:textId="20AB0FEC" w:rsidR="00DF05B3" w:rsidRPr="00F02EB6" w:rsidRDefault="00DF05B3" w:rsidP="007C3A48">
      <w:pPr>
        <w:pStyle w:val="ListParagraph"/>
        <w:numPr>
          <w:ilvl w:val="0"/>
          <w:numId w:val="13"/>
        </w:numPr>
        <w:spacing w:before="40" w:after="40" w:line="240" w:lineRule="auto"/>
        <w:ind w:left="714" w:hanging="357"/>
        <w:contextualSpacing w:val="0"/>
        <w:jc w:val="both"/>
      </w:pPr>
      <w:r w:rsidRPr="00F02EB6">
        <w:t>‘Individual sports have a high risk and there is a lot of betting on golf. Having said that, the amateur side, for which we are responsible, has lim</w:t>
      </w:r>
      <w:r w:rsidR="007C3A48">
        <w:t>ited risk’</w:t>
      </w:r>
    </w:p>
    <w:p w14:paraId="2E74468F" w14:textId="600207E2" w:rsidR="00DF05B3" w:rsidRPr="00F02EB6" w:rsidRDefault="007C3A48" w:rsidP="007C3A48">
      <w:pPr>
        <w:pStyle w:val="ListParagraph"/>
        <w:numPr>
          <w:ilvl w:val="0"/>
          <w:numId w:val="13"/>
        </w:numPr>
        <w:spacing w:before="40" w:after="40" w:line="240" w:lineRule="auto"/>
        <w:ind w:left="714" w:hanging="357"/>
        <w:contextualSpacing w:val="0"/>
        <w:jc w:val="both"/>
      </w:pPr>
      <w:r>
        <w:t>‘It’s never happened’</w:t>
      </w:r>
    </w:p>
    <w:p w14:paraId="3DC3A35B" w14:textId="77777777" w:rsidR="00DF05B3" w:rsidRPr="00F02EB6" w:rsidRDefault="00DF05B3" w:rsidP="00DF05B3">
      <w:pPr>
        <w:spacing w:after="0" w:line="240" w:lineRule="auto"/>
        <w:jc w:val="both"/>
      </w:pPr>
    </w:p>
    <w:p w14:paraId="6DC0A95F" w14:textId="1FD3C116" w:rsidR="00DF05B3" w:rsidRPr="00F02EB6" w:rsidRDefault="00DF05B3" w:rsidP="00DF05B3">
      <w:pPr>
        <w:spacing w:after="0" w:line="240" w:lineRule="auto"/>
        <w:jc w:val="both"/>
        <w:rPr>
          <w:color w:val="FF0000"/>
        </w:rPr>
      </w:pPr>
      <w:r w:rsidRPr="00F02EB6">
        <w:t xml:space="preserve">These responses show that the amount of betting attributed to an individual sport is reflected by the levels of concern awarded. Where this is considered a justifiable approach, it should be appreciated that where a betting market exists, a possibility of match-fixing exists. The relaxed approach of SGBs to this account could leave them open to fixers that they aren’t detecting, and </w:t>
      </w:r>
      <w:r w:rsidR="007C3A48">
        <w:t xml:space="preserve">indeed </w:t>
      </w:r>
      <w:r w:rsidRPr="00F02EB6">
        <w:t>will never do so if procedures are not implemented.</w:t>
      </w:r>
      <w:r w:rsidR="007C3A48">
        <w:t xml:space="preserve"> </w:t>
      </w:r>
      <w:r w:rsidRPr="00F02EB6">
        <w:t>The response: ‘it is not an issue in our sports so people would never think about it’ should amount to a high level of concern of the respondent, not a rating of ‘5’. If ‘people’ are not thinking about it, it may therefore not be monitored as much as it should be. It is not a coincidence that this respondent’s answer to question 11 showed that they do not plan to implement any further match-fixing policies.</w:t>
      </w:r>
      <w:r w:rsidRPr="00F02EB6">
        <w:rPr>
          <w:rStyle w:val="FootnoteReference"/>
        </w:rPr>
        <w:footnoteReference w:id="166"/>
      </w:r>
      <w:r w:rsidRPr="00F02EB6">
        <w:t xml:space="preserve"> Wh</w:t>
      </w:r>
      <w:r w:rsidR="007C3A48">
        <w:t>ile</w:t>
      </w:r>
      <w:r w:rsidRPr="00F02EB6">
        <w:t xml:space="preserve"> it is respected </w:t>
      </w:r>
      <w:r w:rsidR="007C3A48">
        <w:t xml:space="preserve">that </w:t>
      </w:r>
      <w:r w:rsidRPr="00F02EB6">
        <w:t xml:space="preserve">much consideration will not be awarded to an issue that is not considered to be important, the assessment of it should be made clear. Unless it can be proven that there is no possibility entirely of a breach of integrity, relevant procedures should be implemented </w:t>
      </w:r>
      <w:r w:rsidR="007C3A48">
        <w:t xml:space="preserve">in order </w:t>
      </w:r>
      <w:r w:rsidRPr="00F02EB6">
        <w:t>to monitor any suspicions.</w:t>
      </w:r>
    </w:p>
    <w:p w14:paraId="132E86AB" w14:textId="77777777" w:rsidR="00DF05B3" w:rsidRPr="00F02EB6" w:rsidRDefault="00DF05B3" w:rsidP="00DF05B3">
      <w:pPr>
        <w:spacing w:after="0" w:line="240" w:lineRule="auto"/>
        <w:jc w:val="both"/>
      </w:pPr>
    </w:p>
    <w:p w14:paraId="7AF109FC" w14:textId="77777777" w:rsidR="00DF05B3" w:rsidRPr="00F02EB6" w:rsidRDefault="00DF05B3" w:rsidP="00DF05B3">
      <w:pPr>
        <w:spacing w:after="0" w:line="240" w:lineRule="auto"/>
        <w:jc w:val="both"/>
        <w:rPr>
          <w:color w:val="FF0000"/>
        </w:rPr>
      </w:pPr>
      <w:r w:rsidRPr="00F02EB6">
        <w:t xml:space="preserve">Further evidence for this relaxed approach can be provided through a response to question 2a. The statement: ‘it has never happened’ was used to provide justification for a rating of ‘0’ for concern. Unless the respondent does not know for sure that this is the case, concern should not be completely absent. </w:t>
      </w:r>
    </w:p>
    <w:p w14:paraId="0C190DC6" w14:textId="77777777" w:rsidR="00DF05B3" w:rsidRPr="00F02EB6" w:rsidRDefault="00DF05B3" w:rsidP="00DF05B3">
      <w:pPr>
        <w:spacing w:after="0" w:line="240" w:lineRule="auto"/>
        <w:jc w:val="both"/>
      </w:pPr>
    </w:p>
    <w:p w14:paraId="114638B8" w14:textId="62A0E56E" w:rsidR="00DF05B3" w:rsidRPr="00F02EB6" w:rsidRDefault="00DF05B3" w:rsidP="00DF05B3">
      <w:pPr>
        <w:spacing w:after="0" w:line="240" w:lineRule="auto"/>
        <w:jc w:val="both"/>
      </w:pPr>
      <w:r w:rsidRPr="00F02EB6">
        <w:t xml:space="preserve">Issues arise in relation to internal validity when deciding how far certain factors are related. Whether or not confidence and concern within the questions posed can be associated should be considered in the light of the results analysed. It would be assumed that where SGBs are confident that their members are aware of the consequences of match-fixing, the concern that it exists within their sport would be low. However, external factors have not been considered within this presumption. To provide an example, if concern is high that match-fixing occurs, this may logically result in strict procedures implemented to act upon this concern. As a result of this, confidence may be high that members know where to report suspicions and are aware of the repercussions.  Confidence may therefore not be high as a result of low concern, but due to other factors such as the above. The variation of factors attributed to concern may not be responsible for the result of ratings given regarding confidence.  The policing of integrity within the respective league or event is also a factor to be considered. A sportsperson may have high awareness of the consequences (resulting in a high level of confidence for the SGB), but also be in the knowledge that their SGB does not police it effectively, ultimately creating concern for the SGB.  </w:t>
      </w:r>
    </w:p>
    <w:p w14:paraId="257E2019" w14:textId="77777777" w:rsidR="00DF05B3" w:rsidRDefault="00DF05B3" w:rsidP="00DF05B3">
      <w:pPr>
        <w:spacing w:after="0" w:line="240" w:lineRule="auto"/>
        <w:jc w:val="both"/>
      </w:pPr>
    </w:p>
    <w:p w14:paraId="45371628" w14:textId="77777777" w:rsidR="007C3A48" w:rsidRDefault="00DF05B3" w:rsidP="00DF05B3">
      <w:pPr>
        <w:spacing w:after="0" w:line="240" w:lineRule="auto"/>
        <w:jc w:val="both"/>
      </w:pPr>
      <w:r w:rsidRPr="00F02EB6">
        <w:t xml:space="preserve">Findings in relation to this category are demonstrated in </w:t>
      </w:r>
      <w:r w:rsidRPr="00F02EB6">
        <w:rPr>
          <w:i/>
        </w:rPr>
        <w:t>Figure 6</w:t>
      </w:r>
      <w:r w:rsidR="007C3A48">
        <w:t xml:space="preserve"> below:</w:t>
      </w:r>
    </w:p>
    <w:p w14:paraId="3E937FF3" w14:textId="41A66D38" w:rsidR="007C3A48" w:rsidRPr="00F02EB6" w:rsidRDefault="00DF05B3" w:rsidP="00DF05B3">
      <w:pPr>
        <w:spacing w:after="0" w:line="240" w:lineRule="auto"/>
        <w:jc w:val="both"/>
      </w:pPr>
      <w:r w:rsidRPr="00F02EB6">
        <w:t xml:space="preserve"> </w:t>
      </w:r>
    </w:p>
    <w:p w14:paraId="50413784" w14:textId="6BACC7C0" w:rsidR="00DF05B3" w:rsidRPr="00F02EB6" w:rsidRDefault="00DF05B3" w:rsidP="00DF05B3">
      <w:pPr>
        <w:spacing w:after="0" w:line="240" w:lineRule="auto"/>
        <w:jc w:val="both"/>
        <w:rPr>
          <w:b/>
        </w:rPr>
      </w:pPr>
    </w:p>
    <w:p w14:paraId="7F75EC85" w14:textId="5E77EEC9" w:rsidR="00DF05B3" w:rsidRPr="00F02EB6" w:rsidRDefault="00D6507D" w:rsidP="007C3A48">
      <w:pPr>
        <w:spacing w:after="0" w:line="240" w:lineRule="auto"/>
        <w:ind w:left="993"/>
        <w:jc w:val="both"/>
        <w:rPr>
          <w:b/>
        </w:rPr>
      </w:pPr>
      <w:r>
        <w:rPr>
          <w:noProof/>
          <w:lang w:eastAsia="en-GB"/>
        </w:rPr>
        <mc:AlternateContent>
          <mc:Choice Requires="wps">
            <w:drawing>
              <wp:anchor distT="0" distB="0" distL="114300" distR="114300" simplePos="0" relativeHeight="251677696" behindDoc="0" locked="0" layoutInCell="1" allowOverlap="1" wp14:anchorId="3A924157" wp14:editId="1CAADEC2">
                <wp:simplePos x="0" y="0"/>
                <wp:positionH relativeFrom="column">
                  <wp:posOffset>0</wp:posOffset>
                </wp:positionH>
                <wp:positionV relativeFrom="paragraph">
                  <wp:posOffset>-116840</wp:posOffset>
                </wp:positionV>
                <wp:extent cx="6143625" cy="29432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143625" cy="2943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6C9BD" id="Rectangle 18" o:spid="_x0000_s1026" style="position:absolute;margin-left:0;margin-top:-9.2pt;width:483.75pt;height:23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" filled="f" strokecolor="black [3213]" strokeweight="1.5pt"/>
            </w:pict>
          </mc:Fallback>
        </mc:AlternateContent>
      </w:r>
      <w:r w:rsidR="00DF05B3" w:rsidRPr="00F02EB6">
        <w:rPr>
          <w:b/>
          <w:noProof/>
          <w:lang w:eastAsia="en-GB"/>
        </w:rPr>
        <w:drawing>
          <wp:inline distT="0" distB="0" distL="0" distR="0" wp14:anchorId="716C5875" wp14:editId="648A6282">
            <wp:extent cx="5067300" cy="27051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0" w:name="_GoBack"/>
      <w:bookmarkEnd w:id="0"/>
    </w:p>
    <w:p w14:paraId="18076B95" w14:textId="77777777" w:rsidR="007C3A48" w:rsidRDefault="007C3A48" w:rsidP="007C3A48">
      <w:pPr>
        <w:spacing w:after="0" w:line="240" w:lineRule="auto"/>
        <w:jc w:val="both"/>
        <w:rPr>
          <w:b/>
        </w:rPr>
      </w:pPr>
    </w:p>
    <w:p w14:paraId="5A769A7C" w14:textId="6FB701CD" w:rsidR="007C3A48" w:rsidRPr="00F02EB6" w:rsidRDefault="007C3A48" w:rsidP="007C3A48">
      <w:pPr>
        <w:spacing w:after="0" w:line="240" w:lineRule="auto"/>
        <w:jc w:val="right"/>
        <w:rPr>
          <w:b/>
        </w:rPr>
      </w:pPr>
      <w:r w:rsidRPr="00F02EB6">
        <w:rPr>
          <w:b/>
        </w:rPr>
        <w:t>Figure 6: A demonstration of views on importance and concern within Group A</w:t>
      </w:r>
    </w:p>
    <w:p w14:paraId="69FF9A08" w14:textId="77777777" w:rsidR="00DF05B3" w:rsidRDefault="00DF05B3" w:rsidP="00DF05B3">
      <w:pPr>
        <w:spacing w:after="0" w:line="240" w:lineRule="auto"/>
        <w:jc w:val="both"/>
      </w:pPr>
    </w:p>
    <w:p w14:paraId="295F793F" w14:textId="77777777" w:rsidR="007C3A48" w:rsidRPr="00F02EB6" w:rsidRDefault="007C3A48" w:rsidP="00DF05B3">
      <w:pPr>
        <w:spacing w:after="0" w:line="240" w:lineRule="auto"/>
        <w:jc w:val="both"/>
      </w:pPr>
    </w:p>
    <w:p w14:paraId="0DC51E85" w14:textId="42BB67CE" w:rsidR="00DF05B3" w:rsidRPr="00F02EB6" w:rsidRDefault="00DF05B3" w:rsidP="00DF05B3">
      <w:pPr>
        <w:spacing w:after="0" w:line="240" w:lineRule="auto"/>
        <w:jc w:val="both"/>
      </w:pPr>
      <w:r w:rsidRPr="00F02EB6">
        <w:t>A disadvantage of the research method used</w:t>
      </w:r>
      <w:r w:rsidRPr="00F02EB6">
        <w:rPr>
          <w:rStyle w:val="FootnoteReference"/>
        </w:rPr>
        <w:footnoteReference w:id="167"/>
      </w:r>
      <w:r w:rsidRPr="00F02EB6">
        <w:t xml:space="preserve"> is that you cannot probe for further information if you feel a respondent’s answer may be useful. The lack of reasoning for the wide range of ratings of both questions 1</w:t>
      </w:r>
      <w:r w:rsidRPr="00F02EB6">
        <w:rPr>
          <w:rStyle w:val="FootnoteReference"/>
        </w:rPr>
        <w:footnoteReference w:id="168"/>
      </w:r>
      <w:r w:rsidRPr="00F02EB6">
        <w:t xml:space="preserve"> and 2</w:t>
      </w:r>
      <w:r w:rsidRPr="00F02EB6">
        <w:rPr>
          <w:rStyle w:val="FootnoteReference"/>
        </w:rPr>
        <w:footnoteReference w:id="169"/>
      </w:r>
      <w:r w:rsidRPr="00F02EB6">
        <w:t xml:space="preserve"> from Questionnaire A show the effects of this disadvantage. Although both questions were followed up by asking the respondent to provide reasoning, this was not always answered usefully.</w:t>
      </w:r>
      <w:r w:rsidRPr="00F02EB6">
        <w:rPr>
          <w:rStyle w:val="FootnoteReference"/>
        </w:rPr>
        <w:footnoteReference w:id="170"/>
      </w:r>
      <w:r w:rsidRPr="00F02EB6">
        <w:t xml:space="preserve"> It would have been beneficial to have the reasons for both extreme ends of the scale</w:t>
      </w:r>
      <w:r w:rsidRPr="00F02EB6">
        <w:rPr>
          <w:rStyle w:val="FootnoteReference"/>
        </w:rPr>
        <w:footnoteReference w:id="171"/>
      </w:r>
      <w:r w:rsidRPr="00F02EB6">
        <w:t xml:space="preserve"> for analysis. If these answers were given in an interview, provision in the schedule would be made to explore the rationale for those submissions. </w:t>
      </w:r>
    </w:p>
    <w:p w14:paraId="5E308039" w14:textId="77777777" w:rsidR="00DF05B3" w:rsidRPr="00F02EB6" w:rsidRDefault="00DF05B3" w:rsidP="00DF05B3">
      <w:pPr>
        <w:spacing w:after="0" w:line="240" w:lineRule="auto"/>
        <w:jc w:val="both"/>
        <w:rPr>
          <w:color w:val="000000" w:themeColor="text1"/>
        </w:rPr>
      </w:pPr>
      <w:r w:rsidRPr="00F02EB6">
        <w:rPr>
          <w:color w:val="000000" w:themeColor="text1"/>
        </w:rPr>
        <w:t>The same applies to those questions of a similar nature within Questionnaire B.</w:t>
      </w:r>
      <w:r w:rsidRPr="00F02EB6">
        <w:rPr>
          <w:rStyle w:val="FootnoteReference"/>
          <w:color w:val="000000" w:themeColor="text1"/>
        </w:rPr>
        <w:footnoteReference w:id="172"/>
      </w:r>
      <w:r w:rsidRPr="00F02EB6">
        <w:rPr>
          <w:color w:val="000000" w:themeColor="text1"/>
        </w:rPr>
        <w:t xml:space="preserve"> </w:t>
      </w:r>
      <w:r w:rsidRPr="00F02EB6">
        <w:rPr>
          <w:color w:val="FF0000"/>
        </w:rPr>
        <w:t xml:space="preserve">  </w:t>
      </w:r>
    </w:p>
    <w:p w14:paraId="05B3F57C" w14:textId="77777777" w:rsidR="00DF05B3" w:rsidRPr="00F02EB6" w:rsidRDefault="00DF05B3" w:rsidP="00DF05B3">
      <w:pPr>
        <w:spacing w:after="0" w:line="240" w:lineRule="auto"/>
        <w:jc w:val="both"/>
      </w:pPr>
    </w:p>
    <w:p w14:paraId="63DD434D" w14:textId="77777777" w:rsidR="00DF05B3" w:rsidRPr="00F02EB6" w:rsidRDefault="00DF05B3" w:rsidP="00DF05B3">
      <w:pPr>
        <w:spacing w:after="0" w:line="240" w:lineRule="auto"/>
        <w:jc w:val="both"/>
      </w:pPr>
    </w:p>
    <w:p w14:paraId="3A6BD616" w14:textId="77777777" w:rsidR="00DF05B3" w:rsidRDefault="00DF05B3" w:rsidP="00DF05B3">
      <w:pPr>
        <w:spacing w:after="0" w:line="240" w:lineRule="auto"/>
        <w:jc w:val="both"/>
      </w:pPr>
    </w:p>
    <w:p w14:paraId="03E7E2E7" w14:textId="5C7A7037" w:rsidR="00DF05B3" w:rsidRPr="007C3A48" w:rsidRDefault="007C3A48" w:rsidP="007C3A48">
      <w:pPr>
        <w:spacing w:after="120" w:line="240" w:lineRule="auto"/>
        <w:jc w:val="both"/>
        <w:rPr>
          <w:b/>
          <w:color w:val="000000" w:themeColor="text1"/>
          <w:sz w:val="24"/>
          <w:szCs w:val="24"/>
        </w:rPr>
      </w:pPr>
      <w:r w:rsidRPr="007C3A48">
        <w:rPr>
          <w:b/>
          <w:sz w:val="24"/>
          <w:szCs w:val="24"/>
        </w:rPr>
        <w:t>COMPARING AND CONTRASTING THE RESULTS</w:t>
      </w:r>
    </w:p>
    <w:p w14:paraId="62DDCC1F" w14:textId="77777777" w:rsidR="00DF05B3" w:rsidRPr="00F02EB6" w:rsidRDefault="00DF05B3" w:rsidP="00DF05B3">
      <w:pPr>
        <w:spacing w:after="0" w:line="240" w:lineRule="auto"/>
        <w:jc w:val="both"/>
      </w:pPr>
      <w:r w:rsidRPr="00F02EB6">
        <w:t xml:space="preserve">In reflection of the proposed findings of this study and the literature review, evidence can be provided to either confirm the theories made or to highlight discrepancies. </w:t>
      </w:r>
    </w:p>
    <w:p w14:paraId="71EC9A33" w14:textId="77777777" w:rsidR="00DF05B3" w:rsidRPr="00F02EB6" w:rsidRDefault="00DF05B3" w:rsidP="00DF05B3">
      <w:pPr>
        <w:spacing w:after="0" w:line="240" w:lineRule="auto"/>
        <w:jc w:val="both"/>
      </w:pPr>
    </w:p>
    <w:p w14:paraId="1CE487AC" w14:textId="15C596B4" w:rsidR="00DF05B3" w:rsidRPr="00F02EB6" w:rsidRDefault="007C3A48" w:rsidP="007C3A48">
      <w:pPr>
        <w:spacing w:after="120" w:line="240" w:lineRule="auto"/>
        <w:jc w:val="both"/>
      </w:pPr>
      <w:r>
        <w:t>At the start of the research, the author’s p</w:t>
      </w:r>
      <w:r w:rsidR="00DF05B3" w:rsidRPr="00F02EB6">
        <w:t>redictions were that the general public:</w:t>
      </w:r>
    </w:p>
    <w:p w14:paraId="06358FC1" w14:textId="77777777" w:rsidR="00DF05B3" w:rsidRPr="00F02EB6" w:rsidRDefault="00DF05B3" w:rsidP="00DF05B3">
      <w:pPr>
        <w:pStyle w:val="ListParagraph"/>
        <w:numPr>
          <w:ilvl w:val="0"/>
          <w:numId w:val="15"/>
        </w:numPr>
        <w:spacing w:after="0" w:line="240" w:lineRule="auto"/>
        <w:jc w:val="both"/>
      </w:pPr>
      <w:r w:rsidRPr="00F02EB6">
        <w:t xml:space="preserve">will be lacking in awareness of </w:t>
      </w:r>
      <w:r w:rsidRPr="005779E1">
        <w:rPr>
          <w:i/>
        </w:rPr>
        <w:t>The Parry Report</w:t>
      </w:r>
      <w:r w:rsidRPr="00F02EB6">
        <w:t>;</w:t>
      </w:r>
    </w:p>
    <w:p w14:paraId="4FD8906A" w14:textId="77777777" w:rsidR="00DF05B3" w:rsidRPr="00F02EB6" w:rsidRDefault="00DF05B3" w:rsidP="00DF05B3">
      <w:pPr>
        <w:pStyle w:val="ListParagraph"/>
        <w:numPr>
          <w:ilvl w:val="0"/>
          <w:numId w:val="15"/>
        </w:numPr>
        <w:spacing w:after="0" w:line="240" w:lineRule="auto"/>
        <w:jc w:val="both"/>
      </w:pPr>
      <w:r w:rsidRPr="00F02EB6">
        <w:t>favour harsh sentences for match-fixing offences;</w:t>
      </w:r>
    </w:p>
    <w:p w14:paraId="42292047" w14:textId="77777777" w:rsidR="00DF05B3" w:rsidRPr="00F02EB6" w:rsidRDefault="00DF05B3" w:rsidP="00DF05B3">
      <w:pPr>
        <w:pStyle w:val="ListParagraph"/>
        <w:numPr>
          <w:ilvl w:val="0"/>
          <w:numId w:val="15"/>
        </w:numPr>
        <w:spacing w:after="0" w:line="240" w:lineRule="auto"/>
        <w:jc w:val="both"/>
      </w:pPr>
      <w:r w:rsidRPr="00F02EB6">
        <w:t>are unsure of how and where to report suspicions of match-fixing;</w:t>
      </w:r>
    </w:p>
    <w:p w14:paraId="3EC8219B" w14:textId="77777777" w:rsidR="00DF05B3" w:rsidRPr="00F02EB6" w:rsidRDefault="00DF05B3" w:rsidP="00DF05B3">
      <w:pPr>
        <w:pStyle w:val="ListParagraph"/>
        <w:numPr>
          <w:ilvl w:val="0"/>
          <w:numId w:val="15"/>
        </w:numPr>
        <w:spacing w:after="0" w:line="240" w:lineRule="auto"/>
        <w:jc w:val="both"/>
      </w:pPr>
      <w:r w:rsidRPr="00F02EB6">
        <w:t>believe that the police should be responsible for the fight in combatting match-fixing;</w:t>
      </w:r>
    </w:p>
    <w:p w14:paraId="1EBDFAAC" w14:textId="77777777" w:rsidR="00DF05B3" w:rsidRPr="00F02EB6" w:rsidRDefault="00DF05B3" w:rsidP="00DF05B3">
      <w:pPr>
        <w:pStyle w:val="ListParagraph"/>
        <w:numPr>
          <w:ilvl w:val="0"/>
          <w:numId w:val="15"/>
        </w:numPr>
        <w:spacing w:after="0" w:line="240" w:lineRule="auto"/>
        <w:jc w:val="both"/>
      </w:pPr>
      <w:r w:rsidRPr="00F02EB6">
        <w:t>believe that the government should supply the funding;</w:t>
      </w:r>
    </w:p>
    <w:p w14:paraId="79465745" w14:textId="77777777" w:rsidR="00DF05B3" w:rsidRPr="00F02EB6" w:rsidRDefault="00DF05B3" w:rsidP="00DF05B3">
      <w:pPr>
        <w:pStyle w:val="ListParagraph"/>
        <w:numPr>
          <w:ilvl w:val="0"/>
          <w:numId w:val="15"/>
        </w:numPr>
        <w:spacing w:after="0" w:line="240" w:lineRule="auto"/>
        <w:jc w:val="both"/>
      </w:pPr>
      <w:r w:rsidRPr="00F02EB6">
        <w:t>are confused in regards to the relevant bodies that exist to regulate match-fixing;</w:t>
      </w:r>
    </w:p>
    <w:p w14:paraId="1A8EFA83" w14:textId="77777777" w:rsidR="00DF05B3" w:rsidRPr="00F02EB6" w:rsidRDefault="00DF05B3" w:rsidP="00DF05B3">
      <w:pPr>
        <w:pStyle w:val="ListParagraph"/>
        <w:numPr>
          <w:ilvl w:val="0"/>
          <w:numId w:val="15"/>
        </w:numPr>
        <w:spacing w:after="0" w:line="240" w:lineRule="auto"/>
        <w:jc w:val="both"/>
      </w:pPr>
      <w:proofErr w:type="gramStart"/>
      <w:r w:rsidRPr="00F02EB6">
        <w:t>do</w:t>
      </w:r>
      <w:proofErr w:type="gramEnd"/>
      <w:r w:rsidRPr="00F02EB6">
        <w:t xml:space="preserve"> not consider education programs for athletes effective.</w:t>
      </w:r>
    </w:p>
    <w:p w14:paraId="7A2D4496" w14:textId="77777777" w:rsidR="00DF05B3" w:rsidRPr="00F02EB6" w:rsidRDefault="00DF05B3" w:rsidP="00DF05B3">
      <w:pPr>
        <w:spacing w:after="0" w:line="240" w:lineRule="auto"/>
        <w:jc w:val="both"/>
      </w:pPr>
    </w:p>
    <w:p w14:paraId="35AD15E5" w14:textId="77777777" w:rsidR="00DF05B3" w:rsidRPr="00F02EB6" w:rsidRDefault="00DF05B3" w:rsidP="007C3A48">
      <w:pPr>
        <w:spacing w:after="120" w:line="240" w:lineRule="auto"/>
        <w:jc w:val="both"/>
      </w:pPr>
      <w:r w:rsidRPr="00F02EB6">
        <w:t>And that SGBs:</w:t>
      </w:r>
    </w:p>
    <w:p w14:paraId="4C2DBF24" w14:textId="77777777" w:rsidR="00DF05B3" w:rsidRPr="00F02EB6" w:rsidRDefault="00DF05B3" w:rsidP="00DF05B3">
      <w:pPr>
        <w:pStyle w:val="ListParagraph"/>
        <w:numPr>
          <w:ilvl w:val="0"/>
          <w:numId w:val="14"/>
        </w:numPr>
        <w:spacing w:after="0" w:line="240" w:lineRule="auto"/>
        <w:jc w:val="both"/>
      </w:pPr>
      <w:r w:rsidRPr="00F02EB6">
        <w:t>have a high level of confidence in their members knowledge in both the consequences of match-fixing and the reporting procedures available;</w:t>
      </w:r>
    </w:p>
    <w:p w14:paraId="120AB6D3" w14:textId="77777777" w:rsidR="00DF05B3" w:rsidRPr="00F02EB6" w:rsidRDefault="00DF05B3" w:rsidP="00DF05B3">
      <w:pPr>
        <w:pStyle w:val="ListParagraph"/>
        <w:numPr>
          <w:ilvl w:val="0"/>
          <w:numId w:val="14"/>
        </w:numPr>
        <w:spacing w:after="0" w:line="240" w:lineRule="auto"/>
        <w:jc w:val="both"/>
      </w:pPr>
      <w:r w:rsidRPr="00F02EB6">
        <w:t>have varied levels of concern about match-fixing occurrences within their sport;</w:t>
      </w:r>
    </w:p>
    <w:p w14:paraId="401481F6" w14:textId="77777777" w:rsidR="00DF05B3" w:rsidRPr="00F02EB6" w:rsidRDefault="00DF05B3" w:rsidP="00DF05B3">
      <w:pPr>
        <w:pStyle w:val="ListParagraph"/>
        <w:numPr>
          <w:ilvl w:val="0"/>
          <w:numId w:val="14"/>
        </w:numPr>
        <w:spacing w:after="0" w:line="240" w:lineRule="auto"/>
        <w:jc w:val="both"/>
      </w:pPr>
      <w:r w:rsidRPr="00F02EB6">
        <w:t>will not, on the most part, have read The Plan;</w:t>
      </w:r>
    </w:p>
    <w:p w14:paraId="6DCA94E1" w14:textId="77777777" w:rsidR="00DF05B3" w:rsidRPr="00F02EB6" w:rsidRDefault="00DF05B3" w:rsidP="00DF05B3">
      <w:pPr>
        <w:pStyle w:val="ListParagraph"/>
        <w:numPr>
          <w:ilvl w:val="0"/>
          <w:numId w:val="14"/>
        </w:numPr>
        <w:spacing w:after="0" w:line="240" w:lineRule="auto"/>
        <w:jc w:val="both"/>
      </w:pPr>
      <w:proofErr w:type="gramStart"/>
      <w:r w:rsidRPr="00F02EB6">
        <w:t>will</w:t>
      </w:r>
      <w:proofErr w:type="gramEnd"/>
      <w:r w:rsidRPr="00F02EB6">
        <w:t xml:space="preserve"> not have implemented an acceptable amount of </w:t>
      </w:r>
      <w:r w:rsidRPr="005779E1">
        <w:rPr>
          <w:i/>
        </w:rPr>
        <w:t>The Parry Report</w:t>
      </w:r>
      <w:r w:rsidRPr="00F02EB6">
        <w:t xml:space="preserve"> recommendations in relation to the time awarded to do so.</w:t>
      </w:r>
    </w:p>
    <w:p w14:paraId="0FBE65C4" w14:textId="77777777" w:rsidR="00DF05B3" w:rsidRPr="00F02EB6" w:rsidRDefault="00DF05B3" w:rsidP="00DF05B3">
      <w:pPr>
        <w:spacing w:after="0" w:line="240" w:lineRule="auto"/>
        <w:jc w:val="both"/>
      </w:pPr>
    </w:p>
    <w:p w14:paraId="1652C495" w14:textId="7C1EF43D" w:rsidR="00DF05B3" w:rsidRPr="00F02EB6" w:rsidRDefault="00DF05B3" w:rsidP="007C3A48">
      <w:pPr>
        <w:spacing w:after="120" w:line="240" w:lineRule="auto"/>
        <w:jc w:val="both"/>
      </w:pPr>
      <w:r w:rsidRPr="00F02EB6">
        <w:t>The majority of these predictions can be proven</w:t>
      </w:r>
      <w:r w:rsidR="007C3A48">
        <w:t xml:space="preserve"> to be</w:t>
      </w:r>
      <w:r w:rsidRPr="00F02EB6">
        <w:t xml:space="preserve"> accurate. What follows is a brief recognition of a selection of correctly predicted findings, and a more in depth examination of those which conform to the surprises touched upon in the introduction to this project. </w:t>
      </w:r>
    </w:p>
    <w:p w14:paraId="004C3A56" w14:textId="77777777" w:rsidR="00DF05B3" w:rsidRPr="00F02EB6" w:rsidRDefault="00DF05B3" w:rsidP="00463234">
      <w:pPr>
        <w:spacing w:after="0" w:line="240" w:lineRule="auto"/>
        <w:ind w:left="426" w:hanging="11"/>
        <w:jc w:val="both"/>
      </w:pPr>
      <w:r w:rsidRPr="00F02EB6">
        <w:t>‘</w:t>
      </w:r>
      <w:r w:rsidRPr="00F02EB6">
        <w:rPr>
          <w:i/>
        </w:rPr>
        <w:t>It is vital that participants are fully aware of the relevant rules and regulations in their sport and for them to understand what is corrupt betting, inside information and match-fixing, and the penalties they face if transgressing their sports rules.</w:t>
      </w:r>
      <w:r w:rsidRPr="00F02EB6">
        <w:t>’</w:t>
      </w:r>
      <w:r w:rsidRPr="00F02EB6">
        <w:rPr>
          <w:rStyle w:val="FootnoteReference"/>
        </w:rPr>
        <w:footnoteReference w:id="173"/>
      </w:r>
    </w:p>
    <w:p w14:paraId="07669D2F" w14:textId="77777777" w:rsidR="00DF05B3" w:rsidRPr="00F02EB6" w:rsidRDefault="00DF05B3" w:rsidP="00DF05B3">
      <w:pPr>
        <w:spacing w:after="0" w:line="240" w:lineRule="auto"/>
        <w:jc w:val="both"/>
      </w:pPr>
    </w:p>
    <w:p w14:paraId="12EB388F" w14:textId="4A0EA301" w:rsidR="00DF05B3" w:rsidRPr="00F02EB6" w:rsidRDefault="00DF05B3" w:rsidP="00DF05B3">
      <w:pPr>
        <w:spacing w:after="0" w:line="240" w:lineRule="auto"/>
        <w:jc w:val="both"/>
      </w:pPr>
      <w:r w:rsidRPr="00F02EB6">
        <w:t xml:space="preserve">The average value that Group </w:t>
      </w:r>
      <w:proofErr w:type="gramStart"/>
      <w:r w:rsidRPr="00F02EB6">
        <w:t>A</w:t>
      </w:r>
      <w:proofErr w:type="gramEnd"/>
      <w:r w:rsidRPr="00F02EB6">
        <w:t xml:space="preserve"> awarded to the level of effectiveness of education programmes was 4.74. Unfortunately, this was a question where further reasoning was not requested. Although this clarifies the predictions, the standard deviation of 2.91 would have been interesting to justify. This low level of believed effectiveness highlights an inconsistency with </w:t>
      </w:r>
      <w:r w:rsidRPr="005779E1">
        <w:rPr>
          <w:i/>
        </w:rPr>
        <w:t>The Parry Report</w:t>
      </w:r>
      <w:r w:rsidRPr="00F02EB6">
        <w:t xml:space="preserve">. </w:t>
      </w:r>
      <w:r w:rsidRPr="005779E1">
        <w:rPr>
          <w:i/>
        </w:rPr>
        <w:t>The Parry Report</w:t>
      </w:r>
      <w:r w:rsidRPr="00F02EB6">
        <w:t xml:space="preserve"> places emphasis upon the implementation of such programmes along with the continuous follow up of a member’s knowledge.</w:t>
      </w:r>
      <w:r w:rsidRPr="00F02EB6">
        <w:rPr>
          <w:rStyle w:val="FootnoteReference"/>
        </w:rPr>
        <w:footnoteReference w:id="174"/>
      </w:r>
      <w:r w:rsidRPr="00F02EB6">
        <w:t xml:space="preserve"> </w:t>
      </w:r>
    </w:p>
    <w:p w14:paraId="1BAC00A6" w14:textId="397AD393" w:rsidR="00DF05B3" w:rsidRPr="00F02EB6" w:rsidRDefault="00DF05B3" w:rsidP="00DF05B3">
      <w:pPr>
        <w:spacing w:after="0" w:line="240" w:lineRule="auto"/>
        <w:jc w:val="both"/>
      </w:pPr>
      <w:r w:rsidRPr="00F02EB6">
        <w:t xml:space="preserve">Furthermore, answers provided by Group B show that education programmes are not actively carried out in </w:t>
      </w:r>
      <w:proofErr w:type="gramStart"/>
      <w:r w:rsidRPr="00F02EB6">
        <w:t>all</w:t>
      </w:r>
      <w:proofErr w:type="gramEnd"/>
      <w:r w:rsidRPr="00F02EB6">
        <w:t xml:space="preserve"> cases. Not only can education programmes act as a deterrent to a sportsperson, they can clarify exactly what is punishable. Although this study confirmed that not all SGBs believe in their importance, the aforementioned cases involving confusion on the part of the alleged can be prevented through this measure. </w:t>
      </w:r>
    </w:p>
    <w:p w14:paraId="30A1A397" w14:textId="77777777" w:rsidR="00DF05B3" w:rsidRDefault="00DF05B3" w:rsidP="00DF05B3">
      <w:pPr>
        <w:spacing w:after="0" w:line="240" w:lineRule="auto"/>
        <w:jc w:val="both"/>
      </w:pPr>
    </w:p>
    <w:p w14:paraId="73D1A433" w14:textId="77777777" w:rsidR="002002EC" w:rsidRPr="00F02EB6" w:rsidRDefault="002002EC" w:rsidP="00DF05B3">
      <w:pPr>
        <w:spacing w:after="0" w:line="240" w:lineRule="auto"/>
        <w:jc w:val="both"/>
      </w:pPr>
    </w:p>
    <w:p w14:paraId="6A87794A" w14:textId="77777777" w:rsidR="00DF05B3" w:rsidRPr="00F02EB6" w:rsidRDefault="00DF05B3" w:rsidP="002002EC">
      <w:pPr>
        <w:spacing w:after="0" w:line="240" w:lineRule="auto"/>
        <w:ind w:left="426"/>
        <w:jc w:val="both"/>
      </w:pPr>
      <w:r w:rsidRPr="00F02EB6">
        <w:t>‘</w:t>
      </w:r>
      <w:r w:rsidRPr="00F02EB6">
        <w:rPr>
          <w:i/>
        </w:rPr>
        <w:t>I think if you are caught fixing a sporting event, then there is no messing, out, you’re finished. Get lost and get another job. I don’t think you should give them a ban for two or three years</w:t>
      </w:r>
      <w:r w:rsidRPr="00F02EB6">
        <w:t>.’</w:t>
      </w:r>
      <w:r w:rsidRPr="00F02EB6">
        <w:rPr>
          <w:rStyle w:val="FootnoteReference"/>
        </w:rPr>
        <w:footnoteReference w:id="175"/>
      </w:r>
      <w:r w:rsidRPr="00F02EB6">
        <w:t xml:space="preserve">  -- Sir Geoff Hurst</w:t>
      </w:r>
    </w:p>
    <w:p w14:paraId="6A44EFD6" w14:textId="77777777" w:rsidR="00DF05B3" w:rsidRPr="00F02EB6" w:rsidRDefault="00DF05B3" w:rsidP="00DF05B3">
      <w:pPr>
        <w:spacing w:after="0" w:line="240" w:lineRule="auto"/>
        <w:jc w:val="both"/>
      </w:pPr>
    </w:p>
    <w:p w14:paraId="4CAF575E" w14:textId="39CBEF4B" w:rsidR="00DF05B3" w:rsidRPr="00F02EB6" w:rsidRDefault="00DF05B3" w:rsidP="00DF05B3">
      <w:pPr>
        <w:spacing w:after="0" w:line="240" w:lineRule="auto"/>
        <w:jc w:val="both"/>
        <w:rPr>
          <w:color w:val="FF0000"/>
        </w:rPr>
      </w:pPr>
      <w:r w:rsidRPr="00F02EB6">
        <w:t>A vote of 44:2 for the eligibility of a lifetime ban of those guilty of match-fixing strongly proves the presumption that the general public give credence to harsh sentences for this corruption. The arguments presented provided more detail than for any other question. Reasoning varied from deterrence, retribution and to protect the spirit of the sport. The two logical responses to the contrary state: ‘depends on the reason… and lifetime ban for a one off offence is to [</w:t>
      </w:r>
      <w:r w:rsidRPr="00F02EB6">
        <w:rPr>
          <w:i/>
        </w:rPr>
        <w:t>sic</w:t>
      </w:r>
      <w:r w:rsidRPr="00F02EB6">
        <w:t xml:space="preserve">] harsh’ and ‘it’s only like any other form of crime, there should be an adequate punishment for it’. Both of these opinions were considered in relation to the evaluation of the wording of this question in </w:t>
      </w:r>
      <w:r w:rsidR="002002EC">
        <w:t>the research design section.</w:t>
      </w:r>
      <w:r w:rsidRPr="00F02EB6">
        <w:rPr>
          <w:color w:val="FF0000"/>
        </w:rPr>
        <w:t xml:space="preserve"> </w:t>
      </w:r>
    </w:p>
    <w:p w14:paraId="7DB78B95" w14:textId="77777777" w:rsidR="00DF05B3" w:rsidRPr="00F02EB6" w:rsidRDefault="00DF05B3" w:rsidP="00DF05B3">
      <w:pPr>
        <w:spacing w:after="0" w:line="240" w:lineRule="auto"/>
        <w:jc w:val="both"/>
      </w:pPr>
    </w:p>
    <w:p w14:paraId="0572DC8D" w14:textId="77777777" w:rsidR="00DF05B3" w:rsidRPr="00F02EB6" w:rsidRDefault="00DF05B3" w:rsidP="00DF05B3">
      <w:pPr>
        <w:spacing w:after="0" w:line="240" w:lineRule="auto"/>
        <w:jc w:val="both"/>
      </w:pPr>
      <w:r w:rsidRPr="00F02EB6">
        <w:t xml:space="preserve">The focus on reviewing the definition of cheating in legislation within </w:t>
      </w:r>
      <w:r w:rsidRPr="005779E1">
        <w:rPr>
          <w:i/>
        </w:rPr>
        <w:t>The Parry Report</w:t>
      </w:r>
      <w:r w:rsidRPr="00F02EB6">
        <w:rPr>
          <w:rStyle w:val="FootnoteReference"/>
        </w:rPr>
        <w:footnoteReference w:id="176"/>
      </w:r>
      <w:r w:rsidRPr="00F02EB6">
        <w:t xml:space="preserve"> implies that a criminal punishment is favoured. Although believed to be so, a lifetime ban does not always act as a deterrent for corrupt activity.</w:t>
      </w:r>
      <w:r w:rsidRPr="00F02EB6">
        <w:rPr>
          <w:rStyle w:val="FootnoteReference"/>
        </w:rPr>
        <w:footnoteReference w:id="177"/>
      </w:r>
      <w:r w:rsidRPr="00F02EB6">
        <w:t xml:space="preserve"> The fact that the general public would report match-fixing suspicions to the police</w:t>
      </w:r>
      <w:r w:rsidRPr="00F02EB6">
        <w:rPr>
          <w:rStyle w:val="FootnoteReference"/>
        </w:rPr>
        <w:footnoteReference w:id="178"/>
      </w:r>
      <w:r w:rsidRPr="00F02EB6">
        <w:t xml:space="preserve"> however, suggests that match-fixing is assumed to be criminal activity. </w:t>
      </w:r>
    </w:p>
    <w:p w14:paraId="2283C5CC" w14:textId="77777777" w:rsidR="00DF05B3" w:rsidRPr="00F02EB6" w:rsidRDefault="00DF05B3" w:rsidP="00DF05B3">
      <w:pPr>
        <w:spacing w:after="0" w:line="240" w:lineRule="auto"/>
        <w:jc w:val="both"/>
        <w:rPr>
          <w:color w:val="FF0000"/>
        </w:rPr>
      </w:pPr>
    </w:p>
    <w:p w14:paraId="43CC20FB" w14:textId="6EDCAB0E" w:rsidR="00DF05B3" w:rsidRPr="00F02EB6" w:rsidRDefault="00DF05B3" w:rsidP="00DF05B3">
      <w:pPr>
        <w:spacing w:after="0" w:line="240" w:lineRule="auto"/>
        <w:jc w:val="both"/>
        <w:rPr>
          <w:color w:val="FF0000"/>
        </w:rPr>
      </w:pPr>
      <w:r w:rsidRPr="00F02EB6">
        <w:rPr>
          <w:color w:val="FF0000"/>
        </w:rPr>
        <w:tab/>
      </w:r>
    </w:p>
    <w:p w14:paraId="091A24E3" w14:textId="77777777" w:rsidR="00DF05B3" w:rsidRPr="00F02EB6" w:rsidRDefault="00DF05B3" w:rsidP="002002EC">
      <w:pPr>
        <w:spacing w:after="0" w:line="240" w:lineRule="auto"/>
        <w:ind w:left="426"/>
        <w:jc w:val="both"/>
      </w:pPr>
      <w:r w:rsidRPr="00F02EB6">
        <w:t>‘</w:t>
      </w:r>
      <w:r w:rsidRPr="00F02EB6">
        <w:rPr>
          <w:i/>
        </w:rPr>
        <w:t>Match-manipulation: recognise it, resist it and report it</w:t>
      </w:r>
      <w:r w:rsidRPr="00F02EB6">
        <w:t>’</w:t>
      </w:r>
      <w:r w:rsidRPr="00F02EB6">
        <w:rPr>
          <w:rStyle w:val="FootnoteReference"/>
        </w:rPr>
        <w:footnoteReference w:id="179"/>
      </w:r>
    </w:p>
    <w:p w14:paraId="4B05DAED" w14:textId="77777777" w:rsidR="00DF05B3" w:rsidRPr="00F02EB6" w:rsidRDefault="00DF05B3" w:rsidP="00DF05B3">
      <w:pPr>
        <w:spacing w:after="0" w:line="240" w:lineRule="auto"/>
        <w:jc w:val="both"/>
      </w:pPr>
    </w:p>
    <w:p w14:paraId="09C4543C" w14:textId="4C9D61AC" w:rsidR="00DF05B3" w:rsidRPr="00F02EB6" w:rsidRDefault="00DF05B3" w:rsidP="00DF05B3">
      <w:pPr>
        <w:spacing w:after="0" w:line="240" w:lineRule="auto"/>
        <w:jc w:val="both"/>
      </w:pPr>
      <w:r w:rsidRPr="00F02EB6">
        <w:t xml:space="preserve">The variety of ways in which people would report a match-fixing offence was overshadowed by the preponderance of respondents opting for the police. Although one answer states: ‘it is not a police matter I am certain,’ it is clear that the general public believe that the police should carry some responsibility in the fight for upholding sport integrity. Whether or not this is because the police are the most commonly known body, it can be derived from this that the majority consider match-fixing as a crime. As well as the above, confusion is also evident regarding bodies that exist that regulate match-fixing through answers provided to question 4. Those such as ‘sports betting index’ and ‘sports betting industry union’ suggest a lack of awareness that the SBIU exists. ‘The gambling commission integrity team’ suggests the SBIU, but in a way that again, shows a lack of knowledge that it exists.  </w:t>
      </w:r>
    </w:p>
    <w:p w14:paraId="4BE027DC" w14:textId="77777777" w:rsidR="00DF05B3" w:rsidRPr="00F02EB6" w:rsidRDefault="00DF05B3" w:rsidP="00DF05B3">
      <w:pPr>
        <w:spacing w:after="0" w:line="240" w:lineRule="auto"/>
        <w:jc w:val="both"/>
      </w:pPr>
    </w:p>
    <w:p w14:paraId="71660740" w14:textId="77777777" w:rsidR="00DF05B3" w:rsidRPr="00F02EB6" w:rsidRDefault="00DF05B3" w:rsidP="00DF05B3">
      <w:pPr>
        <w:spacing w:after="0" w:line="240" w:lineRule="auto"/>
        <w:jc w:val="both"/>
      </w:pPr>
      <w:r w:rsidRPr="00F02EB6">
        <w:t xml:space="preserve">Due to equal votes, results did not show who the public hold the most responsible to take action against match-fixing. This is in direct conjunction with the Panel’s views. </w:t>
      </w:r>
      <w:r w:rsidRPr="005779E1">
        <w:rPr>
          <w:i/>
        </w:rPr>
        <w:t>The Parry Report</w:t>
      </w:r>
      <w:r w:rsidRPr="00F02EB6">
        <w:t xml:space="preserve">’s recommendations apply to the SBIU, the government, SGBs and betting organisations both individually and in working together. The support that the general public supplies to this assumption should be recognised by each body in the realisation that </w:t>
      </w:r>
      <w:r w:rsidRPr="005779E1">
        <w:rPr>
          <w:i/>
        </w:rPr>
        <w:t>The Parry Report</w:t>
      </w:r>
      <w:r w:rsidRPr="00F02EB6">
        <w:t xml:space="preserve"> provides an excellent concept.   </w:t>
      </w:r>
    </w:p>
    <w:p w14:paraId="72310467" w14:textId="77777777" w:rsidR="00DF05B3" w:rsidRPr="00F02EB6" w:rsidRDefault="00DF05B3" w:rsidP="00DF05B3">
      <w:pPr>
        <w:spacing w:after="0" w:line="240" w:lineRule="auto"/>
        <w:jc w:val="both"/>
      </w:pPr>
    </w:p>
    <w:p w14:paraId="011E1F9E" w14:textId="77777777" w:rsidR="00DF05B3" w:rsidRPr="00F02EB6" w:rsidRDefault="00DF05B3" w:rsidP="00DF05B3">
      <w:pPr>
        <w:spacing w:after="0" w:line="240" w:lineRule="auto"/>
        <w:ind w:left="720"/>
        <w:jc w:val="both"/>
        <w:rPr>
          <w:rFonts w:cs="Arial"/>
          <w:i/>
          <w:color w:val="282828"/>
          <w:shd w:val="clear" w:color="auto" w:fill="FFFFFF"/>
        </w:rPr>
      </w:pPr>
    </w:p>
    <w:p w14:paraId="7BAF9A35" w14:textId="77777777" w:rsidR="00DF05B3" w:rsidRPr="00F02EB6" w:rsidRDefault="00DF05B3" w:rsidP="002002EC">
      <w:pPr>
        <w:spacing w:after="0" w:line="240" w:lineRule="auto"/>
        <w:ind w:left="426"/>
        <w:jc w:val="both"/>
      </w:pPr>
      <w:r w:rsidRPr="00F02EB6">
        <w:rPr>
          <w:rFonts w:cs="Arial"/>
          <w:i/>
          <w:color w:val="282828"/>
          <w:shd w:val="clear" w:color="auto" w:fill="FFFFFF"/>
        </w:rPr>
        <w:t>“Sport is vulnerable and will continue to be vulnerable to match-fixing unless further action is taken by Government – both in changing the law and in providing greater funding and support”</w:t>
      </w:r>
      <w:r w:rsidRPr="00F02EB6">
        <w:rPr>
          <w:rFonts w:cs="Arial"/>
          <w:color w:val="282828"/>
          <w:shd w:val="clear" w:color="auto" w:fill="FFFFFF"/>
        </w:rPr>
        <w:t xml:space="preserve"> -- Tim Lamb</w:t>
      </w:r>
      <w:r w:rsidRPr="00F02EB6">
        <w:rPr>
          <w:rStyle w:val="FootnoteReference"/>
          <w:rFonts w:cs="Arial"/>
          <w:color w:val="282828"/>
          <w:shd w:val="clear" w:color="auto" w:fill="FFFFFF"/>
        </w:rPr>
        <w:footnoteReference w:id="180"/>
      </w:r>
    </w:p>
    <w:p w14:paraId="1ABBCABC" w14:textId="77777777" w:rsidR="00DF05B3" w:rsidRPr="00F02EB6" w:rsidRDefault="00DF05B3" w:rsidP="00DF05B3">
      <w:pPr>
        <w:spacing w:after="0" w:line="240" w:lineRule="auto"/>
        <w:jc w:val="both"/>
      </w:pPr>
    </w:p>
    <w:p w14:paraId="1F3DCF07" w14:textId="0AE172FC" w:rsidR="00DF05B3" w:rsidRDefault="00DF05B3" w:rsidP="00DF05B3">
      <w:pPr>
        <w:spacing w:after="0" w:line="240" w:lineRule="auto"/>
        <w:jc w:val="both"/>
      </w:pPr>
      <w:r w:rsidRPr="00F02EB6">
        <w:t>By holding the belief that SGBs should fund match-fixing investigations over the government, the gambling commission and the gambling industry, the general public remarkably refrain from following the recent protests for funding to be supplied from taxation through the Act. Although appreciation of the changes in law may not be high in this respect and knowledge may not be present of the gathering of funds, this shows how adamant the general public are to hold SGBs accountable for integrity.</w:t>
      </w:r>
      <w:r w:rsidR="002002EC">
        <w:t xml:space="preserve"> </w:t>
      </w:r>
      <w:r w:rsidRPr="00F02EB6">
        <w:t xml:space="preserve">Reasoning for this choice surrounded the amount of money that the particular sport held. Where the commercialisation of one sport may be huge, for example top-flight football, it is believed that they should make ‘significant contributions.’ </w:t>
      </w:r>
    </w:p>
    <w:p w14:paraId="088C568F" w14:textId="77777777" w:rsidR="002002EC" w:rsidRPr="00F02EB6" w:rsidRDefault="002002EC" w:rsidP="00DF05B3">
      <w:pPr>
        <w:spacing w:after="0" w:line="240" w:lineRule="auto"/>
        <w:jc w:val="both"/>
      </w:pPr>
    </w:p>
    <w:p w14:paraId="213C03E1" w14:textId="77777777" w:rsidR="00DF05B3" w:rsidRPr="00F02EB6" w:rsidRDefault="00DF05B3" w:rsidP="00DF05B3">
      <w:pPr>
        <w:spacing w:after="0" w:line="240" w:lineRule="auto"/>
        <w:jc w:val="both"/>
      </w:pPr>
      <w:r w:rsidRPr="005779E1">
        <w:rPr>
          <w:i/>
        </w:rPr>
        <w:t>The Parry report</w:t>
      </w:r>
      <w:r w:rsidRPr="00F02EB6">
        <w:t>’s focus on The Code,</w:t>
      </w:r>
      <w:r w:rsidRPr="00F02EB6">
        <w:rPr>
          <w:rStyle w:val="FootnoteReference"/>
        </w:rPr>
        <w:footnoteReference w:id="181"/>
      </w:r>
      <w:r w:rsidRPr="00F02EB6">
        <w:t xml:space="preserve"> dictating measures which SGBs must implement, reflects beliefs that SGBs may be at the heart of ensuring integrity. </w:t>
      </w:r>
    </w:p>
    <w:p w14:paraId="166D9B65" w14:textId="77777777" w:rsidR="00DF05B3" w:rsidRPr="00F02EB6" w:rsidRDefault="00DF05B3" w:rsidP="00DF05B3">
      <w:pPr>
        <w:spacing w:after="0" w:line="240" w:lineRule="auto"/>
        <w:jc w:val="both"/>
      </w:pPr>
    </w:p>
    <w:p w14:paraId="05EF1E34" w14:textId="77777777" w:rsidR="00DF05B3" w:rsidRPr="00F02EB6" w:rsidRDefault="00DF05B3" w:rsidP="00DF05B3">
      <w:pPr>
        <w:spacing w:after="0" w:line="240" w:lineRule="auto"/>
        <w:jc w:val="both"/>
      </w:pPr>
    </w:p>
    <w:p w14:paraId="0AF7B67E" w14:textId="77777777" w:rsidR="00DF05B3" w:rsidRPr="00F02EB6" w:rsidRDefault="00DF05B3" w:rsidP="002002EC">
      <w:pPr>
        <w:spacing w:after="0" w:line="240" w:lineRule="auto"/>
        <w:ind w:left="426"/>
        <w:jc w:val="both"/>
        <w:rPr>
          <w:rFonts w:cs="Arial"/>
          <w:color w:val="000000"/>
          <w:bdr w:val="none" w:sz="0" w:space="0" w:color="auto" w:frame="1"/>
          <w:shd w:val="clear" w:color="auto" w:fill="FFFFFF"/>
        </w:rPr>
      </w:pPr>
      <w:r w:rsidRPr="00F02EB6">
        <w:rPr>
          <w:rFonts w:cs="Arial"/>
          <w:color w:val="000000"/>
          <w:bdr w:val="none" w:sz="0" w:space="0" w:color="auto" w:frame="1"/>
          <w:shd w:val="clear" w:color="auto" w:fill="FFFFFF"/>
        </w:rPr>
        <w:t>"</w:t>
      </w:r>
      <w:r w:rsidRPr="00F02EB6">
        <w:rPr>
          <w:rFonts w:cs="Arial"/>
          <w:i/>
          <w:color w:val="000000"/>
          <w:bdr w:val="none" w:sz="0" w:space="0" w:color="auto" w:frame="1"/>
          <w:shd w:val="clear" w:color="auto" w:fill="FFFFFF"/>
        </w:rPr>
        <w:t>In the past, players have told us they've had some concerns about reporting questionable approaches</w:t>
      </w:r>
      <w:r w:rsidRPr="00F02EB6">
        <w:rPr>
          <w:rFonts w:cs="Arial"/>
          <w:color w:val="000000"/>
          <w:bdr w:val="none" w:sz="0" w:space="0" w:color="auto" w:frame="1"/>
          <w:shd w:val="clear" w:color="auto" w:fill="FFFFFF"/>
        </w:rPr>
        <w:t xml:space="preserve">" – Graham </w:t>
      </w:r>
      <w:proofErr w:type="spellStart"/>
      <w:r w:rsidRPr="00F02EB6">
        <w:rPr>
          <w:rFonts w:cs="Arial"/>
          <w:color w:val="000000"/>
          <w:bdr w:val="none" w:sz="0" w:space="0" w:color="auto" w:frame="1"/>
          <w:shd w:val="clear" w:color="auto" w:fill="FFFFFF"/>
        </w:rPr>
        <w:t>Manou</w:t>
      </w:r>
      <w:proofErr w:type="spellEnd"/>
      <w:r w:rsidRPr="00F02EB6">
        <w:rPr>
          <w:rStyle w:val="FootnoteReference"/>
          <w:rFonts w:cs="Arial"/>
          <w:color w:val="000000"/>
          <w:bdr w:val="none" w:sz="0" w:space="0" w:color="auto" w:frame="1"/>
          <w:shd w:val="clear" w:color="auto" w:fill="FFFFFF"/>
        </w:rPr>
        <w:footnoteReference w:id="182"/>
      </w:r>
    </w:p>
    <w:p w14:paraId="5C20A383" w14:textId="77777777" w:rsidR="00DF05B3" w:rsidRPr="00F02EB6" w:rsidRDefault="00DF05B3" w:rsidP="00DF05B3">
      <w:pPr>
        <w:spacing w:after="0" w:line="240" w:lineRule="auto"/>
        <w:ind w:left="720"/>
        <w:jc w:val="both"/>
      </w:pPr>
    </w:p>
    <w:p w14:paraId="56D4AD15" w14:textId="15CBFBA1" w:rsidR="00DF05B3" w:rsidRPr="00F02EB6" w:rsidRDefault="00DF05B3" w:rsidP="00DF05B3">
      <w:pPr>
        <w:spacing w:after="0" w:line="240" w:lineRule="auto"/>
        <w:jc w:val="both"/>
        <w:rPr>
          <w:rFonts w:cs="VMAFA B+ Bliss"/>
          <w:color w:val="000000"/>
        </w:rPr>
      </w:pPr>
      <w:r w:rsidRPr="00F02EB6">
        <w:t xml:space="preserve">It is clear that there are a multitude of options available for a sportsperson to report any suspicions, occurrences or offers. However, this could add to an athlete’s uncertainty regarding who to direct their report to at the soonest possible opportunity, and if that person is someone who they can trust.  This may be an element of </w:t>
      </w:r>
      <w:r w:rsidRPr="005779E1">
        <w:rPr>
          <w:i/>
        </w:rPr>
        <w:t>The Parry Report</w:t>
      </w:r>
      <w:r w:rsidRPr="00F02EB6">
        <w:t xml:space="preserve"> that is not entirely clear. Although it is stated that ‘a</w:t>
      </w:r>
      <w:r w:rsidRPr="00F02EB6">
        <w:rPr>
          <w:rFonts w:cs="VMAFA B+ Bliss"/>
          <w:color w:val="000000"/>
        </w:rPr>
        <w:t xml:space="preserve"> dedicated whistleblowing line or clear communication channel’</w:t>
      </w:r>
      <w:r w:rsidRPr="00F02EB6">
        <w:rPr>
          <w:rStyle w:val="FootnoteReference"/>
          <w:rFonts w:cs="VMAFA B+ Bliss"/>
          <w:color w:val="000000"/>
        </w:rPr>
        <w:footnoteReference w:id="183"/>
      </w:r>
      <w:r w:rsidRPr="00F02EB6">
        <w:rPr>
          <w:rFonts w:cs="VMAFA B+ Bliss"/>
          <w:color w:val="000000"/>
        </w:rPr>
        <w:t xml:space="preserve"> is needed within each SGB to report any ‘illegal or unusual approach,’</w:t>
      </w:r>
      <w:r w:rsidRPr="00F02EB6">
        <w:rPr>
          <w:rStyle w:val="FootnoteReference"/>
          <w:rFonts w:cs="VMAFA B+ Bliss"/>
          <w:color w:val="000000"/>
        </w:rPr>
        <w:footnoteReference w:id="184"/>
      </w:r>
      <w:r w:rsidRPr="00F02EB6">
        <w:rPr>
          <w:rFonts w:cs="VMAFA B+ Bliss"/>
          <w:color w:val="000000"/>
        </w:rPr>
        <w:t xml:space="preserve"> and that ‘competitors or participants should know who to contact,’</w:t>
      </w:r>
      <w:r w:rsidRPr="00F02EB6">
        <w:rPr>
          <w:rStyle w:val="FootnoteReference"/>
          <w:rFonts w:cs="VMAFA B+ Bliss"/>
          <w:color w:val="000000"/>
        </w:rPr>
        <w:footnoteReference w:id="185"/>
      </w:r>
      <w:r w:rsidRPr="00F02EB6">
        <w:rPr>
          <w:rFonts w:cs="VMAFA B+ Bliss"/>
          <w:color w:val="000000"/>
        </w:rPr>
        <w:t xml:space="preserve"> further guidelines are not issued regarding the dealings with information reported.  </w:t>
      </w:r>
    </w:p>
    <w:p w14:paraId="3800F158" w14:textId="77777777" w:rsidR="00DF05B3" w:rsidRPr="00F02EB6" w:rsidRDefault="00DF05B3" w:rsidP="00DF05B3">
      <w:pPr>
        <w:spacing w:after="0" w:line="240" w:lineRule="auto"/>
        <w:jc w:val="both"/>
      </w:pPr>
    </w:p>
    <w:p w14:paraId="4B286ECB" w14:textId="3F5D45E6" w:rsidR="00DF05B3" w:rsidRPr="00F02EB6" w:rsidRDefault="00DF05B3" w:rsidP="00DF05B3">
      <w:pPr>
        <w:spacing w:after="0" w:line="240" w:lineRule="auto"/>
        <w:jc w:val="both"/>
        <w:rPr>
          <w:rFonts w:cs="VMAFA B+ Bliss"/>
          <w:color w:val="000000"/>
        </w:rPr>
      </w:pPr>
      <w:r w:rsidRPr="00F02EB6">
        <w:t>The code imposes the obligation to report under 2.5.</w:t>
      </w:r>
      <w:r w:rsidRPr="00F02EB6">
        <w:rPr>
          <w:rStyle w:val="FootnoteReference"/>
        </w:rPr>
        <w:footnoteReference w:id="186"/>
      </w:r>
      <w:r w:rsidRPr="00F02EB6">
        <w:t xml:space="preserve"> In order for this to be abided by, an athlete would want to possess the knowledge on</w:t>
      </w:r>
      <w:r w:rsidRPr="00F02EB6">
        <w:rPr>
          <w:rFonts w:cs="VMAFA B+ Bliss"/>
          <w:color w:val="000000"/>
        </w:rPr>
        <w:t xml:space="preserve"> exactly how their information is going to be dealt with to ensure their report will not be manipulated.</w:t>
      </w:r>
      <w:r w:rsidR="002002EC">
        <w:rPr>
          <w:rFonts w:cs="VMAFA B+ Bliss"/>
          <w:color w:val="000000"/>
        </w:rPr>
        <w:t xml:space="preserve"> </w:t>
      </w:r>
      <w:r w:rsidRPr="00F02EB6">
        <w:rPr>
          <w:rFonts w:cs="VMAFA B+ Bliss"/>
          <w:color w:val="000000"/>
        </w:rPr>
        <w:t>This provides an example of how effective an education programme can be towards the clarity of every aspect of the recommendations.</w:t>
      </w:r>
    </w:p>
    <w:p w14:paraId="692F3943" w14:textId="77777777" w:rsidR="00DF05B3" w:rsidRDefault="00DF05B3" w:rsidP="00DF05B3">
      <w:pPr>
        <w:spacing w:after="0" w:line="240" w:lineRule="auto"/>
        <w:jc w:val="both"/>
        <w:rPr>
          <w:color w:val="FF0000"/>
        </w:rPr>
      </w:pPr>
    </w:p>
    <w:p w14:paraId="534B4109" w14:textId="77777777" w:rsidR="00DF05B3" w:rsidRPr="00F02EB6" w:rsidRDefault="00DF05B3" w:rsidP="002002EC">
      <w:pPr>
        <w:spacing w:after="0" w:line="240" w:lineRule="auto"/>
        <w:ind w:left="426"/>
        <w:jc w:val="both"/>
        <w:rPr>
          <w:shd w:val="clear" w:color="auto" w:fill="FFFFFF"/>
        </w:rPr>
      </w:pPr>
      <w:r w:rsidRPr="00F02EB6">
        <w:rPr>
          <w:shd w:val="clear" w:color="auto" w:fill="FFFFFF"/>
        </w:rPr>
        <w:t xml:space="preserve"> ‘</w:t>
      </w:r>
      <w:r w:rsidRPr="00F02EB6">
        <w:rPr>
          <w:i/>
          <w:shd w:val="clear" w:color="auto" w:fill="FFFFFF"/>
        </w:rPr>
        <w:t>Is it a concern for me and you who love the game?  Certainly yes... once you don’t know any more if everyone is genuine out there, that is something absolutely disastrous</w:t>
      </w:r>
      <w:r w:rsidRPr="00F02EB6">
        <w:rPr>
          <w:shd w:val="clear" w:color="auto" w:fill="FFFFFF"/>
        </w:rPr>
        <w:t xml:space="preserve">’ -- </w:t>
      </w:r>
      <w:proofErr w:type="spellStart"/>
      <w:r w:rsidRPr="00F02EB6">
        <w:rPr>
          <w:shd w:val="clear" w:color="auto" w:fill="FFFFFF"/>
        </w:rPr>
        <w:t>Arsene</w:t>
      </w:r>
      <w:proofErr w:type="spellEnd"/>
      <w:r w:rsidRPr="00F02EB6">
        <w:rPr>
          <w:shd w:val="clear" w:color="auto" w:fill="FFFFFF"/>
        </w:rPr>
        <w:t xml:space="preserve"> Wenger, 2013</w:t>
      </w:r>
      <w:r w:rsidRPr="00F02EB6">
        <w:rPr>
          <w:rStyle w:val="FootnoteReference"/>
          <w:shd w:val="clear" w:color="auto" w:fill="FFFFFF"/>
        </w:rPr>
        <w:footnoteReference w:id="187"/>
      </w:r>
    </w:p>
    <w:p w14:paraId="090ADF3F" w14:textId="77777777" w:rsidR="00DF05B3" w:rsidRPr="00F02EB6" w:rsidRDefault="00DF05B3" w:rsidP="002002EC">
      <w:pPr>
        <w:spacing w:after="0" w:line="240" w:lineRule="auto"/>
        <w:ind w:left="426"/>
        <w:jc w:val="both"/>
        <w:rPr>
          <w:shd w:val="clear" w:color="auto" w:fill="FFFFFF"/>
        </w:rPr>
      </w:pPr>
    </w:p>
    <w:p w14:paraId="012339B9" w14:textId="77777777" w:rsidR="00DF05B3" w:rsidRPr="00F02EB6" w:rsidRDefault="00DF05B3" w:rsidP="00DF05B3">
      <w:pPr>
        <w:spacing w:after="0" w:line="240" w:lineRule="auto"/>
        <w:jc w:val="both"/>
      </w:pPr>
      <w:r w:rsidRPr="00F02EB6">
        <w:t>Just as highly differentiating answers within Group A were expected to occur due to the diverse sample, the same was expected of Group B due to the different sports involved. Differentiating levels in knowledge and interest will inevitably result in arguments for all options provided. The range of results collected through this study allowed for a wide analysis.</w:t>
      </w:r>
    </w:p>
    <w:p w14:paraId="3F6A2CC6" w14:textId="77777777" w:rsidR="00DF05B3" w:rsidRPr="00F02EB6" w:rsidRDefault="00DF05B3" w:rsidP="00DF05B3">
      <w:pPr>
        <w:spacing w:after="0" w:line="240" w:lineRule="auto"/>
        <w:jc w:val="both"/>
      </w:pPr>
    </w:p>
    <w:p w14:paraId="6744751B" w14:textId="77777777" w:rsidR="00DF05B3" w:rsidRPr="00F02EB6" w:rsidRDefault="00DF05B3" w:rsidP="00DF05B3">
      <w:pPr>
        <w:spacing w:after="0" w:line="240" w:lineRule="auto"/>
        <w:jc w:val="both"/>
      </w:pPr>
      <w:r w:rsidRPr="00F02EB6">
        <w:t xml:space="preserve">Apart from the level of betting within the sport, another factor attributing less concern is the ‘worldwide betting monitoring in place, player education and [the presence of] robust rules and regulations.’ The reliance on bookmakers and external rules does not always prove substantial, as in the recent case that has emerged. </w:t>
      </w:r>
      <w:proofErr w:type="spellStart"/>
      <w:r w:rsidRPr="00F02EB6">
        <w:t>Delroy</w:t>
      </w:r>
      <w:proofErr w:type="spellEnd"/>
      <w:r w:rsidRPr="00F02EB6">
        <w:t xml:space="preserve"> </w:t>
      </w:r>
      <w:proofErr w:type="spellStart"/>
      <w:r w:rsidRPr="00F02EB6">
        <w:t>Facey</w:t>
      </w:r>
      <w:proofErr w:type="spellEnd"/>
      <w:r w:rsidRPr="00F02EB6">
        <w:t xml:space="preserve"> has been labelled as the ‘most high-profile football player being convicted of this offence.’</w:t>
      </w:r>
      <w:r w:rsidRPr="00F02EB6">
        <w:rPr>
          <w:rStyle w:val="FootnoteReference"/>
        </w:rPr>
        <w:footnoteReference w:id="188"/>
      </w:r>
      <w:r w:rsidRPr="00F02EB6">
        <w:t xml:space="preserve"> The fact that these cases are happening in UK football league games today, the factors mentioned by the respondent above should not provide for a ‘reliant on others’ approach.</w:t>
      </w:r>
    </w:p>
    <w:p w14:paraId="484D758F" w14:textId="77777777" w:rsidR="00DF05B3" w:rsidRPr="00F02EB6" w:rsidRDefault="00DF05B3" w:rsidP="00DF05B3">
      <w:pPr>
        <w:spacing w:after="0" w:line="240" w:lineRule="auto"/>
        <w:jc w:val="both"/>
      </w:pPr>
    </w:p>
    <w:p w14:paraId="5EA3C63D" w14:textId="77777777" w:rsidR="00DF05B3" w:rsidRDefault="00DF05B3" w:rsidP="00DF05B3">
      <w:pPr>
        <w:spacing w:after="0" w:line="240" w:lineRule="auto"/>
        <w:jc w:val="both"/>
        <w:rPr>
          <w:color w:val="FF0000"/>
        </w:rPr>
      </w:pPr>
    </w:p>
    <w:p w14:paraId="29C59BAC" w14:textId="7EF667DE" w:rsidR="00EE4616" w:rsidRDefault="00EE4616" w:rsidP="00DF05B3">
      <w:pPr>
        <w:spacing w:after="0" w:line="240" w:lineRule="auto"/>
        <w:jc w:val="both"/>
        <w:rPr>
          <w:color w:val="FF0000"/>
        </w:rPr>
      </w:pPr>
    </w:p>
    <w:p w14:paraId="22AA6BCD" w14:textId="77777777" w:rsidR="00EE4616" w:rsidRPr="00F02EB6" w:rsidRDefault="00EE4616" w:rsidP="00DF05B3">
      <w:pPr>
        <w:spacing w:after="0" w:line="240" w:lineRule="auto"/>
        <w:jc w:val="both"/>
        <w:rPr>
          <w:color w:val="FF0000"/>
        </w:rPr>
      </w:pPr>
    </w:p>
    <w:p w14:paraId="56B7E711" w14:textId="728DA80C" w:rsidR="00DF05B3" w:rsidRPr="002002EC" w:rsidRDefault="002002EC" w:rsidP="002002EC">
      <w:pPr>
        <w:spacing w:after="120" w:line="240" w:lineRule="auto"/>
        <w:jc w:val="both"/>
        <w:rPr>
          <w:b/>
          <w:sz w:val="24"/>
          <w:szCs w:val="24"/>
        </w:rPr>
      </w:pPr>
      <w:r w:rsidRPr="002002EC">
        <w:rPr>
          <w:b/>
          <w:sz w:val="24"/>
          <w:szCs w:val="24"/>
        </w:rPr>
        <w:t>CONCLUSION</w:t>
      </w:r>
    </w:p>
    <w:p w14:paraId="6D263EB8" w14:textId="77777777" w:rsidR="00DF05B3" w:rsidRPr="00F02EB6" w:rsidRDefault="00DF05B3" w:rsidP="00DF05B3">
      <w:pPr>
        <w:spacing w:after="0" w:line="240" w:lineRule="auto"/>
        <w:jc w:val="both"/>
      </w:pPr>
      <w:r w:rsidRPr="00F02EB6">
        <w:t>It is true that those found guilty of match-fixing offences are punished. This can be evidenced through the many cases reported including those referenced in this work. It can also be shown in this study through a response of ‘I have investigated and convicted three players for match-fixing.’</w:t>
      </w:r>
      <w:r w:rsidRPr="00F02EB6">
        <w:rPr>
          <w:rStyle w:val="FootnoteReference"/>
        </w:rPr>
        <w:footnoteReference w:id="189"/>
      </w:r>
      <w:r w:rsidRPr="00F02EB6">
        <w:t xml:space="preserve"> However, with justifiable fears that fixed matches are going undetected, a clear, distinct and accessible framework is needed which accurately and consistently governs match-fixing terrain. Not only are effective regulatory frameworks needed, but adequate policing of them also.  </w:t>
      </w:r>
    </w:p>
    <w:p w14:paraId="6F410497" w14:textId="77777777" w:rsidR="00DF05B3" w:rsidRPr="00F02EB6" w:rsidRDefault="00DF05B3" w:rsidP="00DF05B3">
      <w:pPr>
        <w:spacing w:after="0" w:line="240" w:lineRule="auto"/>
        <w:jc w:val="both"/>
      </w:pPr>
    </w:p>
    <w:p w14:paraId="2C59F67D" w14:textId="4436631F" w:rsidR="00DF05B3" w:rsidRDefault="00DF05B3" w:rsidP="00DF05B3">
      <w:pPr>
        <w:spacing w:after="0" w:line="240" w:lineRule="auto"/>
        <w:jc w:val="both"/>
        <w:rPr>
          <w:rFonts w:cs="Arial"/>
        </w:rPr>
      </w:pPr>
      <w:r w:rsidRPr="00F02EB6">
        <w:t>Although the general public have been shown to disagree, it is important to push forward the practice of education programmes, and from an early age. Cases have arisen where the athlete has not been of the belief that the conduct in question is unacceptable. Even Nasser Hussain OBE, a well-respected former England cricket International has stated that the conduct of Shane Warne and Mark Waugh was ‘not match-fixing at all in my book’.</w:t>
      </w:r>
      <w:r w:rsidRPr="00F02EB6">
        <w:rPr>
          <w:rStyle w:val="FootnoteReference"/>
        </w:rPr>
        <w:footnoteReference w:id="190"/>
      </w:r>
      <w:r w:rsidRPr="00F02EB6">
        <w:t xml:space="preserve"> This casual approach to what should be </w:t>
      </w:r>
      <w:r w:rsidR="002002EC">
        <w:t xml:space="preserve">considered </w:t>
      </w:r>
      <w:r w:rsidRPr="00F02EB6">
        <w:t>an offence needs to be corrected through education. It is also recommended that due to the beliefs that low wages are a considerable factor in the match-fixing motives,</w:t>
      </w:r>
      <w:r w:rsidRPr="00F02EB6">
        <w:rPr>
          <w:rStyle w:val="FootnoteReference"/>
        </w:rPr>
        <w:footnoteReference w:id="191"/>
      </w:r>
      <w:r w:rsidRPr="00F02EB6">
        <w:t xml:space="preserve"> t</w:t>
      </w:r>
      <w:r w:rsidRPr="00F02EB6">
        <w:rPr>
          <w:rFonts w:cs="Arial"/>
        </w:rPr>
        <w:t>hose from financially weaker backgrounds should be targeted in such education programmes... and not just for athletes either. Referees do not get paid a substantial amount in comparison, and hold a great position to influence the game. Traders are also in a position to flutter with match-fixing activity.</w:t>
      </w:r>
      <w:r w:rsidRPr="00F02EB6">
        <w:rPr>
          <w:rStyle w:val="FootnoteReference"/>
          <w:rFonts w:cs="Arial"/>
        </w:rPr>
        <w:footnoteReference w:id="192"/>
      </w:r>
      <w:r w:rsidRPr="00F02EB6">
        <w:rPr>
          <w:rFonts w:cs="Arial"/>
        </w:rPr>
        <w:t xml:space="preserve"> </w:t>
      </w:r>
    </w:p>
    <w:p w14:paraId="0DD51FEC" w14:textId="77777777" w:rsidR="002002EC" w:rsidRPr="00F02EB6" w:rsidRDefault="002002EC" w:rsidP="00DF05B3">
      <w:pPr>
        <w:spacing w:after="0" w:line="240" w:lineRule="auto"/>
        <w:jc w:val="both"/>
        <w:rPr>
          <w:rFonts w:cs="Arial"/>
        </w:rPr>
      </w:pPr>
    </w:p>
    <w:p w14:paraId="5066F40E" w14:textId="649DE7E5" w:rsidR="00DF05B3" w:rsidRPr="00F02EB6" w:rsidRDefault="00DF05B3" w:rsidP="00DF05B3">
      <w:pPr>
        <w:spacing w:after="0" w:line="240" w:lineRule="auto"/>
        <w:jc w:val="both"/>
        <w:rPr>
          <w:rFonts w:cs="Arial"/>
        </w:rPr>
      </w:pPr>
      <w:r w:rsidRPr="00F02EB6">
        <w:t>UEFA has introduced an education programme for young players. Positively, this is delivered through an electronic method.</w:t>
      </w:r>
      <w:r w:rsidRPr="00F02EB6">
        <w:rPr>
          <w:rStyle w:val="FootnoteReference"/>
        </w:rPr>
        <w:footnoteReference w:id="193"/>
      </w:r>
      <w:r w:rsidRPr="00F02EB6">
        <w:t xml:space="preserve"> The fact that e-learning is recognised to be effective is a bigger step than may be appreciated upon first thought.</w:t>
      </w:r>
      <w:r w:rsidR="002002EC">
        <w:t xml:space="preserve"> </w:t>
      </w:r>
      <w:r w:rsidRPr="00F02EB6">
        <w:rPr>
          <w:rFonts w:cs="Arial"/>
        </w:rPr>
        <w:t>UEFA’s programme also marks the creation of a mobile phone application</w:t>
      </w:r>
      <w:r w:rsidRPr="00F02EB6">
        <w:rPr>
          <w:rStyle w:val="FootnoteReference"/>
          <w:rFonts w:cs="Arial"/>
        </w:rPr>
        <w:footnoteReference w:id="194"/>
      </w:r>
      <w:r w:rsidRPr="00F02EB6">
        <w:rPr>
          <w:rFonts w:cs="Arial"/>
        </w:rPr>
        <w:t xml:space="preserve"> entitled ‘UEFA Integrity’. Not only does this contain a wealth of information and the latest integrity news, it also enables the user to have the ability to anonymously report suspicions of incidents of match-fixing and corruption to the Integrity Reporting Platform. This use of highly accessible measures should be encouraged, as they have the ability to administer the constant reminders needed. A one-off education programme, even if reviewed within months or years, is not satisfactory.  Furthermore, UEFA’s programme provides an example of where match-fixing is proactively following in the footsteps of the successful WADA approach.</w:t>
      </w:r>
      <w:r w:rsidRPr="00F02EB6">
        <w:rPr>
          <w:rStyle w:val="FootnoteReference"/>
          <w:rFonts w:cs="Arial"/>
        </w:rPr>
        <w:footnoteReference w:id="195"/>
      </w:r>
      <w:r w:rsidRPr="00F02EB6">
        <w:rPr>
          <w:rFonts w:cs="Arial"/>
        </w:rPr>
        <w:t xml:space="preserve"> DCMS are amongst attempts to learn from WADA,</w:t>
      </w:r>
      <w:r w:rsidRPr="00F02EB6">
        <w:rPr>
          <w:rStyle w:val="FootnoteReference"/>
          <w:rFonts w:cs="Arial"/>
        </w:rPr>
        <w:footnoteReference w:id="196"/>
      </w:r>
      <w:r w:rsidRPr="00F02EB6">
        <w:rPr>
          <w:rFonts w:cs="Arial"/>
        </w:rPr>
        <w:t xml:space="preserve"> albeit trailing behind regarding the time frame.</w:t>
      </w:r>
    </w:p>
    <w:p w14:paraId="18AD9AAD" w14:textId="77777777" w:rsidR="00DF05B3" w:rsidRPr="00F02EB6" w:rsidRDefault="00DF05B3" w:rsidP="00DF05B3">
      <w:pPr>
        <w:spacing w:after="0" w:line="240" w:lineRule="auto"/>
        <w:jc w:val="both"/>
        <w:rPr>
          <w:rFonts w:cs="Arial"/>
        </w:rPr>
      </w:pPr>
    </w:p>
    <w:p w14:paraId="57138D4D" w14:textId="77777777" w:rsidR="00DF05B3" w:rsidRDefault="00DF05B3" w:rsidP="00DF05B3">
      <w:pPr>
        <w:spacing w:after="0" w:line="240" w:lineRule="auto"/>
        <w:jc w:val="both"/>
      </w:pPr>
      <w:r w:rsidRPr="00F02EB6">
        <w:t>As a signatory of the Code,</w:t>
      </w:r>
      <w:r w:rsidRPr="00F02EB6">
        <w:rPr>
          <w:rStyle w:val="FootnoteReference"/>
        </w:rPr>
        <w:footnoteReference w:id="197"/>
      </w:r>
      <w:r w:rsidRPr="00F02EB6">
        <w:t xml:space="preserve"> all bodies effectively give up their sovereignty regarding decisions made on doping offences. WADA also provides a ‘one size fits all model’ which has been criticised and even refused to be followed.</w:t>
      </w:r>
      <w:r w:rsidRPr="00F02EB6">
        <w:rPr>
          <w:rStyle w:val="FootnoteReference"/>
        </w:rPr>
        <w:footnoteReference w:id="198"/>
      </w:r>
      <w:r w:rsidRPr="00F02EB6">
        <w:t xml:space="preserve"> Its success however, cannot be undermined. WADA provides a level playing field which ensures that all bodies and individuals involved know where they stand with regulations and procedures. </w:t>
      </w:r>
    </w:p>
    <w:p w14:paraId="40E8FB51" w14:textId="77777777" w:rsidR="002002EC" w:rsidRPr="00F02EB6" w:rsidRDefault="002002EC" w:rsidP="00DF05B3">
      <w:pPr>
        <w:spacing w:after="0" w:line="240" w:lineRule="auto"/>
        <w:jc w:val="both"/>
      </w:pPr>
    </w:p>
    <w:p w14:paraId="2420B47E" w14:textId="77777777" w:rsidR="00DF05B3" w:rsidRPr="00F02EB6" w:rsidRDefault="00DF05B3" w:rsidP="00DF05B3">
      <w:pPr>
        <w:spacing w:after="0" w:line="240" w:lineRule="auto"/>
        <w:jc w:val="both"/>
        <w:rPr>
          <w:rFonts w:cs="Arial"/>
        </w:rPr>
      </w:pPr>
      <w:r w:rsidRPr="00F02EB6">
        <w:rPr>
          <w:rFonts w:cs="Arial"/>
        </w:rPr>
        <w:t>Another Parry Report recommendation that has been followed is that of a whistleblowing hotline. Many individual hotlines exist. To ensure their effectiveness, regulation should be issued imposing rules for governance. This will ensure both the athlete and the (upgraded) SBIU of the confidentiality, validity and admissibility of evidence. Under this regulation, the formation of a reporting hotline should be a compulsory measure for all SGBs where betting is available on their sports.</w:t>
      </w:r>
      <w:r w:rsidRPr="00F02EB6">
        <w:rPr>
          <w:rFonts w:cs="Arial"/>
          <w:color w:val="FF0000"/>
        </w:rPr>
        <w:t xml:space="preserve"> </w:t>
      </w:r>
    </w:p>
    <w:p w14:paraId="15B9005F" w14:textId="77777777" w:rsidR="00DF05B3" w:rsidRPr="00F02EB6" w:rsidRDefault="00DF05B3" w:rsidP="00DF05B3">
      <w:pPr>
        <w:spacing w:after="0" w:line="240" w:lineRule="auto"/>
        <w:jc w:val="both"/>
        <w:rPr>
          <w:rFonts w:cs="Arial"/>
        </w:rPr>
      </w:pPr>
    </w:p>
    <w:p w14:paraId="754FF1A2" w14:textId="4759B95E" w:rsidR="00DF05B3" w:rsidRPr="00F02EB6" w:rsidRDefault="00DF05B3" w:rsidP="00DF05B3">
      <w:pPr>
        <w:spacing w:after="0" w:line="240" w:lineRule="auto"/>
        <w:jc w:val="both"/>
        <w:rPr>
          <w:rFonts w:cs="Arial"/>
        </w:rPr>
      </w:pPr>
      <w:r w:rsidRPr="00F02EB6">
        <w:rPr>
          <w:rFonts w:cs="Arial"/>
        </w:rPr>
        <w:t xml:space="preserve">Consistency in discipline is essential. </w:t>
      </w:r>
      <w:r w:rsidRPr="00F02EB6">
        <w:t xml:space="preserve">The disparity in punishment between the lifetime ban of Hanse Cronje when contrasted with fines imposed on Shane Warne and Mark Waugh are not, in </w:t>
      </w:r>
      <w:r w:rsidR="002002EC">
        <w:t>the author</w:t>
      </w:r>
      <w:r w:rsidRPr="00F02EB6">
        <w:t>’s opinion, justifiable. Therefore, the possibility of different</w:t>
      </w:r>
      <w:r w:rsidRPr="00F02EB6">
        <w:rPr>
          <w:rFonts w:cs="Arial"/>
        </w:rPr>
        <w:t xml:space="preserve"> boards within one sport having different rules should be eradicated. To use cricket as an example, it is recommended that the ICC should impose the disciplinary action, based on overarching framework supplied by the SBIU. This will ultimately be implemented using EU legislation. This minimum standard set by the EU should also leave sports personnel with no choice but to operate within a given time frame. It is important to recognise in this framework that players should be awarded for revealing information that helps investigations, just as WADA does.</w:t>
      </w:r>
      <w:r w:rsidRPr="00F02EB6">
        <w:rPr>
          <w:rStyle w:val="FootnoteReference"/>
          <w:rFonts w:cs="Arial"/>
        </w:rPr>
        <w:footnoteReference w:id="199"/>
      </w:r>
    </w:p>
    <w:p w14:paraId="16F5CBBD" w14:textId="77777777" w:rsidR="00DF05B3" w:rsidRPr="00F02EB6" w:rsidRDefault="00DF05B3" w:rsidP="00DF05B3">
      <w:pPr>
        <w:spacing w:after="0" w:line="240" w:lineRule="auto"/>
        <w:jc w:val="both"/>
      </w:pPr>
    </w:p>
    <w:p w14:paraId="6E95DD1C" w14:textId="77777777" w:rsidR="00DF05B3" w:rsidRPr="00F02EB6" w:rsidRDefault="00DF05B3" w:rsidP="00DF05B3">
      <w:pPr>
        <w:spacing w:after="0" w:line="240" w:lineRule="auto"/>
        <w:jc w:val="both"/>
      </w:pPr>
      <w:r w:rsidRPr="00F02EB6">
        <w:t>Strong recommendations exist for the involvement of bookmakers in the fight against corruption. The limitation of markets would be a step in the right direction towards prevention of</w:t>
      </w:r>
      <w:r w:rsidRPr="00F02EB6">
        <w:rPr>
          <w:color w:val="FF0000"/>
        </w:rPr>
        <w:t xml:space="preserve"> </w:t>
      </w:r>
      <w:r w:rsidRPr="00F02EB6">
        <w:t xml:space="preserve">spot-fixing in particular, however we are led back to the competition in business between betting companies. The option for alternative lines, methods and specific obscure markets such as those ‘available upon request’ form part of the appeal to punters, therefore it is extremely doubtful from a self-regulatory point of view that betting companies will implement restrictions themselves. </w:t>
      </w:r>
      <w:proofErr w:type="spellStart"/>
      <w:r w:rsidRPr="00F02EB6">
        <w:t>Betfair</w:t>
      </w:r>
      <w:proofErr w:type="spellEnd"/>
      <w:r w:rsidRPr="00F02EB6">
        <w:t xml:space="preserve">, Ladbrokes and William Hill's involvement in </w:t>
      </w:r>
      <w:r w:rsidRPr="005779E1">
        <w:rPr>
          <w:i/>
        </w:rPr>
        <w:t>The Parry Report</w:t>
      </w:r>
      <w:r w:rsidRPr="00F02EB6">
        <w:rPr>
          <w:rStyle w:val="FootnoteReference"/>
        </w:rPr>
        <w:footnoteReference w:id="200"/>
      </w:r>
      <w:r w:rsidRPr="00F02EB6">
        <w:t xml:space="preserve"> however suggests that they believe strongly in stamping out match-fixing. This is hoped to be reflected in future practices.</w:t>
      </w:r>
    </w:p>
    <w:p w14:paraId="06507802" w14:textId="77777777" w:rsidR="00DF05B3" w:rsidRPr="00F02EB6" w:rsidRDefault="00DF05B3" w:rsidP="00DF05B3">
      <w:pPr>
        <w:spacing w:after="0" w:line="240" w:lineRule="auto"/>
        <w:jc w:val="both"/>
      </w:pPr>
    </w:p>
    <w:p w14:paraId="4E655F22" w14:textId="2E725ED0" w:rsidR="00DF05B3" w:rsidRPr="00F02EB6" w:rsidRDefault="00DF05B3" w:rsidP="00DF05B3">
      <w:pPr>
        <w:spacing w:after="0" w:line="240" w:lineRule="auto"/>
        <w:jc w:val="both"/>
      </w:pPr>
      <w:r w:rsidRPr="00F02EB6">
        <w:t>Where it is evident that betting operators’ activity towards the fight in match-fixing is limited by possible detriment to their business, it is obvious that intervention is needed. The gambling industry is still growing rapidly,</w:t>
      </w:r>
      <w:r w:rsidRPr="00F02EB6">
        <w:rPr>
          <w:rStyle w:val="FootnoteReference"/>
        </w:rPr>
        <w:footnoteReference w:id="201"/>
      </w:r>
      <w:r w:rsidRPr="00F02EB6">
        <w:t xml:space="preserve"> and firm controls have to be enforced before gambling companies become impassive.</w:t>
      </w:r>
      <w:r w:rsidR="002002EC">
        <w:t xml:space="preserve"> </w:t>
      </w:r>
      <w:r w:rsidRPr="00F02EB6">
        <w:t>A model introduced by the French government ensures that in return for a gambling licence, betting companies agree to enter into integrity and funding arrangements. This is achieved through tax imposed on betting stakes. Some betting companies in the UK do not offer their services to France, presumably due to this cost.</w:t>
      </w:r>
      <w:r w:rsidR="002002EC">
        <w:t xml:space="preserve"> </w:t>
      </w:r>
      <w:r w:rsidRPr="00F02EB6">
        <w:t>Through implementing this method, the UK could not only prevent betting companies making losses on fixing scams,</w:t>
      </w:r>
      <w:r w:rsidRPr="00F02EB6">
        <w:rPr>
          <w:rStyle w:val="FootnoteReference"/>
        </w:rPr>
        <w:footnoteReference w:id="202"/>
      </w:r>
      <w:r w:rsidRPr="00F02EB6">
        <w:t xml:space="preserve"> but raise funds for bodies such as the SBIU to support attempts to heighten sport integrity.</w:t>
      </w:r>
    </w:p>
    <w:p w14:paraId="21FF6CE0" w14:textId="77777777" w:rsidR="00DF05B3" w:rsidRPr="00F02EB6" w:rsidRDefault="00DF05B3" w:rsidP="00DF05B3">
      <w:pPr>
        <w:spacing w:after="0" w:line="240" w:lineRule="auto"/>
        <w:jc w:val="both"/>
      </w:pPr>
    </w:p>
    <w:p w14:paraId="5F0098D4" w14:textId="77777777" w:rsidR="00DF05B3" w:rsidRPr="00F02EB6" w:rsidRDefault="00DF05B3" w:rsidP="00DF05B3">
      <w:pPr>
        <w:spacing w:after="0" w:line="240" w:lineRule="auto"/>
        <w:jc w:val="both"/>
      </w:pPr>
      <w:r w:rsidRPr="00F02EB6">
        <w:t>In the meantime, there are other methods to be explored. Primarily, gaps present within SGBS should be addressed. By way of example, betting on table tennis is rife, especially for obscure markets. The fact that Table Tennis England has a page dedicated to anti-doping</w:t>
      </w:r>
      <w:r w:rsidRPr="00F02EB6">
        <w:rPr>
          <w:rStyle w:val="FootnoteReference"/>
        </w:rPr>
        <w:footnoteReference w:id="203"/>
      </w:r>
      <w:r w:rsidRPr="00F02EB6">
        <w:t xml:space="preserve"> but not one for match-fixing should be corrected.</w:t>
      </w:r>
    </w:p>
    <w:p w14:paraId="34F3D37C" w14:textId="77777777" w:rsidR="00DF05B3" w:rsidRPr="00F02EB6" w:rsidRDefault="00DF05B3" w:rsidP="00DF05B3">
      <w:pPr>
        <w:spacing w:after="0" w:line="240" w:lineRule="auto"/>
        <w:jc w:val="both"/>
      </w:pPr>
      <w:r w:rsidRPr="00F02EB6">
        <w:t>Another option is ‘mystery shopping’ undercover operations. Although controversial in the case of ‘Fake Sheikh,’ undercover operations may be useful in providing the proof the ‘corrupt payment’ that the current law requires. Weaker suggestions such as the Singapore lie-detector test initiatives may not be considered due to reliability issues, but should be learnt from as these tests are believed to dramatically reduce match-fixing incidents.</w:t>
      </w:r>
      <w:r w:rsidRPr="00F02EB6">
        <w:rPr>
          <w:rStyle w:val="FootnoteReference"/>
        </w:rPr>
        <w:footnoteReference w:id="204"/>
      </w:r>
      <w:r w:rsidRPr="00F02EB6">
        <w:t xml:space="preserve"> </w:t>
      </w:r>
    </w:p>
    <w:p w14:paraId="0905070E" w14:textId="77777777" w:rsidR="00DF05B3" w:rsidRPr="00F02EB6" w:rsidRDefault="00DF05B3" w:rsidP="00DF05B3">
      <w:pPr>
        <w:spacing w:after="0" w:line="240" w:lineRule="auto"/>
        <w:jc w:val="both"/>
      </w:pPr>
    </w:p>
    <w:p w14:paraId="20EC50BF" w14:textId="77777777" w:rsidR="00DF05B3" w:rsidRPr="00F02EB6" w:rsidRDefault="00DF05B3" w:rsidP="00DF05B3">
      <w:pPr>
        <w:spacing w:after="0" w:line="240" w:lineRule="auto"/>
        <w:jc w:val="both"/>
      </w:pPr>
      <w:r w:rsidRPr="00F02EB6">
        <w:t xml:space="preserve">Inaccurate views on match-fixing come primarily from the media. If the general public have better knowledge on documents such as </w:t>
      </w:r>
      <w:r w:rsidRPr="005779E1">
        <w:rPr>
          <w:i/>
        </w:rPr>
        <w:t>The Parry Report</w:t>
      </w:r>
      <w:r w:rsidRPr="00F02EB6">
        <w:t xml:space="preserve">, the media would not be so powerful in this respect. The low levels of awareness shown through this study is most likely because its intended reach may not have been to the general public. It cannot be avoided that it would be ideal for the general public to be aware of what is being done to combat match-fixing, instead of being in the knowledge of speculative occurrences. Although issues with media governance exist, the SBIU should be responsible for communication to the public, as well as bodies within sport. </w:t>
      </w:r>
    </w:p>
    <w:p w14:paraId="24E26CC1" w14:textId="77777777" w:rsidR="00DF05B3" w:rsidRPr="00F02EB6" w:rsidRDefault="00DF05B3" w:rsidP="00DF05B3">
      <w:pPr>
        <w:spacing w:after="0" w:line="240" w:lineRule="auto"/>
        <w:jc w:val="both"/>
      </w:pPr>
    </w:p>
    <w:p w14:paraId="77562CAE" w14:textId="10873254" w:rsidR="00DF05B3" w:rsidRPr="00F02EB6" w:rsidRDefault="00DF05B3" w:rsidP="00DF05B3">
      <w:pPr>
        <w:spacing w:after="0" w:line="240" w:lineRule="auto"/>
        <w:jc w:val="both"/>
      </w:pPr>
      <w:r w:rsidRPr="005779E1">
        <w:rPr>
          <w:i/>
        </w:rPr>
        <w:t>The Parry Report</w:t>
      </w:r>
      <w:r w:rsidRPr="00F02EB6">
        <w:t xml:space="preserve"> has been proven to be a useful document. The actions taken based on its implementation alongside the release of the Anti-Corruption Plan supports this. Where any doubts may have arisen about its effectiveness, it is hoped that The Plan’s reference reprioritises the furtherance of the recommendations.  Although The Plan is welcomed, four paragraphs is a small contribution, and it does not disclose the most effective ways in which the government can help further.  The majority of improvements needed are those in which the government can make a positive effect. Just because the UK may be doing more than elsewhere in the world to fight corruption, this does not mean that we are doing enough. The view that the UK can now sit back on matters such as match-fixing should be reversed by the suggested means of The Panel revisiting their investigations. A follow up to the report is due, in assessment of action taken since 2010, and to impose further recommended action to ensure the fight continues. It is important that the final introduced framework is future proof, with a suggested annual review. </w:t>
      </w:r>
    </w:p>
    <w:p w14:paraId="3FFCFCD5" w14:textId="77777777" w:rsidR="00DF05B3" w:rsidRPr="00F02EB6" w:rsidRDefault="00DF05B3" w:rsidP="00DF05B3">
      <w:pPr>
        <w:spacing w:after="0" w:line="240" w:lineRule="auto"/>
        <w:jc w:val="both"/>
      </w:pPr>
    </w:p>
    <w:p w14:paraId="25C93417" w14:textId="2C3211DE" w:rsidR="00DF05B3" w:rsidRPr="00F02EB6" w:rsidRDefault="00DF05B3" w:rsidP="00DF05B3">
      <w:pPr>
        <w:spacing w:after="0" w:line="240" w:lineRule="auto"/>
        <w:jc w:val="both"/>
      </w:pPr>
      <w:r w:rsidRPr="00F02EB6">
        <w:t>Although the awareness of the report is high amongst relevant bodies and some recommendations have been followed, a much larger appetite is needed to both further maintain efforts to tackle match-fixing.  Progress since the report is undeniable, but the final piece of the puzzle is now needed. A strong alliance lying within the new SBIU could be created through deeper cooperation and an added help of funding. Under this alliance, it will be tough for any sportsperson to gamble with their future and avoid sufficient consequences.</w:t>
      </w:r>
      <w:r w:rsidR="002002EC">
        <w:t xml:space="preserve"> </w:t>
      </w:r>
      <w:r w:rsidRPr="00F02EB6">
        <w:t xml:space="preserve">Match-fixing is an international phenomenon, and needs to be governed by the law as such.  A highly successful match-fixer being allowed to continue his </w:t>
      </w:r>
      <w:r w:rsidR="002002EC">
        <w:t xml:space="preserve">or her </w:t>
      </w:r>
      <w:r w:rsidRPr="00F02EB6">
        <w:t>business in corruption due to a lack of strict laws is a serious problem.</w:t>
      </w:r>
      <w:r w:rsidRPr="00F02EB6">
        <w:rPr>
          <w:rStyle w:val="FootnoteReference"/>
        </w:rPr>
        <w:footnoteReference w:id="205"/>
      </w:r>
      <w:r w:rsidRPr="00F02EB6">
        <w:t xml:space="preserve"> Whereas this is a global fight, our priority is to keep UK sport clean. Although the ideal situation would be eradicating this corruption at its source, education programmes, disciplinary procedures and a solid SBIU alongside the criminalisation of match-fixing will have a desirable effect.</w:t>
      </w:r>
    </w:p>
    <w:p w14:paraId="32E01047" w14:textId="77777777" w:rsidR="00DF05B3" w:rsidRPr="00F02EB6" w:rsidRDefault="00DF05B3" w:rsidP="00DF05B3">
      <w:pPr>
        <w:spacing w:after="0" w:line="240" w:lineRule="auto"/>
        <w:jc w:val="both"/>
      </w:pPr>
    </w:p>
    <w:p w14:paraId="399118B6" w14:textId="77777777" w:rsidR="00DF05B3" w:rsidRPr="00F02EB6" w:rsidRDefault="00DF05B3" w:rsidP="00DF05B3">
      <w:pPr>
        <w:spacing w:after="0" w:line="240" w:lineRule="auto"/>
        <w:jc w:val="both"/>
      </w:pPr>
      <w:r w:rsidRPr="00F02EB6">
        <w:t>Match-fixing: a gamble worth taking whilst poor governance remains.</w:t>
      </w:r>
    </w:p>
    <w:p w14:paraId="3E93918A" w14:textId="77777777" w:rsidR="00DF05B3" w:rsidRDefault="00DF05B3">
      <w:pPr>
        <w:rPr>
          <w:b/>
          <w:sz w:val="24"/>
          <w:u w:val="single"/>
        </w:rPr>
      </w:pPr>
      <w:r>
        <w:rPr>
          <w:b/>
          <w:sz w:val="24"/>
          <w:u w:val="single"/>
        </w:rPr>
        <w:br w:type="page"/>
      </w:r>
    </w:p>
    <w:p w14:paraId="201BE904" w14:textId="6CBA3517" w:rsidR="009A18B7" w:rsidRPr="004E170C" w:rsidRDefault="004E170C" w:rsidP="00FB7E7D">
      <w:pPr>
        <w:spacing w:after="0"/>
        <w:rPr>
          <w:b/>
          <w:sz w:val="24"/>
          <w:u w:val="single"/>
        </w:rPr>
      </w:pPr>
      <w:r w:rsidRPr="004E170C">
        <w:rPr>
          <w:b/>
          <w:sz w:val="24"/>
          <w:u w:val="single"/>
        </w:rPr>
        <w:t>BIBLIOGRAPHY</w:t>
      </w:r>
    </w:p>
    <w:p w14:paraId="69C6FD04" w14:textId="77777777" w:rsidR="009A18B7" w:rsidRPr="009A18B7" w:rsidRDefault="009A18B7" w:rsidP="00FB7E7D">
      <w:pPr>
        <w:spacing w:after="0"/>
        <w:outlineLvl w:val="0"/>
        <w:rPr>
          <w:rFonts w:eastAsia="Arial Unicode MS"/>
          <w:color w:val="000000"/>
          <w:u w:color="000000"/>
        </w:rPr>
      </w:pPr>
    </w:p>
    <w:p w14:paraId="11E575FF" w14:textId="0C6BEF54" w:rsidR="009A18B7" w:rsidRPr="00C11BD8" w:rsidRDefault="005F57A1" w:rsidP="00FB7E7D">
      <w:pPr>
        <w:spacing w:after="0"/>
        <w:outlineLvl w:val="0"/>
        <w:rPr>
          <w:rFonts w:eastAsia="Arial Unicode MS"/>
          <w:b/>
          <w:color w:val="000000"/>
          <w:u w:color="000000"/>
        </w:rPr>
      </w:pPr>
      <w:r w:rsidRPr="00C11BD8">
        <w:rPr>
          <w:rFonts w:eastAsia="Arial Unicode MS"/>
          <w:b/>
          <w:color w:val="000000"/>
          <w:u w:color="000000"/>
        </w:rPr>
        <w:t>Cases</w:t>
      </w:r>
    </w:p>
    <w:p w14:paraId="5D66F1FA" w14:textId="77777777" w:rsidR="00DF05B3" w:rsidRPr="00F02EB6" w:rsidRDefault="00DF05B3" w:rsidP="00674890">
      <w:pPr>
        <w:pStyle w:val="FootnoteText"/>
        <w:numPr>
          <w:ilvl w:val="0"/>
          <w:numId w:val="4"/>
        </w:numPr>
        <w:spacing w:before="40" w:line="23" w:lineRule="atLeast"/>
        <w:ind w:left="714" w:hanging="357"/>
        <w:contextualSpacing/>
        <w:rPr>
          <w:sz w:val="18"/>
          <w:szCs w:val="18"/>
        </w:rPr>
      </w:pPr>
      <w:r w:rsidRPr="00F02EB6">
        <w:rPr>
          <w:i/>
          <w:sz w:val="18"/>
          <w:szCs w:val="18"/>
        </w:rPr>
        <w:t xml:space="preserve">Bradley </w:t>
      </w:r>
      <w:r w:rsidRPr="00F02EB6">
        <w:rPr>
          <w:sz w:val="18"/>
          <w:szCs w:val="18"/>
        </w:rPr>
        <w:t>v.</w:t>
      </w:r>
      <w:r w:rsidRPr="00F02EB6">
        <w:rPr>
          <w:i/>
          <w:sz w:val="18"/>
          <w:szCs w:val="18"/>
        </w:rPr>
        <w:t xml:space="preserve"> Jockey Club</w:t>
      </w:r>
      <w:r w:rsidRPr="00F02EB6">
        <w:rPr>
          <w:sz w:val="18"/>
          <w:szCs w:val="18"/>
        </w:rPr>
        <w:t xml:space="preserve"> [2004] EWHC 2164 (QB); (2007) 1 LLR 543</w:t>
      </w:r>
    </w:p>
    <w:p w14:paraId="515DF6E9" w14:textId="77777777" w:rsidR="00DF05B3" w:rsidRPr="00F02EB6" w:rsidRDefault="00DF05B3" w:rsidP="00674890">
      <w:pPr>
        <w:pStyle w:val="FootnoteText"/>
        <w:numPr>
          <w:ilvl w:val="0"/>
          <w:numId w:val="4"/>
        </w:numPr>
        <w:spacing w:before="40" w:line="23" w:lineRule="atLeast"/>
        <w:ind w:left="714" w:hanging="357"/>
        <w:contextualSpacing/>
        <w:rPr>
          <w:sz w:val="18"/>
          <w:szCs w:val="18"/>
        </w:rPr>
      </w:pPr>
      <w:r w:rsidRPr="00F02EB6">
        <w:rPr>
          <w:sz w:val="18"/>
          <w:szCs w:val="18"/>
        </w:rPr>
        <w:t xml:space="preserve">Case C-275/92 </w:t>
      </w:r>
      <w:r w:rsidRPr="00F02EB6">
        <w:rPr>
          <w:i/>
          <w:sz w:val="18"/>
          <w:szCs w:val="18"/>
        </w:rPr>
        <w:t>Customs and Excise Commissioners v. Schindler and another</w:t>
      </w:r>
      <w:r w:rsidRPr="00F02EB6">
        <w:rPr>
          <w:sz w:val="18"/>
          <w:szCs w:val="18"/>
        </w:rPr>
        <w:t xml:space="preserve"> [1994] ECR I-1039</w:t>
      </w:r>
    </w:p>
    <w:p w14:paraId="1CD6227C" w14:textId="77777777" w:rsidR="00DF05B3" w:rsidRPr="00F02EB6" w:rsidRDefault="00DF05B3" w:rsidP="00674890">
      <w:pPr>
        <w:pStyle w:val="FootnoteText"/>
        <w:numPr>
          <w:ilvl w:val="0"/>
          <w:numId w:val="4"/>
        </w:numPr>
        <w:spacing w:before="40" w:line="23" w:lineRule="atLeast"/>
        <w:ind w:left="714" w:hanging="357"/>
        <w:contextualSpacing/>
        <w:rPr>
          <w:sz w:val="18"/>
          <w:szCs w:val="18"/>
        </w:rPr>
      </w:pPr>
      <w:r w:rsidRPr="00F02EB6">
        <w:rPr>
          <w:i/>
          <w:sz w:val="18"/>
          <w:szCs w:val="18"/>
        </w:rPr>
        <w:t xml:space="preserve">Mr Oleg </w:t>
      </w:r>
      <w:proofErr w:type="spellStart"/>
      <w:r w:rsidRPr="00F02EB6">
        <w:rPr>
          <w:i/>
          <w:sz w:val="18"/>
          <w:szCs w:val="18"/>
        </w:rPr>
        <w:t>Oriekhov</w:t>
      </w:r>
      <w:proofErr w:type="spellEnd"/>
      <w:r w:rsidRPr="00F02EB6">
        <w:rPr>
          <w:i/>
          <w:sz w:val="18"/>
          <w:szCs w:val="18"/>
        </w:rPr>
        <w:t xml:space="preserve"> </w:t>
      </w:r>
      <w:r w:rsidRPr="00F02EB6">
        <w:rPr>
          <w:sz w:val="18"/>
          <w:szCs w:val="18"/>
        </w:rPr>
        <w:t xml:space="preserve">v. </w:t>
      </w:r>
      <w:r w:rsidRPr="00F02EB6">
        <w:rPr>
          <w:i/>
          <w:sz w:val="18"/>
          <w:szCs w:val="18"/>
        </w:rPr>
        <w:t xml:space="preserve">UEFA </w:t>
      </w:r>
      <w:r w:rsidRPr="00F02EB6">
        <w:rPr>
          <w:sz w:val="18"/>
          <w:szCs w:val="18"/>
        </w:rPr>
        <w:t>CAS 2010 A 2172</w:t>
      </w:r>
    </w:p>
    <w:p w14:paraId="5DF5C0B8" w14:textId="112E019C" w:rsidR="00DF05B3" w:rsidRPr="00F02EB6" w:rsidRDefault="00DF05B3" w:rsidP="00674890">
      <w:pPr>
        <w:pStyle w:val="FootnoteText"/>
        <w:numPr>
          <w:ilvl w:val="0"/>
          <w:numId w:val="4"/>
        </w:numPr>
        <w:spacing w:before="40" w:line="23" w:lineRule="atLeast"/>
        <w:ind w:left="714" w:hanging="357"/>
        <w:contextualSpacing/>
        <w:rPr>
          <w:sz w:val="18"/>
          <w:szCs w:val="18"/>
        </w:rPr>
      </w:pPr>
      <w:r w:rsidRPr="00F02EB6">
        <w:rPr>
          <w:i/>
          <w:sz w:val="18"/>
          <w:szCs w:val="18"/>
        </w:rPr>
        <w:t>R v. Barnes</w:t>
      </w:r>
      <w:r>
        <w:rPr>
          <w:sz w:val="18"/>
          <w:szCs w:val="18"/>
        </w:rPr>
        <w:t xml:space="preserve"> [2004] EWCA </w:t>
      </w:r>
      <w:proofErr w:type="spellStart"/>
      <w:r>
        <w:rPr>
          <w:sz w:val="18"/>
          <w:szCs w:val="18"/>
        </w:rPr>
        <w:t>Crim</w:t>
      </w:r>
      <w:proofErr w:type="spellEnd"/>
      <w:r>
        <w:rPr>
          <w:sz w:val="18"/>
          <w:szCs w:val="18"/>
        </w:rPr>
        <w:t xml:space="preserve"> 3246</w:t>
      </w:r>
    </w:p>
    <w:p w14:paraId="287F94BE" w14:textId="77777777" w:rsidR="00C11BD8" w:rsidRPr="00053C9E" w:rsidRDefault="00C11BD8" w:rsidP="00674890">
      <w:pPr>
        <w:spacing w:before="40" w:after="40"/>
        <w:contextualSpacing/>
        <w:outlineLvl w:val="0"/>
        <w:rPr>
          <w:rFonts w:eastAsia="Arial Unicode MS"/>
          <w:color w:val="FF0000"/>
          <w:sz w:val="18"/>
          <w:szCs w:val="18"/>
          <w:u w:color="000000"/>
        </w:rPr>
      </w:pPr>
    </w:p>
    <w:p w14:paraId="7A82DC42" w14:textId="77777777" w:rsidR="00053C9E" w:rsidRPr="003D1484" w:rsidRDefault="00053C9E" w:rsidP="00FB7E7D">
      <w:pPr>
        <w:spacing w:after="0"/>
        <w:outlineLvl w:val="0"/>
        <w:rPr>
          <w:rFonts w:eastAsia="Arial Unicode MS"/>
          <w:color w:val="FF0000"/>
          <w:sz w:val="20"/>
          <w:szCs w:val="20"/>
          <w:u w:color="000000"/>
        </w:rPr>
      </w:pPr>
    </w:p>
    <w:p w14:paraId="1417C2F8" w14:textId="2E6B9F79" w:rsidR="0093324A" w:rsidRPr="00C11BD8" w:rsidRDefault="0093324A" w:rsidP="0093324A">
      <w:pPr>
        <w:spacing w:after="0"/>
        <w:outlineLvl w:val="0"/>
        <w:rPr>
          <w:rFonts w:eastAsia="Arial Unicode MS"/>
          <w:b/>
          <w:color w:val="000000"/>
          <w:u w:color="000000"/>
        </w:rPr>
      </w:pPr>
      <w:r>
        <w:rPr>
          <w:rFonts w:eastAsia="Arial Unicode MS"/>
          <w:b/>
          <w:color w:val="000000"/>
          <w:u w:color="000000"/>
        </w:rPr>
        <w:t>Statute</w:t>
      </w:r>
      <w:r w:rsidRPr="00C11BD8">
        <w:rPr>
          <w:rFonts w:eastAsia="Arial Unicode MS"/>
          <w:b/>
          <w:color w:val="000000"/>
          <w:u w:color="000000"/>
        </w:rPr>
        <w:t>s</w:t>
      </w:r>
    </w:p>
    <w:p w14:paraId="688D58B2" w14:textId="77777777" w:rsidR="00D47EAB" w:rsidRPr="00F02EB6" w:rsidRDefault="00D47EAB" w:rsidP="00674890">
      <w:pPr>
        <w:pStyle w:val="FootnoteText"/>
        <w:numPr>
          <w:ilvl w:val="0"/>
          <w:numId w:val="2"/>
        </w:numPr>
        <w:spacing w:line="23" w:lineRule="atLeast"/>
        <w:ind w:left="714" w:hanging="357"/>
        <w:rPr>
          <w:sz w:val="18"/>
          <w:szCs w:val="18"/>
        </w:rPr>
      </w:pPr>
      <w:r w:rsidRPr="00F02EB6">
        <w:rPr>
          <w:sz w:val="18"/>
          <w:szCs w:val="18"/>
        </w:rPr>
        <w:t>Consolidated Version of the Treaty on the Functioning of the European Union [2008] OJ C115/13</w:t>
      </w:r>
    </w:p>
    <w:p w14:paraId="11908420" w14:textId="77777777" w:rsidR="00D47EAB" w:rsidRPr="00F02EB6" w:rsidRDefault="00D47EAB" w:rsidP="00674890">
      <w:pPr>
        <w:pStyle w:val="FootnoteText"/>
        <w:numPr>
          <w:ilvl w:val="0"/>
          <w:numId w:val="2"/>
        </w:numPr>
        <w:spacing w:line="23" w:lineRule="atLeast"/>
        <w:ind w:left="714" w:hanging="357"/>
        <w:rPr>
          <w:sz w:val="18"/>
          <w:szCs w:val="18"/>
        </w:rPr>
      </w:pPr>
      <w:r w:rsidRPr="00F02EB6">
        <w:rPr>
          <w:sz w:val="18"/>
          <w:szCs w:val="18"/>
        </w:rPr>
        <w:t>Bribery Act 2010</w:t>
      </w:r>
    </w:p>
    <w:p w14:paraId="702982D5" w14:textId="77777777" w:rsidR="00D47EAB" w:rsidRPr="00F02EB6" w:rsidRDefault="00D47EAB" w:rsidP="00674890">
      <w:pPr>
        <w:pStyle w:val="FootnoteText"/>
        <w:numPr>
          <w:ilvl w:val="0"/>
          <w:numId w:val="2"/>
        </w:numPr>
        <w:spacing w:line="23" w:lineRule="atLeast"/>
        <w:ind w:left="714" w:hanging="357"/>
        <w:rPr>
          <w:sz w:val="18"/>
          <w:szCs w:val="18"/>
        </w:rPr>
      </w:pPr>
      <w:r w:rsidRPr="00F02EB6">
        <w:rPr>
          <w:sz w:val="18"/>
          <w:szCs w:val="18"/>
        </w:rPr>
        <w:t>Criminal Law Act 1977</w:t>
      </w:r>
    </w:p>
    <w:p w14:paraId="038D22F6" w14:textId="77777777" w:rsidR="00D47EAB" w:rsidRPr="00F02EB6" w:rsidRDefault="00D47EAB" w:rsidP="00674890">
      <w:pPr>
        <w:pStyle w:val="FootnoteText"/>
        <w:numPr>
          <w:ilvl w:val="0"/>
          <w:numId w:val="2"/>
        </w:numPr>
        <w:spacing w:line="23" w:lineRule="atLeast"/>
        <w:ind w:left="714" w:hanging="357"/>
        <w:rPr>
          <w:sz w:val="18"/>
          <w:szCs w:val="18"/>
        </w:rPr>
      </w:pPr>
      <w:r w:rsidRPr="00F02EB6">
        <w:rPr>
          <w:sz w:val="18"/>
          <w:szCs w:val="18"/>
        </w:rPr>
        <w:t>Fraud Act 2006</w:t>
      </w:r>
    </w:p>
    <w:p w14:paraId="5882FB53" w14:textId="77777777" w:rsidR="00D47EAB" w:rsidRPr="00F02EB6" w:rsidRDefault="00D47EAB" w:rsidP="00674890">
      <w:pPr>
        <w:pStyle w:val="FootnoteText"/>
        <w:numPr>
          <w:ilvl w:val="0"/>
          <w:numId w:val="2"/>
        </w:numPr>
        <w:spacing w:line="23" w:lineRule="atLeast"/>
        <w:ind w:left="714" w:hanging="357"/>
        <w:rPr>
          <w:sz w:val="18"/>
          <w:szCs w:val="18"/>
        </w:rPr>
      </w:pPr>
      <w:r w:rsidRPr="00F02EB6">
        <w:rPr>
          <w:sz w:val="18"/>
          <w:szCs w:val="18"/>
        </w:rPr>
        <w:t>Gambling Act 2005</w:t>
      </w:r>
    </w:p>
    <w:p w14:paraId="33F095B1" w14:textId="77777777" w:rsidR="00D47EAB" w:rsidRPr="00F02EB6" w:rsidRDefault="00D47EAB" w:rsidP="00674890">
      <w:pPr>
        <w:pStyle w:val="FootnoteText"/>
        <w:numPr>
          <w:ilvl w:val="0"/>
          <w:numId w:val="2"/>
        </w:numPr>
        <w:spacing w:line="23" w:lineRule="atLeast"/>
        <w:ind w:left="714" w:hanging="357"/>
        <w:rPr>
          <w:sz w:val="18"/>
          <w:szCs w:val="18"/>
        </w:rPr>
      </w:pPr>
      <w:r w:rsidRPr="00F02EB6">
        <w:rPr>
          <w:sz w:val="18"/>
          <w:szCs w:val="18"/>
        </w:rPr>
        <w:t xml:space="preserve">Gambling Act 2014 </w:t>
      </w:r>
    </w:p>
    <w:p w14:paraId="2FAB686A" w14:textId="77777777" w:rsidR="00D47EAB" w:rsidRPr="00F02EB6" w:rsidRDefault="00D47EAB" w:rsidP="00674890">
      <w:pPr>
        <w:pStyle w:val="FootnoteText"/>
        <w:numPr>
          <w:ilvl w:val="0"/>
          <w:numId w:val="2"/>
        </w:numPr>
        <w:spacing w:line="23" w:lineRule="atLeast"/>
        <w:ind w:left="714" w:hanging="357"/>
        <w:rPr>
          <w:sz w:val="18"/>
          <w:szCs w:val="18"/>
        </w:rPr>
      </w:pPr>
      <w:r w:rsidRPr="00F02EB6">
        <w:rPr>
          <w:sz w:val="18"/>
          <w:szCs w:val="18"/>
        </w:rPr>
        <w:t>Prevention of Corruption Act 1906</w:t>
      </w:r>
    </w:p>
    <w:p w14:paraId="5DD17E6D" w14:textId="77777777" w:rsidR="00D47EAB" w:rsidRPr="00F02EB6" w:rsidRDefault="00D47EAB" w:rsidP="00674890">
      <w:pPr>
        <w:pStyle w:val="FootnoteText"/>
        <w:numPr>
          <w:ilvl w:val="0"/>
          <w:numId w:val="2"/>
        </w:numPr>
        <w:spacing w:line="23" w:lineRule="atLeast"/>
        <w:ind w:left="714" w:hanging="357"/>
        <w:rPr>
          <w:sz w:val="18"/>
          <w:szCs w:val="18"/>
        </w:rPr>
      </w:pPr>
      <w:r w:rsidRPr="00F02EB6">
        <w:rPr>
          <w:sz w:val="18"/>
          <w:szCs w:val="18"/>
        </w:rPr>
        <w:t xml:space="preserve">Proceeds of Crime Act 2002 </w:t>
      </w:r>
    </w:p>
    <w:p w14:paraId="48EC0638" w14:textId="77777777" w:rsidR="00D47EAB" w:rsidRPr="00F02EB6" w:rsidRDefault="00D47EAB" w:rsidP="00674890">
      <w:pPr>
        <w:pStyle w:val="FootnoteText"/>
        <w:numPr>
          <w:ilvl w:val="0"/>
          <w:numId w:val="2"/>
        </w:numPr>
        <w:spacing w:line="23" w:lineRule="atLeast"/>
        <w:ind w:left="714" w:hanging="357"/>
        <w:rPr>
          <w:rFonts w:eastAsia="Times New Roman" w:cs="Arial"/>
          <w:sz w:val="18"/>
          <w:szCs w:val="18"/>
          <w:lang w:eastAsia="en-GB"/>
        </w:rPr>
      </w:pPr>
      <w:r w:rsidRPr="00F02EB6">
        <w:rPr>
          <w:rFonts w:eastAsia="Times New Roman" w:cs="Arial"/>
          <w:sz w:val="18"/>
          <w:szCs w:val="18"/>
          <w:lang w:eastAsia="en-GB"/>
        </w:rPr>
        <w:t>Regulation of Investigatory Powers Act 2000</w:t>
      </w:r>
    </w:p>
    <w:p w14:paraId="1C9B7D04" w14:textId="77777777" w:rsidR="0093324A" w:rsidRDefault="0093324A" w:rsidP="00FB7E7D">
      <w:pPr>
        <w:spacing w:after="0"/>
        <w:outlineLvl w:val="0"/>
        <w:rPr>
          <w:rFonts w:eastAsia="Arial Unicode MS"/>
          <w:color w:val="FF0000"/>
          <w:u w:color="000000"/>
        </w:rPr>
      </w:pPr>
    </w:p>
    <w:p w14:paraId="2376934B" w14:textId="77777777" w:rsidR="00D47EAB" w:rsidRDefault="00D47EAB" w:rsidP="00FB7E7D">
      <w:pPr>
        <w:spacing w:after="0"/>
        <w:outlineLvl w:val="0"/>
        <w:rPr>
          <w:rFonts w:eastAsia="Arial Unicode MS"/>
          <w:color w:val="FF0000"/>
          <w:u w:color="000000"/>
        </w:rPr>
      </w:pPr>
    </w:p>
    <w:p w14:paraId="7837CBEA" w14:textId="099E92E8" w:rsidR="00D47EAB" w:rsidRPr="00C11BD8" w:rsidRDefault="00D47EAB" w:rsidP="00D47EAB">
      <w:pPr>
        <w:spacing w:after="0"/>
        <w:outlineLvl w:val="0"/>
        <w:rPr>
          <w:rFonts w:eastAsia="Arial Unicode MS"/>
          <w:b/>
          <w:color w:val="000000"/>
          <w:u w:color="000000"/>
        </w:rPr>
      </w:pPr>
      <w:r>
        <w:rPr>
          <w:rFonts w:eastAsia="Arial Unicode MS"/>
          <w:b/>
          <w:color w:val="000000"/>
          <w:u w:color="000000"/>
        </w:rPr>
        <w:t>European Resolutions</w:t>
      </w:r>
    </w:p>
    <w:p w14:paraId="09484F5A" w14:textId="77777777" w:rsidR="00D47EAB" w:rsidRPr="00F02EB6" w:rsidRDefault="00D47EAB" w:rsidP="00674890">
      <w:pPr>
        <w:pStyle w:val="NoSpacing"/>
        <w:numPr>
          <w:ilvl w:val="0"/>
          <w:numId w:val="3"/>
        </w:numPr>
        <w:spacing w:line="276" w:lineRule="auto"/>
        <w:ind w:left="714" w:hanging="357"/>
        <w:contextualSpacing/>
        <w:rPr>
          <w:sz w:val="18"/>
          <w:szCs w:val="18"/>
        </w:rPr>
      </w:pPr>
      <w:r w:rsidRPr="00F02EB6">
        <w:rPr>
          <w:sz w:val="18"/>
          <w:szCs w:val="18"/>
        </w:rPr>
        <w:t xml:space="preserve">European Parliament Resolution on </w:t>
      </w:r>
      <w:proofErr w:type="spellStart"/>
      <w:r w:rsidRPr="00F02EB6">
        <w:rPr>
          <w:sz w:val="18"/>
          <w:szCs w:val="18"/>
        </w:rPr>
        <w:t>Organised</w:t>
      </w:r>
      <w:proofErr w:type="spellEnd"/>
      <w:r w:rsidRPr="00F02EB6">
        <w:rPr>
          <w:sz w:val="18"/>
          <w:szCs w:val="18"/>
        </w:rPr>
        <w:t xml:space="preserve"> Crime, Corruption and Money Laundering: Recommendations on Action and Initiatives to be Taken (interim report) [2012] OJ C251/120 </w:t>
      </w:r>
    </w:p>
    <w:p w14:paraId="72B34D75" w14:textId="77777777" w:rsidR="00D47EAB" w:rsidRPr="00F02EB6" w:rsidRDefault="00D47EAB" w:rsidP="00674890">
      <w:pPr>
        <w:pStyle w:val="NoSpacing"/>
        <w:numPr>
          <w:ilvl w:val="0"/>
          <w:numId w:val="3"/>
        </w:numPr>
        <w:spacing w:line="276" w:lineRule="auto"/>
        <w:ind w:left="714" w:hanging="357"/>
        <w:contextualSpacing/>
        <w:rPr>
          <w:rStyle w:val="Hyperlink"/>
          <w:sz w:val="18"/>
          <w:szCs w:val="18"/>
        </w:rPr>
      </w:pPr>
      <w:r w:rsidRPr="00F02EB6">
        <w:rPr>
          <w:sz w:val="18"/>
          <w:szCs w:val="18"/>
        </w:rPr>
        <w:t>Resolution of the Council and of the Representatives of the Governments of the Member States, meeting within the Council, of 21 May on the European Union Work Plan for Sport (2014-2017) [2014] OJ C183/12</w:t>
      </w:r>
    </w:p>
    <w:p w14:paraId="6CD2FC1C" w14:textId="77777777" w:rsidR="00053C9E" w:rsidRDefault="00053C9E" w:rsidP="00FB7E7D">
      <w:pPr>
        <w:spacing w:after="0"/>
        <w:outlineLvl w:val="0"/>
        <w:rPr>
          <w:rFonts w:eastAsia="Arial Unicode MS"/>
          <w:color w:val="FF0000"/>
          <w:u w:color="000000"/>
        </w:rPr>
      </w:pPr>
    </w:p>
    <w:p w14:paraId="5CADE079" w14:textId="77777777" w:rsidR="00DF05B3" w:rsidRPr="00C11BD8" w:rsidRDefault="00DF05B3" w:rsidP="00FB7E7D">
      <w:pPr>
        <w:spacing w:after="0"/>
        <w:outlineLvl w:val="0"/>
        <w:rPr>
          <w:rFonts w:eastAsia="Arial Unicode MS"/>
          <w:color w:val="FF0000"/>
          <w:u w:color="000000"/>
        </w:rPr>
      </w:pPr>
    </w:p>
    <w:p w14:paraId="592DE488" w14:textId="03C80BB8" w:rsidR="00026278" w:rsidRPr="00C11BD8" w:rsidRDefault="0093324A" w:rsidP="00026278">
      <w:pPr>
        <w:spacing w:after="0"/>
        <w:outlineLvl w:val="0"/>
        <w:rPr>
          <w:rFonts w:eastAsia="Arial Unicode MS"/>
          <w:b/>
          <w:color w:val="000000"/>
          <w:u w:color="000000"/>
        </w:rPr>
      </w:pPr>
      <w:r>
        <w:rPr>
          <w:rFonts w:eastAsia="Arial Unicode MS"/>
          <w:b/>
          <w:color w:val="000000"/>
          <w:u w:color="000000"/>
        </w:rPr>
        <w:t>Books</w:t>
      </w:r>
    </w:p>
    <w:p w14:paraId="40044A9C" w14:textId="571DF238" w:rsidR="00DF05B3" w:rsidRPr="00F02EB6" w:rsidRDefault="00DF05B3" w:rsidP="00DF05B3">
      <w:pPr>
        <w:pStyle w:val="ListParagraph"/>
        <w:numPr>
          <w:ilvl w:val="0"/>
          <w:numId w:val="7"/>
        </w:numPr>
        <w:spacing w:after="0"/>
        <w:ind w:left="714" w:hanging="357"/>
        <w:contextualSpacing w:val="0"/>
        <w:rPr>
          <w:sz w:val="18"/>
          <w:szCs w:val="18"/>
        </w:rPr>
      </w:pPr>
      <w:proofErr w:type="spellStart"/>
      <w:r>
        <w:rPr>
          <w:sz w:val="18"/>
          <w:szCs w:val="18"/>
        </w:rPr>
        <w:t>Bel</w:t>
      </w:r>
      <w:r w:rsidRPr="00F02EB6">
        <w:rPr>
          <w:sz w:val="18"/>
          <w:szCs w:val="18"/>
        </w:rPr>
        <w:t>o</w:t>
      </w:r>
      <w:r>
        <w:rPr>
          <w:sz w:val="18"/>
          <w:szCs w:val="18"/>
        </w:rPr>
        <w:t>f</w:t>
      </w:r>
      <w:r w:rsidRPr="00F02EB6">
        <w:rPr>
          <w:sz w:val="18"/>
          <w:szCs w:val="18"/>
        </w:rPr>
        <w:t>f</w:t>
      </w:r>
      <w:proofErr w:type="spellEnd"/>
      <w:r w:rsidRPr="00F02EB6">
        <w:rPr>
          <w:sz w:val="18"/>
          <w:szCs w:val="18"/>
        </w:rPr>
        <w:t xml:space="preserve"> M and others, </w:t>
      </w:r>
      <w:r w:rsidRPr="00F02EB6">
        <w:rPr>
          <w:i/>
          <w:sz w:val="18"/>
          <w:szCs w:val="18"/>
        </w:rPr>
        <w:t>Sports Law</w:t>
      </w:r>
      <w:r w:rsidRPr="00F02EB6">
        <w:rPr>
          <w:sz w:val="18"/>
          <w:szCs w:val="18"/>
        </w:rPr>
        <w:t xml:space="preserve"> (2</w:t>
      </w:r>
      <w:r w:rsidRPr="00F02EB6">
        <w:rPr>
          <w:sz w:val="18"/>
          <w:szCs w:val="18"/>
          <w:vertAlign w:val="superscript"/>
        </w:rPr>
        <w:t>nd</w:t>
      </w:r>
      <w:r w:rsidRPr="00F02EB6">
        <w:rPr>
          <w:sz w:val="18"/>
          <w:szCs w:val="18"/>
        </w:rPr>
        <w:t xml:space="preserve"> </w:t>
      </w:r>
      <w:proofErr w:type="spellStart"/>
      <w:r w:rsidRPr="00F02EB6">
        <w:rPr>
          <w:sz w:val="18"/>
          <w:szCs w:val="18"/>
        </w:rPr>
        <w:t>edn</w:t>
      </w:r>
      <w:proofErr w:type="spellEnd"/>
      <w:r w:rsidRPr="00F02EB6">
        <w:rPr>
          <w:sz w:val="18"/>
          <w:szCs w:val="18"/>
        </w:rPr>
        <w:t>, Hart Publishing 2012)</w:t>
      </w:r>
    </w:p>
    <w:p w14:paraId="7FAF274C" w14:textId="77777777" w:rsidR="00DF05B3" w:rsidRPr="00F02EB6" w:rsidRDefault="00DF05B3" w:rsidP="00DF05B3">
      <w:pPr>
        <w:pStyle w:val="FootnoteText"/>
        <w:numPr>
          <w:ilvl w:val="0"/>
          <w:numId w:val="7"/>
        </w:numPr>
        <w:spacing w:line="276" w:lineRule="auto"/>
        <w:ind w:left="714" w:hanging="357"/>
        <w:rPr>
          <w:sz w:val="18"/>
          <w:szCs w:val="18"/>
        </w:rPr>
      </w:pPr>
      <w:proofErr w:type="spellStart"/>
      <w:r w:rsidRPr="00F02EB6">
        <w:rPr>
          <w:sz w:val="18"/>
          <w:szCs w:val="18"/>
        </w:rPr>
        <w:t>Bryman</w:t>
      </w:r>
      <w:proofErr w:type="spellEnd"/>
      <w:r w:rsidRPr="00F02EB6">
        <w:rPr>
          <w:sz w:val="18"/>
          <w:szCs w:val="18"/>
        </w:rPr>
        <w:t xml:space="preserve"> A, </w:t>
      </w:r>
      <w:r w:rsidRPr="00F02EB6">
        <w:rPr>
          <w:i/>
          <w:sz w:val="18"/>
          <w:szCs w:val="18"/>
        </w:rPr>
        <w:t>Social Research Methods</w:t>
      </w:r>
      <w:r w:rsidRPr="00F02EB6">
        <w:rPr>
          <w:sz w:val="18"/>
          <w:szCs w:val="18"/>
        </w:rPr>
        <w:t xml:space="preserve"> (4</w:t>
      </w:r>
      <w:r w:rsidRPr="00F02EB6">
        <w:rPr>
          <w:sz w:val="18"/>
          <w:szCs w:val="18"/>
          <w:vertAlign w:val="superscript"/>
        </w:rPr>
        <w:t>th</w:t>
      </w:r>
      <w:r w:rsidRPr="00F02EB6">
        <w:rPr>
          <w:sz w:val="18"/>
          <w:szCs w:val="18"/>
        </w:rPr>
        <w:t xml:space="preserve"> </w:t>
      </w:r>
      <w:proofErr w:type="spellStart"/>
      <w:r w:rsidRPr="00F02EB6">
        <w:rPr>
          <w:sz w:val="18"/>
          <w:szCs w:val="18"/>
        </w:rPr>
        <w:t>edn</w:t>
      </w:r>
      <w:proofErr w:type="spellEnd"/>
      <w:r w:rsidRPr="00F02EB6">
        <w:rPr>
          <w:sz w:val="18"/>
          <w:szCs w:val="18"/>
        </w:rPr>
        <w:t xml:space="preserve">, OUP 2008) </w:t>
      </w:r>
    </w:p>
    <w:p w14:paraId="3AB73723" w14:textId="77777777" w:rsidR="00DF05B3" w:rsidRPr="00F02EB6" w:rsidRDefault="00DF05B3" w:rsidP="00DF05B3">
      <w:pPr>
        <w:pStyle w:val="NoSpacing"/>
        <w:numPr>
          <w:ilvl w:val="0"/>
          <w:numId w:val="7"/>
        </w:numPr>
        <w:spacing w:line="276" w:lineRule="auto"/>
        <w:ind w:left="714" w:hanging="357"/>
        <w:rPr>
          <w:sz w:val="18"/>
          <w:szCs w:val="18"/>
        </w:rPr>
      </w:pPr>
      <w:proofErr w:type="spellStart"/>
      <w:r w:rsidRPr="00F02EB6">
        <w:rPr>
          <w:sz w:val="18"/>
          <w:szCs w:val="18"/>
        </w:rPr>
        <w:t>Dillman</w:t>
      </w:r>
      <w:proofErr w:type="spellEnd"/>
      <w:r w:rsidRPr="00F02EB6">
        <w:rPr>
          <w:sz w:val="18"/>
          <w:szCs w:val="18"/>
        </w:rPr>
        <w:t xml:space="preserve"> D, Smyth J &amp; Christian L, Internet, Mail and Mixed-Mode Surveys: The Tailored Design Method (4</w:t>
      </w:r>
      <w:r w:rsidRPr="00F02EB6">
        <w:rPr>
          <w:sz w:val="18"/>
          <w:szCs w:val="18"/>
          <w:vertAlign w:val="superscript"/>
        </w:rPr>
        <w:t>th</w:t>
      </w:r>
      <w:r w:rsidRPr="00F02EB6">
        <w:rPr>
          <w:sz w:val="18"/>
          <w:szCs w:val="18"/>
        </w:rPr>
        <w:t xml:space="preserve"> </w:t>
      </w:r>
      <w:proofErr w:type="spellStart"/>
      <w:r w:rsidRPr="00F02EB6">
        <w:rPr>
          <w:sz w:val="18"/>
          <w:szCs w:val="18"/>
        </w:rPr>
        <w:t>edn</w:t>
      </w:r>
      <w:proofErr w:type="spellEnd"/>
      <w:r w:rsidRPr="00F02EB6">
        <w:rPr>
          <w:sz w:val="18"/>
          <w:szCs w:val="18"/>
        </w:rPr>
        <w:t xml:space="preserve">, Wiley 2014) </w:t>
      </w:r>
    </w:p>
    <w:p w14:paraId="03AC2370" w14:textId="77777777" w:rsidR="00DF05B3" w:rsidRPr="00F02EB6" w:rsidRDefault="00DF05B3" w:rsidP="00DF05B3">
      <w:pPr>
        <w:pStyle w:val="FootnoteText"/>
        <w:numPr>
          <w:ilvl w:val="0"/>
          <w:numId w:val="7"/>
        </w:numPr>
        <w:spacing w:line="276" w:lineRule="auto"/>
        <w:ind w:left="714" w:hanging="357"/>
        <w:rPr>
          <w:sz w:val="18"/>
          <w:szCs w:val="18"/>
        </w:rPr>
      </w:pPr>
      <w:r w:rsidRPr="00F02EB6">
        <w:rPr>
          <w:sz w:val="18"/>
          <w:szCs w:val="18"/>
        </w:rPr>
        <w:t xml:space="preserve">Dillon T, </w:t>
      </w:r>
      <w:r w:rsidRPr="00F02EB6">
        <w:rPr>
          <w:i/>
          <w:sz w:val="18"/>
          <w:szCs w:val="18"/>
        </w:rPr>
        <w:t xml:space="preserve">The Practice of Questioning </w:t>
      </w:r>
      <w:r w:rsidRPr="00F02EB6">
        <w:rPr>
          <w:sz w:val="18"/>
          <w:szCs w:val="18"/>
        </w:rPr>
        <w:t xml:space="preserve">(Routledge 1990)  </w:t>
      </w:r>
    </w:p>
    <w:p w14:paraId="4B8A0CB3" w14:textId="2E631930" w:rsidR="00674890" w:rsidRPr="00F02EB6" w:rsidRDefault="00674890" w:rsidP="00674890">
      <w:pPr>
        <w:pStyle w:val="NoSpacing"/>
        <w:numPr>
          <w:ilvl w:val="0"/>
          <w:numId w:val="7"/>
        </w:numPr>
        <w:spacing w:line="276" w:lineRule="auto"/>
        <w:ind w:left="714" w:hanging="357"/>
        <w:rPr>
          <w:sz w:val="18"/>
          <w:szCs w:val="18"/>
        </w:rPr>
      </w:pPr>
      <w:r w:rsidRPr="00F02EB6">
        <w:rPr>
          <w:sz w:val="18"/>
          <w:szCs w:val="18"/>
        </w:rPr>
        <w:t xml:space="preserve">Gardiner S and others, </w:t>
      </w:r>
      <w:r w:rsidRPr="00F02EB6">
        <w:rPr>
          <w:i/>
          <w:sz w:val="18"/>
          <w:szCs w:val="18"/>
        </w:rPr>
        <w:t>Sports Law (</w:t>
      </w:r>
      <w:r w:rsidRPr="00F02EB6">
        <w:rPr>
          <w:sz w:val="18"/>
          <w:szCs w:val="18"/>
        </w:rPr>
        <w:t>4</w:t>
      </w:r>
      <w:r w:rsidRPr="00F02EB6">
        <w:rPr>
          <w:sz w:val="18"/>
          <w:szCs w:val="18"/>
          <w:vertAlign w:val="superscript"/>
        </w:rPr>
        <w:t>th</w:t>
      </w:r>
      <w:r w:rsidRPr="00F02EB6">
        <w:rPr>
          <w:sz w:val="18"/>
          <w:szCs w:val="18"/>
        </w:rPr>
        <w:t xml:space="preserve"> </w:t>
      </w:r>
      <w:proofErr w:type="spellStart"/>
      <w:r w:rsidRPr="00F02EB6">
        <w:rPr>
          <w:sz w:val="18"/>
          <w:szCs w:val="18"/>
        </w:rPr>
        <w:t>edn</w:t>
      </w:r>
      <w:proofErr w:type="spellEnd"/>
      <w:r w:rsidRPr="00F02EB6">
        <w:rPr>
          <w:sz w:val="18"/>
          <w:szCs w:val="18"/>
        </w:rPr>
        <w:t xml:space="preserve">, Routledge 2012) </w:t>
      </w:r>
    </w:p>
    <w:p w14:paraId="6B605638" w14:textId="77777777" w:rsidR="00DF05B3" w:rsidRPr="00F02EB6" w:rsidRDefault="00DF05B3" w:rsidP="00DF05B3">
      <w:pPr>
        <w:pStyle w:val="FootnoteText"/>
        <w:numPr>
          <w:ilvl w:val="0"/>
          <w:numId w:val="7"/>
        </w:numPr>
        <w:spacing w:line="276" w:lineRule="auto"/>
        <w:ind w:left="714" w:hanging="357"/>
        <w:rPr>
          <w:sz w:val="18"/>
          <w:szCs w:val="18"/>
        </w:rPr>
      </w:pPr>
      <w:proofErr w:type="spellStart"/>
      <w:r w:rsidRPr="00F02EB6">
        <w:rPr>
          <w:sz w:val="18"/>
          <w:szCs w:val="18"/>
        </w:rPr>
        <w:t>Haberfield</w:t>
      </w:r>
      <w:proofErr w:type="spellEnd"/>
      <w:r w:rsidRPr="00F02EB6">
        <w:rPr>
          <w:sz w:val="18"/>
          <w:szCs w:val="18"/>
        </w:rPr>
        <w:t xml:space="preserve"> M R &amp; Sheehan D, ‘</w:t>
      </w:r>
      <w:r w:rsidRPr="00F02EB6">
        <w:rPr>
          <w:i/>
          <w:sz w:val="18"/>
          <w:szCs w:val="18"/>
        </w:rPr>
        <w:t xml:space="preserve">Match-Fixing in International Sports: Existing Processes, Law Enforcement and Prevention Strategies’ </w:t>
      </w:r>
      <w:r w:rsidRPr="00F02EB6">
        <w:rPr>
          <w:sz w:val="18"/>
          <w:szCs w:val="18"/>
        </w:rPr>
        <w:t>(Springer 2014)</w:t>
      </w:r>
    </w:p>
    <w:p w14:paraId="349640FD" w14:textId="77777777" w:rsidR="00DF05B3" w:rsidRPr="00F02EB6" w:rsidRDefault="00DF05B3" w:rsidP="00DF05B3">
      <w:pPr>
        <w:pStyle w:val="FootnoteText"/>
        <w:numPr>
          <w:ilvl w:val="0"/>
          <w:numId w:val="7"/>
        </w:numPr>
        <w:spacing w:line="276" w:lineRule="auto"/>
        <w:ind w:left="714" w:hanging="357"/>
        <w:rPr>
          <w:sz w:val="18"/>
          <w:szCs w:val="18"/>
        </w:rPr>
      </w:pPr>
      <w:r w:rsidRPr="00F02EB6">
        <w:rPr>
          <w:sz w:val="18"/>
          <w:szCs w:val="18"/>
        </w:rPr>
        <w:t xml:space="preserve">Hewson et al, </w:t>
      </w:r>
      <w:r w:rsidRPr="00F02EB6">
        <w:rPr>
          <w:i/>
          <w:sz w:val="18"/>
          <w:szCs w:val="18"/>
        </w:rPr>
        <w:t xml:space="preserve">Internet Research Methods: A Practical Guide for the Social and Behavioural Sciences </w:t>
      </w:r>
      <w:r w:rsidRPr="00F02EB6">
        <w:rPr>
          <w:sz w:val="18"/>
          <w:szCs w:val="18"/>
        </w:rPr>
        <w:t>(SAGE 2002)</w:t>
      </w:r>
    </w:p>
    <w:p w14:paraId="59EADE45" w14:textId="77777777" w:rsidR="00674890" w:rsidRPr="00F02EB6" w:rsidRDefault="00674890" w:rsidP="00674890">
      <w:pPr>
        <w:pStyle w:val="NoSpacing"/>
        <w:numPr>
          <w:ilvl w:val="0"/>
          <w:numId w:val="7"/>
        </w:numPr>
        <w:spacing w:line="276" w:lineRule="auto"/>
        <w:ind w:left="714" w:hanging="357"/>
        <w:rPr>
          <w:sz w:val="18"/>
          <w:szCs w:val="18"/>
        </w:rPr>
      </w:pPr>
      <w:r w:rsidRPr="00F02EB6">
        <w:rPr>
          <w:sz w:val="18"/>
          <w:szCs w:val="18"/>
        </w:rPr>
        <w:t xml:space="preserve">Hussain N, </w:t>
      </w:r>
      <w:r w:rsidRPr="00F02EB6">
        <w:rPr>
          <w:i/>
          <w:sz w:val="18"/>
          <w:szCs w:val="18"/>
        </w:rPr>
        <w:t xml:space="preserve">Playing With Fire </w:t>
      </w:r>
      <w:r w:rsidRPr="00F02EB6">
        <w:rPr>
          <w:sz w:val="18"/>
          <w:szCs w:val="18"/>
        </w:rPr>
        <w:t>(Penguin 2004)</w:t>
      </w:r>
    </w:p>
    <w:p w14:paraId="4E94DE25" w14:textId="5B9C2B1E" w:rsidR="00DF05B3" w:rsidRPr="00F02EB6" w:rsidRDefault="00DF05B3" w:rsidP="00DF05B3">
      <w:pPr>
        <w:pStyle w:val="NoSpacing"/>
        <w:numPr>
          <w:ilvl w:val="0"/>
          <w:numId w:val="7"/>
        </w:numPr>
        <w:spacing w:line="276" w:lineRule="auto"/>
        <w:ind w:left="714" w:hanging="357"/>
        <w:rPr>
          <w:sz w:val="18"/>
          <w:szCs w:val="18"/>
        </w:rPr>
      </w:pPr>
      <w:r w:rsidRPr="00F02EB6">
        <w:rPr>
          <w:sz w:val="18"/>
          <w:szCs w:val="18"/>
        </w:rPr>
        <w:t xml:space="preserve">James M, </w:t>
      </w:r>
      <w:r w:rsidRPr="00F02EB6">
        <w:rPr>
          <w:i/>
          <w:sz w:val="18"/>
          <w:szCs w:val="18"/>
        </w:rPr>
        <w:t>Sports Law</w:t>
      </w:r>
      <w:r w:rsidRPr="00F02EB6">
        <w:rPr>
          <w:sz w:val="18"/>
          <w:szCs w:val="18"/>
        </w:rPr>
        <w:t xml:space="preserve"> (2</w:t>
      </w:r>
      <w:r w:rsidRPr="00F02EB6">
        <w:rPr>
          <w:sz w:val="18"/>
          <w:szCs w:val="18"/>
          <w:vertAlign w:val="superscript"/>
        </w:rPr>
        <w:t>nd</w:t>
      </w:r>
      <w:r w:rsidRPr="00F02EB6">
        <w:rPr>
          <w:sz w:val="18"/>
          <w:szCs w:val="18"/>
        </w:rPr>
        <w:t xml:space="preserve"> </w:t>
      </w:r>
      <w:proofErr w:type="spellStart"/>
      <w:r w:rsidRPr="00F02EB6">
        <w:rPr>
          <w:sz w:val="18"/>
          <w:szCs w:val="18"/>
        </w:rPr>
        <w:t>edn</w:t>
      </w:r>
      <w:proofErr w:type="spellEnd"/>
      <w:r w:rsidRPr="00F02EB6">
        <w:rPr>
          <w:sz w:val="18"/>
          <w:szCs w:val="18"/>
        </w:rPr>
        <w:t xml:space="preserve">, Palgrave Macmillan 2013) </w:t>
      </w:r>
    </w:p>
    <w:p w14:paraId="0D25E581" w14:textId="599166CF" w:rsidR="00DF05B3" w:rsidRPr="00F02EB6" w:rsidRDefault="00DF05B3" w:rsidP="00DF05B3">
      <w:pPr>
        <w:pStyle w:val="NoSpacing"/>
        <w:numPr>
          <w:ilvl w:val="0"/>
          <w:numId w:val="7"/>
        </w:numPr>
        <w:spacing w:line="276" w:lineRule="auto"/>
        <w:ind w:left="714" w:hanging="357"/>
        <w:rPr>
          <w:color w:val="000000"/>
          <w:sz w:val="18"/>
          <w:szCs w:val="18"/>
        </w:rPr>
      </w:pPr>
      <w:r w:rsidRPr="00F02EB6">
        <w:rPr>
          <w:sz w:val="18"/>
          <w:szCs w:val="18"/>
        </w:rPr>
        <w:t xml:space="preserve">Lewis A and Taylor J, </w:t>
      </w:r>
      <w:r w:rsidRPr="00F02EB6">
        <w:rPr>
          <w:i/>
          <w:iCs/>
          <w:sz w:val="18"/>
          <w:szCs w:val="18"/>
        </w:rPr>
        <w:t>Sport: Law and Practice</w:t>
      </w:r>
      <w:r w:rsidRPr="00F02EB6">
        <w:rPr>
          <w:sz w:val="18"/>
          <w:szCs w:val="18"/>
        </w:rPr>
        <w:t xml:space="preserve"> (2</w:t>
      </w:r>
      <w:r w:rsidRPr="00F02EB6">
        <w:rPr>
          <w:sz w:val="18"/>
          <w:szCs w:val="18"/>
          <w:vertAlign w:val="superscript"/>
        </w:rPr>
        <w:t>nd</w:t>
      </w:r>
      <w:r w:rsidRPr="00F02EB6">
        <w:rPr>
          <w:sz w:val="18"/>
          <w:szCs w:val="18"/>
        </w:rPr>
        <w:t xml:space="preserve"> </w:t>
      </w:r>
      <w:proofErr w:type="spellStart"/>
      <w:r w:rsidRPr="00F02EB6">
        <w:rPr>
          <w:sz w:val="18"/>
          <w:szCs w:val="18"/>
        </w:rPr>
        <w:t>edn</w:t>
      </w:r>
      <w:proofErr w:type="spellEnd"/>
      <w:r w:rsidRPr="00F02EB6">
        <w:rPr>
          <w:sz w:val="18"/>
          <w:szCs w:val="18"/>
        </w:rPr>
        <w:t xml:space="preserve">, </w:t>
      </w:r>
      <w:proofErr w:type="spellStart"/>
      <w:r w:rsidRPr="00F02EB6">
        <w:rPr>
          <w:sz w:val="18"/>
          <w:szCs w:val="18"/>
        </w:rPr>
        <w:t>Tottel</w:t>
      </w:r>
      <w:proofErr w:type="spellEnd"/>
      <w:r w:rsidRPr="00F02EB6">
        <w:rPr>
          <w:color w:val="000000"/>
          <w:sz w:val="18"/>
          <w:szCs w:val="18"/>
        </w:rPr>
        <w:t xml:space="preserve"> 2008) </w:t>
      </w:r>
    </w:p>
    <w:p w14:paraId="5EA4B171" w14:textId="77777777" w:rsidR="00DF05B3" w:rsidRPr="00F02EB6" w:rsidRDefault="00DF05B3" w:rsidP="00DF05B3">
      <w:pPr>
        <w:pStyle w:val="NoSpacing"/>
        <w:numPr>
          <w:ilvl w:val="0"/>
          <w:numId w:val="7"/>
        </w:numPr>
        <w:spacing w:line="276" w:lineRule="auto"/>
        <w:ind w:left="714" w:hanging="357"/>
        <w:rPr>
          <w:sz w:val="18"/>
          <w:szCs w:val="18"/>
        </w:rPr>
      </w:pPr>
      <w:r w:rsidRPr="00F02EB6">
        <w:rPr>
          <w:sz w:val="18"/>
          <w:szCs w:val="18"/>
        </w:rPr>
        <w:t xml:space="preserve">Moore C, </w:t>
      </w:r>
      <w:r w:rsidRPr="00F02EB6">
        <w:rPr>
          <w:i/>
          <w:sz w:val="18"/>
          <w:szCs w:val="18"/>
        </w:rPr>
        <w:t xml:space="preserve">Sports Law and Litigation </w:t>
      </w:r>
      <w:r w:rsidRPr="00F02EB6">
        <w:rPr>
          <w:sz w:val="18"/>
          <w:szCs w:val="18"/>
        </w:rPr>
        <w:t>(2</w:t>
      </w:r>
      <w:r w:rsidRPr="00F02EB6">
        <w:rPr>
          <w:sz w:val="18"/>
          <w:szCs w:val="18"/>
          <w:vertAlign w:val="superscript"/>
        </w:rPr>
        <w:t>nd</w:t>
      </w:r>
      <w:r w:rsidRPr="00F02EB6">
        <w:rPr>
          <w:sz w:val="18"/>
          <w:szCs w:val="18"/>
        </w:rPr>
        <w:t xml:space="preserve"> </w:t>
      </w:r>
      <w:proofErr w:type="spellStart"/>
      <w:r w:rsidRPr="00F02EB6">
        <w:rPr>
          <w:sz w:val="18"/>
          <w:szCs w:val="18"/>
        </w:rPr>
        <w:t>edn</w:t>
      </w:r>
      <w:proofErr w:type="spellEnd"/>
      <w:r w:rsidRPr="00F02EB6">
        <w:rPr>
          <w:sz w:val="18"/>
          <w:szCs w:val="18"/>
        </w:rPr>
        <w:t xml:space="preserve">, </w:t>
      </w:r>
      <w:proofErr w:type="spellStart"/>
      <w:r w:rsidRPr="00F02EB6">
        <w:rPr>
          <w:sz w:val="18"/>
          <w:szCs w:val="18"/>
        </w:rPr>
        <w:t>Welwyn</w:t>
      </w:r>
      <w:proofErr w:type="spellEnd"/>
      <w:r w:rsidRPr="00F02EB6">
        <w:rPr>
          <w:sz w:val="18"/>
          <w:szCs w:val="18"/>
        </w:rPr>
        <w:t xml:space="preserve"> 2000)</w:t>
      </w:r>
    </w:p>
    <w:p w14:paraId="556A977A" w14:textId="77777777" w:rsidR="00DF05B3" w:rsidRPr="00F02EB6" w:rsidRDefault="00DF05B3" w:rsidP="00DF05B3">
      <w:pPr>
        <w:pStyle w:val="NoSpacing"/>
        <w:numPr>
          <w:ilvl w:val="0"/>
          <w:numId w:val="7"/>
        </w:numPr>
        <w:spacing w:line="276" w:lineRule="auto"/>
        <w:ind w:left="714" w:hanging="357"/>
        <w:rPr>
          <w:sz w:val="18"/>
          <w:szCs w:val="18"/>
          <w:lang w:val="en-GB"/>
        </w:rPr>
      </w:pPr>
      <w:r w:rsidRPr="00F02EB6">
        <w:rPr>
          <w:sz w:val="18"/>
          <w:szCs w:val="18"/>
        </w:rPr>
        <w:t xml:space="preserve">Osborne J W, </w:t>
      </w:r>
      <w:r w:rsidRPr="00F02EB6">
        <w:rPr>
          <w:i/>
          <w:sz w:val="18"/>
          <w:szCs w:val="18"/>
          <w:lang w:val="en-GB"/>
        </w:rPr>
        <w:t>Best Practices in Data Cleaning</w:t>
      </w:r>
      <w:r w:rsidRPr="00F02EB6">
        <w:rPr>
          <w:sz w:val="18"/>
          <w:szCs w:val="18"/>
          <w:lang w:val="en-GB"/>
        </w:rPr>
        <w:t xml:space="preserve"> (SAGE 2013)</w:t>
      </w:r>
    </w:p>
    <w:p w14:paraId="36D056CE" w14:textId="77777777" w:rsidR="00C11BD8" w:rsidRDefault="00C11BD8" w:rsidP="00FB7E7D">
      <w:pPr>
        <w:spacing w:after="0"/>
        <w:outlineLvl w:val="0"/>
        <w:rPr>
          <w:color w:val="FF0000"/>
        </w:rPr>
      </w:pPr>
    </w:p>
    <w:p w14:paraId="0F61A366" w14:textId="77777777" w:rsidR="00053C9E" w:rsidRDefault="00053C9E" w:rsidP="00FB7E7D">
      <w:pPr>
        <w:spacing w:after="0"/>
        <w:outlineLvl w:val="0"/>
        <w:rPr>
          <w:color w:val="FF0000"/>
        </w:rPr>
      </w:pPr>
    </w:p>
    <w:p w14:paraId="20FB0D86" w14:textId="06486345" w:rsidR="0093324A" w:rsidRPr="00C11BD8" w:rsidRDefault="0093324A" w:rsidP="0093324A">
      <w:pPr>
        <w:spacing w:after="0"/>
        <w:outlineLvl w:val="0"/>
        <w:rPr>
          <w:rFonts w:eastAsia="Arial Unicode MS"/>
          <w:b/>
          <w:color w:val="000000"/>
          <w:u w:color="000000"/>
        </w:rPr>
      </w:pPr>
      <w:r>
        <w:rPr>
          <w:rFonts w:eastAsia="Arial Unicode MS"/>
          <w:b/>
          <w:color w:val="000000"/>
          <w:u w:color="000000"/>
        </w:rPr>
        <w:t>Journals</w:t>
      </w:r>
    </w:p>
    <w:p w14:paraId="09FE2E7F" w14:textId="77777777" w:rsidR="00DF05B3" w:rsidRPr="00F02EB6" w:rsidRDefault="00DF05B3" w:rsidP="00DF05B3">
      <w:pPr>
        <w:pStyle w:val="ListParagraph"/>
        <w:numPr>
          <w:ilvl w:val="0"/>
          <w:numId w:val="6"/>
        </w:numPr>
        <w:spacing w:after="0"/>
        <w:ind w:left="714" w:hanging="357"/>
        <w:contextualSpacing w:val="0"/>
        <w:rPr>
          <w:sz w:val="18"/>
          <w:szCs w:val="18"/>
        </w:rPr>
      </w:pPr>
      <w:r w:rsidRPr="00F02EB6">
        <w:rPr>
          <w:sz w:val="18"/>
          <w:szCs w:val="18"/>
        </w:rPr>
        <w:t>Carpenter K, ‘Match-Fixing—the Biggest Threat to Sport in the 21</w:t>
      </w:r>
      <w:r w:rsidRPr="00F02EB6">
        <w:rPr>
          <w:sz w:val="18"/>
          <w:szCs w:val="18"/>
          <w:vertAlign w:val="superscript"/>
        </w:rPr>
        <w:t>st</w:t>
      </w:r>
      <w:r w:rsidRPr="00F02EB6">
        <w:rPr>
          <w:sz w:val="18"/>
          <w:szCs w:val="18"/>
        </w:rPr>
        <w:t xml:space="preserve"> Century?’ [2012] 2 ISLR </w:t>
      </w:r>
    </w:p>
    <w:p w14:paraId="5EE5884A" w14:textId="09503CC3" w:rsidR="00674890" w:rsidRPr="00DF05B3" w:rsidRDefault="00674890" w:rsidP="00674890">
      <w:pPr>
        <w:pStyle w:val="FootnoteText"/>
        <w:numPr>
          <w:ilvl w:val="0"/>
          <w:numId w:val="6"/>
        </w:numPr>
        <w:spacing w:line="276" w:lineRule="auto"/>
        <w:ind w:left="714" w:hanging="357"/>
        <w:rPr>
          <w:sz w:val="18"/>
          <w:szCs w:val="18"/>
        </w:rPr>
      </w:pPr>
      <w:proofErr w:type="spellStart"/>
      <w:r w:rsidRPr="00F02EB6">
        <w:rPr>
          <w:sz w:val="18"/>
          <w:szCs w:val="18"/>
        </w:rPr>
        <w:t>Krosnic</w:t>
      </w:r>
      <w:proofErr w:type="spellEnd"/>
      <w:r w:rsidRPr="00F02EB6">
        <w:rPr>
          <w:sz w:val="18"/>
          <w:szCs w:val="18"/>
        </w:rPr>
        <w:t xml:space="preserve"> J A, </w:t>
      </w:r>
      <w:r w:rsidRPr="00F02EB6">
        <w:rPr>
          <w:i/>
          <w:sz w:val="18"/>
          <w:szCs w:val="18"/>
        </w:rPr>
        <w:t xml:space="preserve">Response Strategies for Coping with the Cognitive Demands of Attitude Measures in Surveys </w:t>
      </w:r>
      <w:r w:rsidRPr="00EE4616">
        <w:rPr>
          <w:sz w:val="18"/>
          <w:szCs w:val="18"/>
        </w:rPr>
        <w:t>(</w:t>
      </w:r>
      <w:r w:rsidR="00EE4616" w:rsidRPr="00EE4616">
        <w:rPr>
          <w:sz w:val="18"/>
          <w:szCs w:val="18"/>
        </w:rPr>
        <w:t xml:space="preserve">1991) </w:t>
      </w:r>
      <w:r w:rsidR="00EE4616">
        <w:rPr>
          <w:sz w:val="18"/>
          <w:szCs w:val="18"/>
        </w:rPr>
        <w:t xml:space="preserve">5 </w:t>
      </w:r>
      <w:r w:rsidRPr="00F02EB6">
        <w:rPr>
          <w:sz w:val="18"/>
          <w:szCs w:val="18"/>
        </w:rPr>
        <w:t>Applied C</w:t>
      </w:r>
      <w:r w:rsidR="00EE4616">
        <w:rPr>
          <w:sz w:val="18"/>
          <w:szCs w:val="18"/>
        </w:rPr>
        <w:t>ognitive Psychology 213</w:t>
      </w:r>
    </w:p>
    <w:p w14:paraId="7FE0EF97" w14:textId="0E1A9A21" w:rsidR="00DF05B3" w:rsidRDefault="00DF05B3" w:rsidP="00DF05B3">
      <w:pPr>
        <w:pStyle w:val="FootnoteText"/>
        <w:numPr>
          <w:ilvl w:val="0"/>
          <w:numId w:val="6"/>
        </w:numPr>
        <w:spacing w:line="276" w:lineRule="auto"/>
        <w:ind w:left="714" w:hanging="357"/>
        <w:rPr>
          <w:sz w:val="18"/>
          <w:szCs w:val="18"/>
        </w:rPr>
      </w:pPr>
      <w:proofErr w:type="spellStart"/>
      <w:r w:rsidRPr="00F02EB6">
        <w:rPr>
          <w:sz w:val="18"/>
          <w:szCs w:val="18"/>
        </w:rPr>
        <w:t>Serby</w:t>
      </w:r>
      <w:proofErr w:type="spellEnd"/>
      <w:r w:rsidRPr="00F02EB6">
        <w:rPr>
          <w:sz w:val="18"/>
          <w:szCs w:val="18"/>
        </w:rPr>
        <w:t xml:space="preserve"> T, ‘Gambling Related Match-Fixing: a Terminal Thre</w:t>
      </w:r>
      <w:r w:rsidR="00674890">
        <w:rPr>
          <w:sz w:val="18"/>
          <w:szCs w:val="18"/>
        </w:rPr>
        <w:t>at to the Integrity of Sport?’ [</w:t>
      </w:r>
      <w:hyperlink r:id="rId18" w:history="1">
        <w:r w:rsidRPr="00674890">
          <w:rPr>
            <w:rStyle w:val="Hyperlink"/>
            <w:sz w:val="18"/>
            <w:szCs w:val="18"/>
          </w:rPr>
          <w:t>http://angliaruskin.openrepository.com/arro/bitstream/10540/287385/1/Integrity%20in%20sport%20article%20march%206%202012.doc</w:t>
        </w:r>
      </w:hyperlink>
      <w:r w:rsidR="00674890">
        <w:rPr>
          <w:sz w:val="18"/>
          <w:szCs w:val="18"/>
        </w:rPr>
        <w:t>]</w:t>
      </w:r>
      <w:r w:rsidRPr="00F02EB6">
        <w:rPr>
          <w:sz w:val="18"/>
          <w:szCs w:val="18"/>
        </w:rPr>
        <w:t xml:space="preserve"> </w:t>
      </w:r>
      <w:r w:rsidR="00674890">
        <w:rPr>
          <w:sz w:val="18"/>
          <w:szCs w:val="18"/>
        </w:rPr>
        <w:t xml:space="preserve">&lt;last </w:t>
      </w:r>
      <w:r w:rsidRPr="00F02EB6">
        <w:rPr>
          <w:sz w:val="18"/>
          <w:szCs w:val="18"/>
        </w:rPr>
        <w:t>accessed 30 April 2015</w:t>
      </w:r>
      <w:r w:rsidR="00674890">
        <w:rPr>
          <w:sz w:val="18"/>
          <w:szCs w:val="18"/>
        </w:rPr>
        <w:t>&gt;</w:t>
      </w:r>
    </w:p>
    <w:p w14:paraId="2214FDB9" w14:textId="77777777" w:rsidR="0093324A" w:rsidRPr="00777654" w:rsidRDefault="0093324A" w:rsidP="00DF05B3">
      <w:pPr>
        <w:pStyle w:val="NormalWeb"/>
        <w:spacing w:after="0" w:line="276" w:lineRule="auto"/>
        <w:ind w:left="714" w:hanging="357"/>
        <w:jc w:val="left"/>
        <w:rPr>
          <w:rFonts w:asciiTheme="minorHAnsi" w:hAnsiTheme="minorHAnsi"/>
          <w:sz w:val="20"/>
          <w:szCs w:val="20"/>
        </w:rPr>
      </w:pPr>
    </w:p>
    <w:p w14:paraId="5BD23D89" w14:textId="77777777" w:rsidR="00AF3DD2" w:rsidRPr="00AF3DD2" w:rsidRDefault="00AF3DD2" w:rsidP="00DF05B3">
      <w:pPr>
        <w:spacing w:after="0"/>
        <w:ind w:left="714" w:hanging="357"/>
        <w:rPr>
          <w:rFonts w:eastAsia="Arial Unicode MS"/>
          <w:b/>
          <w:color w:val="000000"/>
          <w:sz w:val="20"/>
          <w:szCs w:val="20"/>
          <w:u w:color="000000"/>
        </w:rPr>
      </w:pPr>
      <w:r w:rsidRPr="00AF3DD2">
        <w:rPr>
          <w:rFonts w:eastAsia="Arial Unicode MS"/>
          <w:b/>
          <w:color w:val="000000"/>
          <w:sz w:val="20"/>
          <w:szCs w:val="20"/>
          <w:u w:color="000000"/>
        </w:rPr>
        <w:t>Other Material</w:t>
      </w:r>
    </w:p>
    <w:p w14:paraId="3B25BE21" w14:textId="77777777" w:rsidR="00EE4616" w:rsidRPr="002D2877" w:rsidRDefault="00EE4616" w:rsidP="00EE4616">
      <w:pPr>
        <w:pStyle w:val="ListParagraph"/>
        <w:numPr>
          <w:ilvl w:val="0"/>
          <w:numId w:val="5"/>
        </w:numPr>
        <w:shd w:val="clear" w:color="auto" w:fill="FFFFFF"/>
        <w:spacing w:after="0"/>
        <w:ind w:left="714" w:hanging="357"/>
        <w:contextualSpacing w:val="0"/>
        <w:rPr>
          <w:rFonts w:eastAsia="Times New Roman" w:cs="Helvetica"/>
          <w:sz w:val="18"/>
          <w:szCs w:val="18"/>
          <w:lang w:eastAsia="en-GB"/>
        </w:rPr>
      </w:pPr>
      <w:r w:rsidRPr="002D2877">
        <w:rPr>
          <w:rFonts w:eastAsia="Times New Roman" w:cs="Helvetica"/>
          <w:sz w:val="18"/>
          <w:szCs w:val="18"/>
          <w:lang w:eastAsia="en-GB"/>
        </w:rPr>
        <w:t xml:space="preserve">Airey T &amp; </w:t>
      </w:r>
      <w:proofErr w:type="spellStart"/>
      <w:r w:rsidRPr="002D2877">
        <w:rPr>
          <w:rFonts w:eastAsia="Times New Roman" w:cs="Helvetica"/>
          <w:sz w:val="18"/>
          <w:szCs w:val="18"/>
          <w:lang w:eastAsia="en-GB"/>
        </w:rPr>
        <w:t>Burnell</w:t>
      </w:r>
      <w:proofErr w:type="spellEnd"/>
      <w:r w:rsidRPr="002D2877">
        <w:rPr>
          <w:rFonts w:eastAsia="Times New Roman" w:cs="Helvetica"/>
          <w:sz w:val="18"/>
          <w:szCs w:val="18"/>
          <w:lang w:eastAsia="en-GB"/>
        </w:rPr>
        <w:t xml:space="preserve"> P, ‘Man </w:t>
      </w:r>
      <w:proofErr w:type="spellStart"/>
      <w:r w:rsidRPr="002D2877">
        <w:rPr>
          <w:rFonts w:eastAsia="Times New Roman" w:cs="Helvetica"/>
          <w:sz w:val="18"/>
          <w:szCs w:val="18"/>
          <w:lang w:eastAsia="en-GB"/>
        </w:rPr>
        <w:t>Utd</w:t>
      </w:r>
      <w:proofErr w:type="spellEnd"/>
      <w:r w:rsidRPr="002D2877">
        <w:rPr>
          <w:rFonts w:eastAsia="Times New Roman" w:cs="Helvetica"/>
          <w:sz w:val="18"/>
          <w:szCs w:val="18"/>
          <w:lang w:eastAsia="en-GB"/>
        </w:rPr>
        <w:t xml:space="preserve"> v Liverpool: The 1915 Good Friday Betting Scandal’ </w:t>
      </w:r>
      <w:r w:rsidRPr="002D2877">
        <w:rPr>
          <w:rFonts w:eastAsia="Times New Roman" w:cs="Helvetica"/>
          <w:i/>
          <w:iCs/>
          <w:sz w:val="18"/>
          <w:szCs w:val="18"/>
          <w:lang w:eastAsia="en-GB"/>
        </w:rPr>
        <w:t>BBC Sport</w:t>
      </w:r>
      <w:r w:rsidRPr="002D2877">
        <w:rPr>
          <w:rFonts w:eastAsia="Times New Roman" w:cs="Helvetica"/>
          <w:sz w:val="18"/>
          <w:szCs w:val="18"/>
          <w:lang w:eastAsia="en-GB"/>
        </w:rPr>
        <w:t> (3 April 2015) (online) [</w:t>
      </w:r>
      <w:hyperlink r:id="rId19" w:history="1">
        <w:r w:rsidRPr="002D2877">
          <w:rPr>
            <w:rStyle w:val="Hyperlink"/>
            <w:rFonts w:eastAsia="Times New Roman" w:cs="Helvetica"/>
            <w:sz w:val="18"/>
            <w:szCs w:val="18"/>
            <w:lang w:eastAsia="en-GB"/>
          </w:rPr>
          <w:t>http://www.bbc.co.uk/news/uk-england-manchester-32152534</w:t>
        </w:r>
      </w:hyperlink>
      <w:r w:rsidRPr="002D2877">
        <w:rPr>
          <w:rFonts w:eastAsia="Times New Roman" w:cs="Helvetica"/>
          <w:sz w:val="18"/>
          <w:szCs w:val="18"/>
          <w:lang w:eastAsia="en-GB"/>
        </w:rPr>
        <w:t>] &lt;Last accessed 2 April 2015&gt;</w:t>
      </w:r>
    </w:p>
    <w:p w14:paraId="6B8130E6" w14:textId="77777777" w:rsidR="007D4C63" w:rsidRPr="002D2877" w:rsidRDefault="007D4C63" w:rsidP="007D4C63">
      <w:pPr>
        <w:pStyle w:val="FootnoteText"/>
        <w:numPr>
          <w:ilvl w:val="0"/>
          <w:numId w:val="5"/>
        </w:numPr>
        <w:spacing w:line="276" w:lineRule="auto"/>
        <w:rPr>
          <w:sz w:val="18"/>
          <w:szCs w:val="18"/>
        </w:rPr>
      </w:pPr>
      <w:r w:rsidRPr="002D2877">
        <w:rPr>
          <w:sz w:val="18"/>
          <w:szCs w:val="18"/>
        </w:rPr>
        <w:t xml:space="preserve">Anglia Ruskin University, ‘Tom </w:t>
      </w:r>
      <w:proofErr w:type="spellStart"/>
      <w:r w:rsidRPr="002D2877">
        <w:rPr>
          <w:sz w:val="18"/>
          <w:szCs w:val="18"/>
        </w:rPr>
        <w:t>Serby</w:t>
      </w:r>
      <w:proofErr w:type="spellEnd"/>
      <w:r w:rsidRPr="002D2877">
        <w:rPr>
          <w:sz w:val="18"/>
          <w:szCs w:val="18"/>
        </w:rPr>
        <w:t>’ (online) [</w:t>
      </w:r>
      <w:hyperlink r:id="rId20" w:history="1">
        <w:r w:rsidRPr="002D2877">
          <w:rPr>
            <w:rStyle w:val="Hyperlink"/>
            <w:sz w:val="18"/>
            <w:szCs w:val="18"/>
          </w:rPr>
          <w:t>http://ww2.anglia.ac.uk/ruskin/en/home/faculties/alss/deps/law/staff0/tom_serby.html</w:t>
        </w:r>
      </w:hyperlink>
      <w:r w:rsidRPr="002D2877">
        <w:rPr>
          <w:sz w:val="18"/>
          <w:szCs w:val="18"/>
        </w:rPr>
        <w:t>] &lt;Last accessed 2 May 2015&gt;</w:t>
      </w:r>
    </w:p>
    <w:p w14:paraId="709360FB" w14:textId="2209C2B2" w:rsidR="00DF05B3" w:rsidRPr="002D2877" w:rsidRDefault="00DF05B3" w:rsidP="00DF05B3">
      <w:pPr>
        <w:pStyle w:val="ListParagraph"/>
        <w:numPr>
          <w:ilvl w:val="0"/>
          <w:numId w:val="5"/>
        </w:numPr>
        <w:spacing w:after="0"/>
        <w:ind w:left="714" w:hanging="357"/>
        <w:contextualSpacing w:val="0"/>
        <w:rPr>
          <w:rStyle w:val="Hyperlink"/>
          <w:color w:val="auto"/>
          <w:sz w:val="18"/>
          <w:szCs w:val="18"/>
          <w:u w:val="none"/>
        </w:rPr>
      </w:pPr>
      <w:r w:rsidRPr="002D2877">
        <w:rPr>
          <w:sz w:val="18"/>
          <w:szCs w:val="18"/>
        </w:rPr>
        <w:t>ASSER Institute, ‘Study on Risk Assessment and Management and Prevention of Conflicts of Interest in the Prevention and Fight Against Betting-Related Match</w:t>
      </w:r>
      <w:r w:rsidR="00674890" w:rsidRPr="002D2877">
        <w:rPr>
          <w:sz w:val="18"/>
          <w:szCs w:val="18"/>
        </w:rPr>
        <w:t>-Fixing in The EU’ (July 2014) [</w:t>
      </w:r>
      <w:hyperlink r:id="rId21" w:history="1">
        <w:r w:rsidRPr="002D2877">
          <w:rPr>
            <w:rStyle w:val="Hyperlink"/>
            <w:sz w:val="18"/>
            <w:szCs w:val="18"/>
          </w:rPr>
          <w:t>http://ec.europa.eu/sport/news/2014/docs/study-asser_en.pdf</w:t>
        </w:r>
      </w:hyperlink>
      <w:r w:rsidR="00674890" w:rsidRPr="002D2877">
        <w:rPr>
          <w:sz w:val="18"/>
          <w:szCs w:val="18"/>
        </w:rPr>
        <w:t>] &lt;Last</w:t>
      </w:r>
      <w:r w:rsidRPr="002D2877">
        <w:rPr>
          <w:rStyle w:val="Hyperlink"/>
          <w:sz w:val="18"/>
          <w:szCs w:val="18"/>
        </w:rPr>
        <w:t xml:space="preserve"> </w:t>
      </w:r>
      <w:r w:rsidRPr="002D2877">
        <w:rPr>
          <w:rStyle w:val="Hyperlink"/>
          <w:color w:val="auto"/>
          <w:sz w:val="18"/>
          <w:szCs w:val="18"/>
          <w:u w:val="none"/>
        </w:rPr>
        <w:t>accessed 30 April 2015</w:t>
      </w:r>
      <w:r w:rsidR="00674890" w:rsidRPr="002D2877">
        <w:rPr>
          <w:rStyle w:val="Hyperlink"/>
          <w:color w:val="auto"/>
          <w:sz w:val="18"/>
          <w:szCs w:val="18"/>
          <w:u w:val="none"/>
        </w:rPr>
        <w:t>&gt;</w:t>
      </w:r>
    </w:p>
    <w:p w14:paraId="2205E7B4" w14:textId="77777777" w:rsidR="002D2877" w:rsidRPr="002D2877" w:rsidRDefault="002D2877" w:rsidP="002D2877">
      <w:pPr>
        <w:pStyle w:val="FootnoteText"/>
        <w:numPr>
          <w:ilvl w:val="0"/>
          <w:numId w:val="5"/>
        </w:numPr>
        <w:spacing w:line="276" w:lineRule="auto"/>
        <w:ind w:left="714" w:hanging="357"/>
        <w:rPr>
          <w:rFonts w:cs="Helvetica"/>
          <w:sz w:val="18"/>
          <w:szCs w:val="18"/>
          <w:shd w:val="clear" w:color="auto" w:fill="FFFFFF"/>
        </w:rPr>
      </w:pPr>
      <w:r w:rsidRPr="002D2877">
        <w:rPr>
          <w:rFonts w:cs="Helvetica"/>
          <w:sz w:val="18"/>
          <w:szCs w:val="18"/>
          <w:shd w:val="clear" w:color="auto" w:fill="FFFFFF"/>
        </w:rPr>
        <w:t>Author uncited, ‘Bradley Sentence Reduced’</w:t>
      </w:r>
      <w:r w:rsidRPr="002D2877">
        <w:rPr>
          <w:rStyle w:val="apple-converted-space"/>
          <w:rFonts w:cs="Helvetica"/>
          <w:sz w:val="18"/>
          <w:szCs w:val="18"/>
          <w:shd w:val="clear" w:color="auto" w:fill="FFFFFF"/>
        </w:rPr>
        <w:t> </w:t>
      </w:r>
      <w:r w:rsidRPr="002D2877">
        <w:rPr>
          <w:rFonts w:cs="Helvetica"/>
          <w:i/>
          <w:iCs/>
          <w:sz w:val="18"/>
          <w:szCs w:val="18"/>
          <w:shd w:val="clear" w:color="auto" w:fill="FFFFFF"/>
        </w:rPr>
        <w:t>BBC Horse Racing</w:t>
      </w:r>
      <w:r w:rsidRPr="002D2877">
        <w:rPr>
          <w:rStyle w:val="apple-converted-space"/>
          <w:rFonts w:cs="Helvetica"/>
          <w:sz w:val="18"/>
          <w:szCs w:val="18"/>
          <w:shd w:val="clear" w:color="auto" w:fill="FFFFFF"/>
        </w:rPr>
        <w:t> </w:t>
      </w:r>
      <w:r w:rsidRPr="002D2877">
        <w:rPr>
          <w:rFonts w:cs="Helvetica"/>
          <w:sz w:val="18"/>
          <w:szCs w:val="18"/>
          <w:shd w:val="clear" w:color="auto" w:fill="FFFFFF"/>
        </w:rPr>
        <w:t>(2 April 2003) (online) [</w:t>
      </w:r>
      <w:hyperlink r:id="rId22" w:history="1">
        <w:r w:rsidRPr="002D2877">
          <w:rPr>
            <w:rStyle w:val="Hyperlink"/>
            <w:rFonts w:cs="Helvetica"/>
            <w:sz w:val="18"/>
            <w:szCs w:val="18"/>
            <w:shd w:val="clear" w:color="auto" w:fill="FFFFFF"/>
          </w:rPr>
          <w:t>http://news.bbc.co.uk/sport1/hi/other_sports/horse_racing/2906839.stm</w:t>
        </w:r>
      </w:hyperlink>
      <w:r w:rsidRPr="002D2877">
        <w:rPr>
          <w:rFonts w:cs="Helvetica"/>
          <w:sz w:val="18"/>
          <w:szCs w:val="18"/>
          <w:shd w:val="clear" w:color="auto" w:fill="FFFFFF"/>
        </w:rPr>
        <w:t>] &lt;Last accessed 10 April 2015&gt;</w:t>
      </w:r>
    </w:p>
    <w:p w14:paraId="57969ACA" w14:textId="7BB00806" w:rsidR="002D2877" w:rsidRPr="002D2877" w:rsidRDefault="002D2877" w:rsidP="002D2877">
      <w:pPr>
        <w:pStyle w:val="FootnoteText"/>
        <w:numPr>
          <w:ilvl w:val="1"/>
          <w:numId w:val="5"/>
        </w:numPr>
        <w:spacing w:line="276" w:lineRule="auto"/>
        <w:ind w:left="1276" w:hanging="357"/>
        <w:rPr>
          <w:sz w:val="18"/>
          <w:szCs w:val="18"/>
        </w:rPr>
      </w:pPr>
      <w:r w:rsidRPr="002D2877">
        <w:rPr>
          <w:rFonts w:cs="Helvetica"/>
          <w:color w:val="000000"/>
          <w:sz w:val="18"/>
          <w:szCs w:val="18"/>
          <w:shd w:val="clear" w:color="auto" w:fill="FFFFFF"/>
        </w:rPr>
        <w:t xml:space="preserve">‘Ex-Footballer </w:t>
      </w:r>
      <w:proofErr w:type="spellStart"/>
      <w:r w:rsidRPr="002D2877">
        <w:rPr>
          <w:rFonts w:cs="Helvetica"/>
          <w:color w:val="000000"/>
          <w:sz w:val="18"/>
          <w:szCs w:val="18"/>
          <w:shd w:val="clear" w:color="auto" w:fill="FFFFFF"/>
        </w:rPr>
        <w:t>Delroy</w:t>
      </w:r>
      <w:proofErr w:type="spellEnd"/>
      <w:r w:rsidRPr="002D2877">
        <w:rPr>
          <w:rFonts w:cs="Helvetica"/>
          <w:color w:val="000000"/>
          <w:sz w:val="18"/>
          <w:szCs w:val="18"/>
          <w:shd w:val="clear" w:color="auto" w:fill="FFFFFF"/>
        </w:rPr>
        <w:t xml:space="preserve"> </w:t>
      </w:r>
      <w:proofErr w:type="spellStart"/>
      <w:r w:rsidRPr="002D2877">
        <w:rPr>
          <w:rFonts w:cs="Helvetica"/>
          <w:color w:val="000000"/>
          <w:sz w:val="18"/>
          <w:szCs w:val="18"/>
          <w:shd w:val="clear" w:color="auto" w:fill="FFFFFF"/>
        </w:rPr>
        <w:t>Facey</w:t>
      </w:r>
      <w:proofErr w:type="spellEnd"/>
      <w:r w:rsidRPr="002D2877">
        <w:rPr>
          <w:rFonts w:cs="Helvetica"/>
          <w:color w:val="000000"/>
          <w:sz w:val="18"/>
          <w:szCs w:val="18"/>
          <w:shd w:val="clear" w:color="auto" w:fill="FFFFFF"/>
        </w:rPr>
        <w:t xml:space="preserve"> Jailed after Match Fixing Trial’ </w:t>
      </w:r>
      <w:r w:rsidRPr="002D2877">
        <w:rPr>
          <w:rFonts w:cs="Helvetica"/>
          <w:i/>
          <w:iCs/>
          <w:color w:val="000000"/>
          <w:sz w:val="18"/>
          <w:szCs w:val="18"/>
          <w:shd w:val="clear" w:color="auto" w:fill="FFFFFF"/>
        </w:rPr>
        <w:t>BBC Sport</w:t>
      </w:r>
      <w:r w:rsidRPr="002D2877">
        <w:rPr>
          <w:rStyle w:val="apple-converted-space"/>
          <w:rFonts w:cs="Helvetica"/>
          <w:color w:val="000000"/>
          <w:sz w:val="18"/>
          <w:szCs w:val="18"/>
          <w:shd w:val="clear" w:color="auto" w:fill="FFFFFF"/>
        </w:rPr>
        <w:t> </w:t>
      </w:r>
      <w:r w:rsidRPr="002D2877">
        <w:rPr>
          <w:rFonts w:cs="Helvetica"/>
          <w:color w:val="000000"/>
          <w:sz w:val="18"/>
          <w:szCs w:val="18"/>
          <w:shd w:val="clear" w:color="auto" w:fill="FFFFFF"/>
        </w:rPr>
        <w:t>(29 April 2015) (online) [</w:t>
      </w:r>
      <w:hyperlink r:id="rId23" w:history="1">
        <w:r w:rsidRPr="002D2877">
          <w:rPr>
            <w:rStyle w:val="Hyperlink"/>
            <w:rFonts w:cs="Helvetica"/>
            <w:sz w:val="18"/>
            <w:szCs w:val="18"/>
            <w:shd w:val="clear" w:color="auto" w:fill="FFFFFF"/>
          </w:rPr>
          <w:t>http://www.bbc.co.uk/news/uk-england-32512704</w:t>
        </w:r>
      </w:hyperlink>
      <w:r w:rsidRPr="002D2877">
        <w:rPr>
          <w:rFonts w:cs="Helvetica"/>
          <w:color w:val="000000"/>
          <w:sz w:val="18"/>
          <w:szCs w:val="18"/>
          <w:shd w:val="clear" w:color="auto" w:fill="FFFFFF"/>
        </w:rPr>
        <w:t>] &lt;Last accessed 2 May 2015&gt;</w:t>
      </w:r>
    </w:p>
    <w:p w14:paraId="47BD0C47" w14:textId="76E783B9" w:rsidR="002D2877" w:rsidRPr="002D2877" w:rsidRDefault="002D2877" w:rsidP="002D2877">
      <w:pPr>
        <w:pStyle w:val="ListParagraph"/>
        <w:numPr>
          <w:ilvl w:val="1"/>
          <w:numId w:val="5"/>
        </w:numPr>
        <w:shd w:val="clear" w:color="auto" w:fill="FFFFFF"/>
        <w:spacing w:after="0"/>
        <w:ind w:left="1276" w:hanging="357"/>
        <w:contextualSpacing w:val="0"/>
        <w:rPr>
          <w:rFonts w:eastAsia="Times New Roman" w:cs="Helvetica"/>
          <w:sz w:val="18"/>
          <w:szCs w:val="18"/>
          <w:lang w:eastAsia="en-GB"/>
        </w:rPr>
      </w:pPr>
      <w:r w:rsidRPr="002D2877">
        <w:rPr>
          <w:rFonts w:eastAsia="Times New Roman" w:cs="Helvetica"/>
          <w:sz w:val="18"/>
          <w:szCs w:val="18"/>
          <w:lang w:eastAsia="en-GB"/>
        </w:rPr>
        <w:t>‘European Club “Run by Criminals”’ </w:t>
      </w:r>
      <w:r w:rsidRPr="002D2877">
        <w:rPr>
          <w:rFonts w:eastAsia="Times New Roman" w:cs="Helvetica"/>
          <w:i/>
          <w:iCs/>
          <w:sz w:val="18"/>
          <w:szCs w:val="18"/>
          <w:lang w:eastAsia="en-GB"/>
        </w:rPr>
        <w:t>BBC Football</w:t>
      </w:r>
      <w:r w:rsidRPr="002D2877">
        <w:rPr>
          <w:rFonts w:eastAsia="Times New Roman" w:cs="Helvetica"/>
          <w:sz w:val="18"/>
          <w:szCs w:val="18"/>
          <w:lang w:eastAsia="en-GB"/>
        </w:rPr>
        <w:t> (10 September 2014) (online) [</w:t>
      </w:r>
      <w:hyperlink r:id="rId24" w:history="1">
        <w:r w:rsidRPr="002D2877">
          <w:rPr>
            <w:rStyle w:val="Hyperlink"/>
            <w:rFonts w:eastAsia="Times New Roman" w:cs="Helvetica"/>
            <w:sz w:val="18"/>
            <w:szCs w:val="18"/>
            <w:lang w:eastAsia="en-GB"/>
          </w:rPr>
          <w:t>http://www.bbc.co.uk/sport/0/football/29146468</w:t>
        </w:r>
      </w:hyperlink>
      <w:r w:rsidRPr="002D2877">
        <w:rPr>
          <w:rFonts w:eastAsia="Times New Roman" w:cs="Helvetica"/>
          <w:sz w:val="18"/>
          <w:szCs w:val="18"/>
          <w:lang w:eastAsia="en-GB"/>
        </w:rPr>
        <w:t>] &lt;Last accessed 24 April 2015&gt;</w:t>
      </w:r>
    </w:p>
    <w:p w14:paraId="02B82314" w14:textId="3ACE83E2" w:rsidR="002D2877" w:rsidRPr="002D2877" w:rsidRDefault="002D2877" w:rsidP="002D2877">
      <w:pPr>
        <w:pStyle w:val="ListParagraph"/>
        <w:numPr>
          <w:ilvl w:val="1"/>
          <w:numId w:val="5"/>
        </w:numPr>
        <w:shd w:val="clear" w:color="auto" w:fill="FFFFFF"/>
        <w:spacing w:after="0"/>
        <w:ind w:left="1276" w:hanging="357"/>
        <w:contextualSpacing w:val="0"/>
        <w:rPr>
          <w:rFonts w:eastAsia="Times New Roman" w:cs="Helvetica"/>
          <w:color w:val="000000"/>
          <w:sz w:val="18"/>
          <w:szCs w:val="18"/>
          <w:lang w:eastAsia="en-GB"/>
        </w:rPr>
      </w:pPr>
      <w:r w:rsidRPr="002D2877">
        <w:rPr>
          <w:rFonts w:eastAsia="Times New Roman" w:cs="Helvetica"/>
          <w:color w:val="000000"/>
          <w:sz w:val="18"/>
          <w:szCs w:val="18"/>
          <w:lang w:eastAsia="en-GB"/>
        </w:rPr>
        <w:t xml:space="preserve">‘Frank Warren Queries </w:t>
      </w:r>
      <w:proofErr w:type="spellStart"/>
      <w:r w:rsidRPr="002D2877">
        <w:rPr>
          <w:rFonts w:eastAsia="Times New Roman" w:cs="Helvetica"/>
          <w:color w:val="000000"/>
          <w:sz w:val="18"/>
          <w:szCs w:val="18"/>
          <w:lang w:eastAsia="en-GB"/>
        </w:rPr>
        <w:t>Haye’s</w:t>
      </w:r>
      <w:proofErr w:type="spellEnd"/>
      <w:r w:rsidRPr="002D2877">
        <w:rPr>
          <w:rFonts w:eastAsia="Times New Roman" w:cs="Helvetica"/>
          <w:color w:val="000000"/>
          <w:sz w:val="18"/>
          <w:szCs w:val="18"/>
          <w:lang w:eastAsia="en-GB"/>
        </w:rPr>
        <w:t xml:space="preserve"> Bet Claims’ </w:t>
      </w:r>
      <w:r w:rsidRPr="002D2877">
        <w:rPr>
          <w:rFonts w:eastAsia="Times New Roman" w:cs="Helvetica"/>
          <w:i/>
          <w:iCs/>
          <w:color w:val="000000"/>
          <w:sz w:val="18"/>
          <w:szCs w:val="18"/>
          <w:lang w:eastAsia="en-GB"/>
        </w:rPr>
        <w:t>BBC Boxing</w:t>
      </w:r>
      <w:r w:rsidRPr="002D2877">
        <w:rPr>
          <w:rFonts w:eastAsia="Times New Roman" w:cs="Helvetica"/>
          <w:color w:val="000000"/>
          <w:sz w:val="18"/>
          <w:szCs w:val="18"/>
          <w:lang w:eastAsia="en-GB"/>
        </w:rPr>
        <w:t> (14 November 2010) (online) [</w:t>
      </w:r>
      <w:hyperlink r:id="rId25" w:history="1">
        <w:r w:rsidRPr="002D2877">
          <w:rPr>
            <w:rStyle w:val="Hyperlink"/>
            <w:rFonts w:eastAsia="Times New Roman" w:cs="Helvetica"/>
            <w:sz w:val="18"/>
            <w:szCs w:val="18"/>
            <w:lang w:eastAsia="en-GB"/>
          </w:rPr>
          <w:t>http://news.bbc.co.uk/sport1/hi/boxing/9187962.stm</w:t>
        </w:r>
      </w:hyperlink>
      <w:r w:rsidRPr="002D2877">
        <w:rPr>
          <w:rFonts w:eastAsia="Times New Roman" w:cs="Helvetica"/>
          <w:color w:val="000000"/>
          <w:sz w:val="18"/>
          <w:szCs w:val="18"/>
          <w:lang w:eastAsia="en-GB"/>
        </w:rPr>
        <w:t>] &lt;Last accessed 18 April 2015&gt;</w:t>
      </w:r>
    </w:p>
    <w:p w14:paraId="5A968B07" w14:textId="1DA676D6" w:rsidR="002D2877" w:rsidRPr="002D2877" w:rsidRDefault="002D2877" w:rsidP="002D2877">
      <w:pPr>
        <w:pStyle w:val="FootnoteText"/>
        <w:numPr>
          <w:ilvl w:val="1"/>
          <w:numId w:val="5"/>
        </w:numPr>
        <w:spacing w:line="276" w:lineRule="auto"/>
        <w:ind w:left="1276" w:hanging="357"/>
        <w:rPr>
          <w:rFonts w:cs="Helvetica"/>
          <w:color w:val="000000"/>
          <w:sz w:val="18"/>
          <w:szCs w:val="18"/>
          <w:shd w:val="clear" w:color="auto" w:fill="FFFFFF"/>
        </w:rPr>
      </w:pPr>
      <w:r w:rsidRPr="002D2877">
        <w:rPr>
          <w:rFonts w:cs="Helvetica"/>
          <w:color w:val="000000"/>
          <w:sz w:val="18"/>
          <w:szCs w:val="18"/>
          <w:shd w:val="clear" w:color="auto" w:fill="FFFFFF"/>
        </w:rPr>
        <w:t>‘Parry given Betting Integrity Job’</w:t>
      </w:r>
      <w:r w:rsidRPr="002D2877">
        <w:rPr>
          <w:rStyle w:val="apple-converted-space"/>
          <w:rFonts w:cs="Helvetica"/>
          <w:color w:val="000000"/>
          <w:sz w:val="18"/>
          <w:szCs w:val="18"/>
          <w:shd w:val="clear" w:color="auto" w:fill="FFFFFF"/>
        </w:rPr>
        <w:t> </w:t>
      </w:r>
      <w:r w:rsidRPr="002D2877">
        <w:rPr>
          <w:rFonts w:cs="Helvetica"/>
          <w:i/>
          <w:iCs/>
          <w:color w:val="000000"/>
          <w:sz w:val="18"/>
          <w:szCs w:val="18"/>
          <w:shd w:val="clear" w:color="auto" w:fill="FFFFFF"/>
        </w:rPr>
        <w:t>BBC Sport</w:t>
      </w:r>
      <w:r w:rsidRPr="002D2877">
        <w:rPr>
          <w:rStyle w:val="apple-converted-space"/>
          <w:rFonts w:cs="Helvetica"/>
          <w:color w:val="000000"/>
          <w:sz w:val="18"/>
          <w:szCs w:val="18"/>
          <w:shd w:val="clear" w:color="auto" w:fill="FFFFFF"/>
        </w:rPr>
        <w:t> </w:t>
      </w:r>
      <w:r w:rsidRPr="002D2877">
        <w:rPr>
          <w:rFonts w:cs="Helvetica"/>
          <w:color w:val="000000"/>
          <w:sz w:val="18"/>
          <w:szCs w:val="18"/>
          <w:shd w:val="clear" w:color="auto" w:fill="FFFFFF"/>
        </w:rPr>
        <w:t>(24 June 2009) (online) [</w:t>
      </w:r>
      <w:hyperlink r:id="rId26" w:history="1">
        <w:r w:rsidRPr="002D2877">
          <w:rPr>
            <w:rStyle w:val="Hyperlink"/>
            <w:rFonts w:cs="Helvetica"/>
            <w:sz w:val="18"/>
            <w:szCs w:val="18"/>
            <w:shd w:val="clear" w:color="auto" w:fill="FFFFFF"/>
          </w:rPr>
          <w:t>http://news.bbc.co.uk/sport1/hi/front_page/8116904.stm</w:t>
        </w:r>
      </w:hyperlink>
      <w:r w:rsidRPr="002D2877">
        <w:rPr>
          <w:rFonts w:cs="Helvetica"/>
          <w:color w:val="000000"/>
          <w:sz w:val="18"/>
          <w:szCs w:val="18"/>
          <w:shd w:val="clear" w:color="auto" w:fill="FFFFFF"/>
        </w:rPr>
        <w:t>] &lt;Last accessed 1 April 2015&gt;</w:t>
      </w:r>
    </w:p>
    <w:p w14:paraId="338F473C" w14:textId="3207C2CB" w:rsidR="002D2877" w:rsidRPr="002D2877" w:rsidRDefault="002D2877" w:rsidP="002D2877">
      <w:pPr>
        <w:pStyle w:val="FootnoteText"/>
        <w:numPr>
          <w:ilvl w:val="1"/>
          <w:numId w:val="5"/>
        </w:numPr>
        <w:spacing w:after="40" w:line="276" w:lineRule="auto"/>
        <w:ind w:left="1276" w:hanging="357"/>
        <w:rPr>
          <w:sz w:val="18"/>
          <w:szCs w:val="18"/>
        </w:rPr>
      </w:pPr>
      <w:r w:rsidRPr="002D2877">
        <w:rPr>
          <w:rFonts w:cs="Helvetica"/>
          <w:sz w:val="18"/>
          <w:szCs w:val="18"/>
          <w:shd w:val="clear" w:color="auto" w:fill="FFFFFF"/>
        </w:rPr>
        <w:t>‘Rick Parry Calls for Sports Gambling Unit to be Set Up’</w:t>
      </w:r>
      <w:r w:rsidRPr="002D2877">
        <w:rPr>
          <w:rStyle w:val="apple-converted-space"/>
          <w:rFonts w:cs="Helvetica"/>
          <w:sz w:val="18"/>
          <w:szCs w:val="18"/>
          <w:shd w:val="clear" w:color="auto" w:fill="FFFFFF"/>
        </w:rPr>
        <w:t> </w:t>
      </w:r>
      <w:r w:rsidRPr="002D2877">
        <w:rPr>
          <w:rFonts w:cs="Helvetica"/>
          <w:i/>
          <w:iCs/>
          <w:sz w:val="18"/>
          <w:szCs w:val="18"/>
          <w:shd w:val="clear" w:color="auto" w:fill="FFFFFF"/>
        </w:rPr>
        <w:t xml:space="preserve">BBC Sport </w:t>
      </w:r>
      <w:r w:rsidRPr="002D2877">
        <w:rPr>
          <w:rFonts w:cs="Helvetica"/>
          <w:sz w:val="18"/>
          <w:szCs w:val="18"/>
          <w:shd w:val="clear" w:color="auto" w:fill="FFFFFF"/>
        </w:rPr>
        <w:t>(1 February 2010) (online) [</w:t>
      </w:r>
      <w:hyperlink r:id="rId27" w:history="1">
        <w:r w:rsidRPr="002D2877">
          <w:rPr>
            <w:rStyle w:val="Hyperlink"/>
            <w:rFonts w:cs="Helvetica"/>
            <w:sz w:val="18"/>
            <w:szCs w:val="18"/>
            <w:shd w:val="clear" w:color="auto" w:fill="FFFFFF"/>
          </w:rPr>
          <w:t>http://news.bbc.co.uk/sport1/hi/front_page/8490962.stm</w:t>
        </w:r>
      </w:hyperlink>
      <w:r w:rsidRPr="002D2877">
        <w:rPr>
          <w:rFonts w:cs="Helvetica"/>
          <w:sz w:val="18"/>
          <w:szCs w:val="18"/>
          <w:shd w:val="clear" w:color="auto" w:fill="FFFFFF"/>
        </w:rPr>
        <w:t>] &lt;Last accessed 20 March 2015&gt;</w:t>
      </w:r>
    </w:p>
    <w:p w14:paraId="3A8CD1EA" w14:textId="77777777" w:rsidR="002D2877" w:rsidRPr="002D2877" w:rsidRDefault="002D2877" w:rsidP="002D2877">
      <w:pPr>
        <w:pStyle w:val="ListParagraph"/>
        <w:numPr>
          <w:ilvl w:val="0"/>
          <w:numId w:val="5"/>
        </w:numPr>
        <w:shd w:val="clear" w:color="auto" w:fill="FFFFFF"/>
        <w:spacing w:after="0"/>
        <w:ind w:left="714" w:hanging="357"/>
        <w:contextualSpacing w:val="0"/>
        <w:rPr>
          <w:rFonts w:eastAsia="Times New Roman" w:cs="Helvetica"/>
          <w:color w:val="000000"/>
          <w:sz w:val="18"/>
          <w:szCs w:val="18"/>
          <w:lang w:eastAsia="en-GB"/>
        </w:rPr>
      </w:pPr>
      <w:r w:rsidRPr="002D2877">
        <w:rPr>
          <w:rFonts w:eastAsia="Times New Roman" w:cs="Helvetica"/>
          <w:color w:val="000000"/>
          <w:sz w:val="18"/>
          <w:szCs w:val="18"/>
          <w:lang w:eastAsia="en-GB"/>
        </w:rPr>
        <w:t>Author uncited, ‘FIFA Vows to Stamp out Match-Fixing “Cancer”’ (20 February 2013) (online) [</w:t>
      </w:r>
      <w:hyperlink r:id="rId28" w:history="1">
        <w:r w:rsidRPr="002D2877">
          <w:rPr>
            <w:rStyle w:val="Hyperlink"/>
            <w:rFonts w:eastAsia="Times New Roman" w:cs="Helvetica"/>
            <w:sz w:val="18"/>
            <w:szCs w:val="18"/>
            <w:lang w:eastAsia="en-GB"/>
          </w:rPr>
          <w:t>http://www.sportskeeda.com/football/fifa-vows-to-stamp-out-match-fixing-cancer</w:t>
        </w:r>
      </w:hyperlink>
      <w:r w:rsidRPr="002D2877">
        <w:rPr>
          <w:rFonts w:eastAsia="Times New Roman" w:cs="Helvetica"/>
          <w:color w:val="000000"/>
          <w:sz w:val="18"/>
          <w:szCs w:val="18"/>
          <w:lang w:eastAsia="en-GB"/>
        </w:rPr>
        <w:t>] &lt;Last accessed 20 February 2015&gt;</w:t>
      </w:r>
    </w:p>
    <w:p w14:paraId="76A16C54" w14:textId="77777777" w:rsidR="002D2877" w:rsidRPr="002D2877" w:rsidRDefault="002D2877" w:rsidP="002D2877">
      <w:pPr>
        <w:pStyle w:val="ListParagraph"/>
        <w:numPr>
          <w:ilvl w:val="0"/>
          <w:numId w:val="5"/>
        </w:numPr>
        <w:shd w:val="clear" w:color="auto" w:fill="FFFFFF"/>
        <w:spacing w:after="0"/>
        <w:contextualSpacing w:val="0"/>
        <w:rPr>
          <w:rFonts w:eastAsia="Times New Roman" w:cs="Helvetica"/>
          <w:color w:val="000000"/>
          <w:sz w:val="18"/>
          <w:szCs w:val="18"/>
          <w:lang w:eastAsia="en-GB"/>
        </w:rPr>
      </w:pPr>
      <w:r w:rsidRPr="002D2877">
        <w:rPr>
          <w:rFonts w:eastAsia="Times New Roman" w:cs="Helvetica"/>
          <w:color w:val="000000"/>
          <w:sz w:val="18"/>
          <w:szCs w:val="18"/>
          <w:lang w:eastAsia="en-GB"/>
        </w:rPr>
        <w:t xml:space="preserve">Author uncited, ‘Frank Warren Criticises David </w:t>
      </w:r>
      <w:proofErr w:type="spellStart"/>
      <w:r w:rsidRPr="002D2877">
        <w:rPr>
          <w:rFonts w:eastAsia="Times New Roman" w:cs="Helvetica"/>
          <w:color w:val="000000"/>
          <w:sz w:val="18"/>
          <w:szCs w:val="18"/>
          <w:lang w:eastAsia="en-GB"/>
        </w:rPr>
        <w:t>Haye</w:t>
      </w:r>
      <w:proofErr w:type="spellEnd"/>
      <w:r w:rsidRPr="002D2877">
        <w:rPr>
          <w:rFonts w:eastAsia="Times New Roman" w:cs="Helvetica"/>
          <w:color w:val="000000"/>
          <w:sz w:val="18"/>
          <w:szCs w:val="18"/>
          <w:lang w:eastAsia="en-GB"/>
        </w:rPr>
        <w:t xml:space="preserve"> over Third Round Bet Admission’ </w:t>
      </w:r>
      <w:r w:rsidRPr="002D2877">
        <w:rPr>
          <w:rFonts w:eastAsia="Times New Roman" w:cs="Helvetica"/>
          <w:i/>
          <w:iCs/>
          <w:color w:val="000000"/>
          <w:sz w:val="18"/>
          <w:szCs w:val="18"/>
          <w:lang w:eastAsia="en-GB"/>
        </w:rPr>
        <w:t>The Guardian</w:t>
      </w:r>
      <w:r w:rsidRPr="002D2877">
        <w:rPr>
          <w:rFonts w:eastAsia="Times New Roman" w:cs="Helvetica"/>
          <w:color w:val="000000"/>
          <w:sz w:val="18"/>
          <w:szCs w:val="18"/>
          <w:lang w:eastAsia="en-GB"/>
        </w:rPr>
        <w:t> (14 November 2010) (online) [</w:t>
      </w:r>
      <w:hyperlink r:id="rId29" w:history="1">
        <w:r w:rsidRPr="002D2877">
          <w:rPr>
            <w:rStyle w:val="Hyperlink"/>
            <w:rFonts w:eastAsia="Times New Roman" w:cs="Helvetica"/>
            <w:sz w:val="18"/>
            <w:szCs w:val="18"/>
            <w:lang w:eastAsia="en-GB"/>
          </w:rPr>
          <w:t>http://www.theguardian.com/sport/2010/nov/14/frank-warren-david-haye-betting</w:t>
        </w:r>
      </w:hyperlink>
      <w:r w:rsidRPr="002D2877">
        <w:rPr>
          <w:rFonts w:eastAsia="Times New Roman" w:cs="Helvetica"/>
          <w:color w:val="000000"/>
          <w:sz w:val="18"/>
          <w:szCs w:val="18"/>
          <w:lang w:eastAsia="en-GB"/>
        </w:rPr>
        <w:t>] &lt;Last accessed 2 May 2015&gt;</w:t>
      </w:r>
    </w:p>
    <w:p w14:paraId="44B8020B" w14:textId="5735605A" w:rsidR="002D2877" w:rsidRPr="002D2877" w:rsidRDefault="002D2877" w:rsidP="002D2877">
      <w:pPr>
        <w:pStyle w:val="FootnoteText"/>
        <w:numPr>
          <w:ilvl w:val="1"/>
          <w:numId w:val="5"/>
        </w:numPr>
        <w:spacing w:after="40" w:line="276" w:lineRule="auto"/>
        <w:ind w:left="1276" w:hanging="357"/>
        <w:rPr>
          <w:sz w:val="18"/>
          <w:szCs w:val="18"/>
        </w:rPr>
      </w:pPr>
      <w:r w:rsidRPr="002D2877">
        <w:rPr>
          <w:rFonts w:cs="Helvetica"/>
          <w:sz w:val="18"/>
          <w:szCs w:val="18"/>
          <w:shd w:val="clear" w:color="auto" w:fill="FFFFFF"/>
        </w:rPr>
        <w:t>‘Rick Parry’s Gambling Review Demands Longer Bans for Sporting Cheats’</w:t>
      </w:r>
      <w:r w:rsidRPr="002D2877">
        <w:rPr>
          <w:rStyle w:val="apple-converted-space"/>
          <w:rFonts w:cs="Helvetica"/>
          <w:sz w:val="18"/>
          <w:szCs w:val="18"/>
          <w:shd w:val="clear" w:color="auto" w:fill="FFFFFF"/>
        </w:rPr>
        <w:t> </w:t>
      </w:r>
      <w:r w:rsidRPr="002D2877">
        <w:rPr>
          <w:rFonts w:cs="Helvetica"/>
          <w:i/>
          <w:iCs/>
          <w:sz w:val="18"/>
          <w:szCs w:val="18"/>
          <w:shd w:val="clear" w:color="auto" w:fill="FFFFFF"/>
        </w:rPr>
        <w:t>The Guardian</w:t>
      </w:r>
      <w:r w:rsidRPr="002D2877">
        <w:rPr>
          <w:rStyle w:val="apple-converted-space"/>
          <w:rFonts w:cs="Helvetica"/>
          <w:sz w:val="18"/>
          <w:szCs w:val="18"/>
          <w:shd w:val="clear" w:color="auto" w:fill="FFFFFF"/>
        </w:rPr>
        <w:t> </w:t>
      </w:r>
      <w:r w:rsidRPr="002D2877">
        <w:rPr>
          <w:rFonts w:cs="Helvetica"/>
          <w:sz w:val="18"/>
          <w:szCs w:val="18"/>
          <w:shd w:val="clear" w:color="auto" w:fill="FFFFFF"/>
        </w:rPr>
        <w:t>(1 February 2010) (online) [</w:t>
      </w:r>
      <w:hyperlink r:id="rId30" w:history="1">
        <w:r w:rsidRPr="002D2877">
          <w:rPr>
            <w:rStyle w:val="Hyperlink"/>
            <w:rFonts w:cs="Helvetica"/>
            <w:sz w:val="18"/>
            <w:szCs w:val="18"/>
            <w:shd w:val="clear" w:color="auto" w:fill="FFFFFF"/>
          </w:rPr>
          <w:t>http://www.theguardian.com/sport/2010/feb/01/gambling-review-longer-bans-sporting-cheats</w:t>
        </w:r>
      </w:hyperlink>
      <w:r w:rsidRPr="002D2877">
        <w:rPr>
          <w:rFonts w:cs="Helvetica"/>
          <w:sz w:val="18"/>
          <w:szCs w:val="18"/>
          <w:shd w:val="clear" w:color="auto" w:fill="FFFFFF"/>
        </w:rPr>
        <w:t>]</w:t>
      </w:r>
      <w:r w:rsidRPr="002D2877">
        <w:rPr>
          <w:sz w:val="18"/>
          <w:szCs w:val="18"/>
        </w:rPr>
        <w:t xml:space="preserve"> &lt;Last accessed 20 March 2015&gt;</w:t>
      </w:r>
    </w:p>
    <w:p w14:paraId="29C5C6E2" w14:textId="77777777" w:rsidR="002D2877" w:rsidRPr="002D2877" w:rsidRDefault="002D2877" w:rsidP="002D2877">
      <w:pPr>
        <w:pStyle w:val="FootnoteText"/>
        <w:numPr>
          <w:ilvl w:val="0"/>
          <w:numId w:val="5"/>
        </w:numPr>
        <w:spacing w:line="276" w:lineRule="auto"/>
        <w:ind w:left="714" w:hanging="357"/>
        <w:rPr>
          <w:sz w:val="18"/>
          <w:szCs w:val="18"/>
        </w:rPr>
      </w:pPr>
      <w:r w:rsidRPr="002D2877">
        <w:rPr>
          <w:rFonts w:cs="Helvetica"/>
          <w:color w:val="000000"/>
          <w:sz w:val="18"/>
          <w:szCs w:val="18"/>
          <w:shd w:val="clear" w:color="auto" w:fill="FFFFFF"/>
        </w:rPr>
        <w:t xml:space="preserve">Author uncited, ‘John McEnroe Criticizes Tennis’ Answer to Match Fixing’ </w:t>
      </w:r>
      <w:r w:rsidRPr="002D2877">
        <w:rPr>
          <w:rFonts w:cs="Helvetica"/>
          <w:i/>
          <w:color w:val="000000"/>
          <w:sz w:val="18"/>
          <w:szCs w:val="18"/>
          <w:shd w:val="clear" w:color="auto" w:fill="FFFFFF"/>
        </w:rPr>
        <w:t>ESPN</w:t>
      </w:r>
      <w:r w:rsidRPr="002D2877">
        <w:rPr>
          <w:rFonts w:cs="Helvetica"/>
          <w:color w:val="000000"/>
          <w:sz w:val="18"/>
          <w:szCs w:val="18"/>
          <w:shd w:val="clear" w:color="auto" w:fill="FFFFFF"/>
        </w:rPr>
        <w:t xml:space="preserve"> (1 November 2010) (online) [</w:t>
      </w:r>
      <w:hyperlink r:id="rId31" w:history="1">
        <w:r w:rsidRPr="002D2877">
          <w:rPr>
            <w:rStyle w:val="Hyperlink"/>
            <w:rFonts w:cs="Helvetica"/>
            <w:sz w:val="18"/>
            <w:szCs w:val="18"/>
            <w:shd w:val="clear" w:color="auto" w:fill="FFFFFF"/>
          </w:rPr>
          <w:t>http://sports.espn.go.com/sports/tennis/news/story?id=4815126</w:t>
        </w:r>
      </w:hyperlink>
      <w:r w:rsidRPr="002D2877">
        <w:rPr>
          <w:rFonts w:cs="Helvetica"/>
          <w:color w:val="000000"/>
          <w:sz w:val="18"/>
          <w:szCs w:val="18"/>
          <w:shd w:val="clear" w:color="auto" w:fill="FFFFFF"/>
        </w:rPr>
        <w:t xml:space="preserve">] &lt;Last </w:t>
      </w:r>
      <w:r w:rsidRPr="002D2877">
        <w:rPr>
          <w:sz w:val="18"/>
          <w:szCs w:val="18"/>
        </w:rPr>
        <w:t>accessed 24 April 2015&gt;</w:t>
      </w:r>
    </w:p>
    <w:p w14:paraId="236B8307" w14:textId="77777777" w:rsidR="002D2877" w:rsidRPr="002D2877" w:rsidRDefault="002D2877" w:rsidP="002D2877">
      <w:pPr>
        <w:pStyle w:val="ListParagraph"/>
        <w:numPr>
          <w:ilvl w:val="0"/>
          <w:numId w:val="5"/>
        </w:numPr>
        <w:shd w:val="clear" w:color="auto" w:fill="FFFFFF"/>
        <w:spacing w:after="0"/>
        <w:ind w:left="714" w:hanging="357"/>
        <w:contextualSpacing w:val="0"/>
        <w:rPr>
          <w:rFonts w:eastAsia="Times New Roman" w:cs="Helvetica"/>
          <w:color w:val="000000"/>
          <w:sz w:val="18"/>
          <w:szCs w:val="18"/>
          <w:lang w:eastAsia="en-GB"/>
        </w:rPr>
      </w:pPr>
      <w:r w:rsidRPr="002D2877">
        <w:rPr>
          <w:rFonts w:eastAsia="Times New Roman" w:cs="Helvetica"/>
          <w:color w:val="000000"/>
          <w:sz w:val="18"/>
          <w:szCs w:val="18"/>
          <w:lang w:eastAsia="en-GB"/>
        </w:rPr>
        <w:t xml:space="preserve">Author uncited, ‘“Match Fixing Is a Cancer”’ </w:t>
      </w:r>
      <w:proofErr w:type="spellStart"/>
      <w:r w:rsidRPr="002D2877">
        <w:rPr>
          <w:rFonts w:eastAsia="Times New Roman" w:cs="Helvetica"/>
          <w:i/>
          <w:color w:val="000000"/>
          <w:sz w:val="18"/>
          <w:szCs w:val="18"/>
          <w:lang w:eastAsia="en-GB"/>
        </w:rPr>
        <w:t>Marca</w:t>
      </w:r>
      <w:proofErr w:type="spellEnd"/>
      <w:r w:rsidRPr="002D2877">
        <w:rPr>
          <w:rFonts w:eastAsia="Times New Roman" w:cs="Helvetica"/>
          <w:color w:val="000000"/>
          <w:sz w:val="18"/>
          <w:szCs w:val="18"/>
          <w:lang w:eastAsia="en-GB"/>
        </w:rPr>
        <w:t xml:space="preserve"> (9 May 2013) (online) [</w:t>
      </w:r>
      <w:hyperlink r:id="rId32" w:history="1">
        <w:r w:rsidRPr="002D2877">
          <w:rPr>
            <w:rStyle w:val="Hyperlink"/>
            <w:rFonts w:eastAsia="Times New Roman" w:cs="Helvetica"/>
            <w:sz w:val="18"/>
            <w:szCs w:val="18"/>
            <w:lang w:eastAsia="en-GB"/>
          </w:rPr>
          <w:t>http://www.marca.com/2013/05/09/en/football/spanish_football/1368118032.html</w:t>
        </w:r>
      </w:hyperlink>
      <w:r w:rsidRPr="002D2877">
        <w:rPr>
          <w:rFonts w:eastAsia="Times New Roman" w:cs="Helvetica"/>
          <w:color w:val="000000"/>
          <w:sz w:val="18"/>
          <w:szCs w:val="18"/>
          <w:lang w:eastAsia="en-GB"/>
        </w:rPr>
        <w:t>] &lt;Last accessed 24 February 2015&gt;</w:t>
      </w:r>
    </w:p>
    <w:p w14:paraId="18D59560" w14:textId="6EB22EBD" w:rsidR="002D2877" w:rsidRPr="002D2877" w:rsidRDefault="002D2877" w:rsidP="002D2877">
      <w:pPr>
        <w:pStyle w:val="FootnoteText"/>
        <w:numPr>
          <w:ilvl w:val="0"/>
          <w:numId w:val="8"/>
        </w:numPr>
        <w:spacing w:line="276" w:lineRule="auto"/>
        <w:ind w:left="714" w:hanging="357"/>
        <w:rPr>
          <w:sz w:val="18"/>
          <w:szCs w:val="18"/>
        </w:rPr>
      </w:pPr>
      <w:r w:rsidRPr="002D2877">
        <w:rPr>
          <w:sz w:val="18"/>
          <w:szCs w:val="18"/>
        </w:rPr>
        <w:t xml:space="preserve"> ‘Alliance Chief Executive: “We Can Tackle Match-Fixing, But We Need to Act Now”’ </w:t>
      </w:r>
      <w:r w:rsidRPr="002D2877">
        <w:rPr>
          <w:i/>
          <w:sz w:val="18"/>
          <w:szCs w:val="18"/>
        </w:rPr>
        <w:t xml:space="preserve">Sport and Recreation Alliance </w:t>
      </w:r>
      <w:r w:rsidRPr="002D2877">
        <w:rPr>
          <w:sz w:val="18"/>
          <w:szCs w:val="18"/>
        </w:rPr>
        <w:t>(29 November 2013) (online) [</w:t>
      </w:r>
      <w:hyperlink r:id="rId33" w:history="1">
        <w:r w:rsidRPr="002D2877">
          <w:rPr>
            <w:rStyle w:val="Hyperlink"/>
            <w:sz w:val="18"/>
            <w:szCs w:val="18"/>
          </w:rPr>
          <w:t>http://www.sportandrecreation.org.uk/news/29-11-2013/alliance-chief-executive-%E2%80%9Cwe-can-tackle-match-fixing-we-need-act-now%E2%80%9D</w:t>
        </w:r>
      </w:hyperlink>
      <w:r w:rsidRPr="002D2877">
        <w:rPr>
          <w:sz w:val="18"/>
          <w:szCs w:val="18"/>
        </w:rPr>
        <w:t>] &lt;Last accessed 20 April 2015&gt;</w:t>
      </w:r>
    </w:p>
    <w:p w14:paraId="54D0309B" w14:textId="77777777" w:rsidR="002D2877" w:rsidRPr="002D2877" w:rsidRDefault="002D2877" w:rsidP="002D2877">
      <w:pPr>
        <w:pStyle w:val="ListParagraph"/>
        <w:numPr>
          <w:ilvl w:val="0"/>
          <w:numId w:val="8"/>
        </w:numPr>
        <w:shd w:val="clear" w:color="auto" w:fill="FFFFFF"/>
        <w:spacing w:after="0"/>
        <w:ind w:left="714" w:hanging="357"/>
        <w:contextualSpacing w:val="0"/>
        <w:rPr>
          <w:rFonts w:eastAsia="Times New Roman" w:cs="Helvetica"/>
          <w:sz w:val="18"/>
          <w:szCs w:val="18"/>
          <w:lang w:eastAsia="en-GB"/>
        </w:rPr>
      </w:pPr>
      <w:r w:rsidRPr="002D2877">
        <w:rPr>
          <w:rFonts w:eastAsia="Times New Roman" w:cs="Helvetica"/>
          <w:sz w:val="18"/>
          <w:szCs w:val="18"/>
          <w:lang w:eastAsia="en-GB"/>
        </w:rPr>
        <w:t xml:space="preserve">Author uncited, ‘AFC, INTERPOL Begin Seminar on Match-Fixing Cancer’ </w:t>
      </w:r>
      <w:r w:rsidRPr="002D2877">
        <w:rPr>
          <w:rFonts w:eastAsia="Times New Roman" w:cs="Helvetica"/>
          <w:i/>
          <w:sz w:val="18"/>
          <w:szCs w:val="18"/>
          <w:lang w:eastAsia="en-GB"/>
        </w:rPr>
        <w:t>Reuters</w:t>
      </w:r>
      <w:r w:rsidRPr="002D2877">
        <w:rPr>
          <w:rFonts w:eastAsia="Times New Roman" w:cs="Helvetica"/>
          <w:sz w:val="18"/>
          <w:szCs w:val="18"/>
          <w:lang w:eastAsia="en-GB"/>
        </w:rPr>
        <w:t xml:space="preserve"> (20 February 2013) (online) [</w:t>
      </w:r>
      <w:hyperlink r:id="rId34" w:history="1">
        <w:r w:rsidRPr="002D2877">
          <w:rPr>
            <w:rStyle w:val="Hyperlink"/>
            <w:rFonts w:eastAsia="Times New Roman" w:cs="Helvetica"/>
            <w:sz w:val="18"/>
            <w:szCs w:val="18"/>
            <w:lang w:eastAsia="en-GB"/>
          </w:rPr>
          <w:t>http://uk.reuters.com/article/2013/02/20/uk-soccer-matchfixing-interpol-idUKBRE91J06H20130220</w:t>
        </w:r>
      </w:hyperlink>
      <w:r w:rsidRPr="002D2877">
        <w:rPr>
          <w:rFonts w:eastAsia="Times New Roman" w:cs="Helvetica"/>
          <w:sz w:val="18"/>
          <w:szCs w:val="18"/>
          <w:lang w:eastAsia="en-GB"/>
        </w:rPr>
        <w:t>] &lt;Last accessed 1 May 2015&gt;</w:t>
      </w:r>
    </w:p>
    <w:p w14:paraId="51E59501" w14:textId="77777777" w:rsidR="002D2877" w:rsidRPr="002D2877" w:rsidRDefault="002D2877" w:rsidP="002D2877">
      <w:pPr>
        <w:pStyle w:val="ListParagraph"/>
        <w:numPr>
          <w:ilvl w:val="0"/>
          <w:numId w:val="9"/>
        </w:numPr>
        <w:shd w:val="clear" w:color="auto" w:fill="FFFFFF"/>
        <w:spacing w:after="0"/>
        <w:ind w:left="714" w:hanging="357"/>
        <w:contextualSpacing w:val="0"/>
        <w:rPr>
          <w:rFonts w:eastAsia="Times New Roman" w:cs="Helvetica"/>
          <w:sz w:val="18"/>
          <w:szCs w:val="18"/>
          <w:lang w:eastAsia="en-GB"/>
        </w:rPr>
      </w:pPr>
      <w:r w:rsidRPr="002D2877">
        <w:rPr>
          <w:rFonts w:eastAsia="Times New Roman" w:cs="Helvetica"/>
          <w:sz w:val="18"/>
          <w:szCs w:val="18"/>
          <w:lang w:eastAsia="en-GB"/>
        </w:rPr>
        <w:t xml:space="preserve">Author uncited, ‘How Is </w:t>
      </w:r>
      <w:proofErr w:type="gramStart"/>
      <w:r w:rsidRPr="002D2877">
        <w:rPr>
          <w:rFonts w:eastAsia="Times New Roman" w:cs="Helvetica"/>
          <w:sz w:val="18"/>
          <w:szCs w:val="18"/>
          <w:lang w:eastAsia="en-GB"/>
        </w:rPr>
        <w:t>It</w:t>
      </w:r>
      <w:proofErr w:type="gramEnd"/>
      <w:r w:rsidRPr="002D2877">
        <w:rPr>
          <w:rFonts w:eastAsia="Times New Roman" w:cs="Helvetica"/>
          <w:sz w:val="18"/>
          <w:szCs w:val="18"/>
          <w:lang w:eastAsia="en-GB"/>
        </w:rPr>
        <w:t xml:space="preserve"> Like to Be a Football Player in India?’ </w:t>
      </w:r>
      <w:proofErr w:type="spellStart"/>
      <w:r w:rsidRPr="002D2877">
        <w:rPr>
          <w:rFonts w:eastAsia="Times New Roman" w:cs="Helvetica"/>
          <w:i/>
          <w:sz w:val="18"/>
          <w:szCs w:val="18"/>
          <w:lang w:eastAsia="en-GB"/>
        </w:rPr>
        <w:t>Fieldoo</w:t>
      </w:r>
      <w:proofErr w:type="spellEnd"/>
      <w:r w:rsidRPr="002D2877">
        <w:rPr>
          <w:rFonts w:eastAsia="Times New Roman" w:cs="Helvetica"/>
          <w:i/>
          <w:sz w:val="18"/>
          <w:szCs w:val="18"/>
          <w:lang w:eastAsia="en-GB"/>
        </w:rPr>
        <w:t xml:space="preserve"> </w:t>
      </w:r>
      <w:r w:rsidRPr="002D2877">
        <w:rPr>
          <w:rFonts w:eastAsia="Times New Roman" w:cs="Helvetica"/>
          <w:sz w:val="18"/>
          <w:szCs w:val="18"/>
          <w:lang w:eastAsia="en-GB"/>
        </w:rPr>
        <w:t>(28 July 2014) (online) [</w:t>
      </w:r>
      <w:hyperlink r:id="rId35" w:history="1">
        <w:r w:rsidRPr="002D2877">
          <w:rPr>
            <w:rStyle w:val="Hyperlink"/>
            <w:rFonts w:eastAsia="Times New Roman" w:cs="Helvetica"/>
            <w:sz w:val="18"/>
            <w:szCs w:val="18"/>
            <w:lang w:eastAsia="en-GB"/>
          </w:rPr>
          <w:t>http://blog.fieldoo.com/2014/07/how-is-it-like-to-be-a-football-player-in-india/</w:t>
        </w:r>
      </w:hyperlink>
      <w:r w:rsidRPr="002D2877">
        <w:rPr>
          <w:rFonts w:eastAsia="Times New Roman" w:cs="Helvetica"/>
          <w:sz w:val="18"/>
          <w:szCs w:val="18"/>
          <w:lang w:eastAsia="en-GB"/>
        </w:rPr>
        <w:t>] &lt;Last accessed 2 May 2015&gt;</w:t>
      </w:r>
    </w:p>
    <w:p w14:paraId="6F923A60" w14:textId="36F46779" w:rsidR="002D2877" w:rsidRPr="002D2877" w:rsidRDefault="002D2877" w:rsidP="002D2877">
      <w:pPr>
        <w:pStyle w:val="ListParagraph"/>
        <w:numPr>
          <w:ilvl w:val="1"/>
          <w:numId w:val="9"/>
        </w:numPr>
        <w:shd w:val="clear" w:color="auto" w:fill="FFFFFF"/>
        <w:spacing w:after="40"/>
        <w:ind w:left="1276" w:hanging="357"/>
        <w:contextualSpacing w:val="0"/>
        <w:rPr>
          <w:rFonts w:eastAsia="Times New Roman" w:cs="Helvetica"/>
          <w:sz w:val="18"/>
          <w:szCs w:val="18"/>
          <w:lang w:eastAsia="en-GB"/>
        </w:rPr>
      </w:pPr>
      <w:r w:rsidRPr="002D2877">
        <w:rPr>
          <w:rFonts w:eastAsia="Times New Roman" w:cs="Helvetica"/>
          <w:sz w:val="18"/>
          <w:szCs w:val="18"/>
          <w:lang w:eastAsia="en-GB"/>
        </w:rPr>
        <w:t xml:space="preserve">‘Thai Premier Football League (Review)’ </w:t>
      </w:r>
      <w:proofErr w:type="spellStart"/>
      <w:r w:rsidRPr="002D2877">
        <w:rPr>
          <w:rFonts w:eastAsia="Times New Roman" w:cs="Helvetica"/>
          <w:i/>
          <w:sz w:val="18"/>
          <w:szCs w:val="18"/>
          <w:lang w:eastAsia="en-GB"/>
        </w:rPr>
        <w:t>Fieldoo</w:t>
      </w:r>
      <w:proofErr w:type="spellEnd"/>
      <w:r w:rsidRPr="002D2877">
        <w:rPr>
          <w:rFonts w:eastAsia="Times New Roman" w:cs="Helvetica"/>
          <w:sz w:val="18"/>
          <w:szCs w:val="18"/>
          <w:lang w:eastAsia="en-GB"/>
        </w:rPr>
        <w:t xml:space="preserve"> (25 April 2014) (online) [</w:t>
      </w:r>
      <w:hyperlink r:id="rId36" w:history="1">
        <w:r w:rsidRPr="002D2877">
          <w:rPr>
            <w:rStyle w:val="Hyperlink"/>
            <w:rFonts w:eastAsia="Times New Roman" w:cs="Helvetica"/>
            <w:sz w:val="18"/>
            <w:szCs w:val="18"/>
            <w:lang w:eastAsia="en-GB"/>
          </w:rPr>
          <w:t>http://blog.fieldoo.com/2014/04/thai-premier-league-review/</w:t>
        </w:r>
      </w:hyperlink>
      <w:r w:rsidRPr="002D2877">
        <w:rPr>
          <w:rFonts w:eastAsia="Times New Roman" w:cs="Helvetica"/>
          <w:sz w:val="18"/>
          <w:szCs w:val="18"/>
          <w:lang w:eastAsia="en-GB"/>
        </w:rPr>
        <w:t>] &lt;Last accessed 2 May 2015&gt;</w:t>
      </w:r>
    </w:p>
    <w:p w14:paraId="19D2E612" w14:textId="77777777" w:rsidR="00EE4616" w:rsidRPr="002D2877" w:rsidRDefault="00EE4616" w:rsidP="00EE4616">
      <w:pPr>
        <w:pStyle w:val="paragraph"/>
        <w:numPr>
          <w:ilvl w:val="0"/>
          <w:numId w:val="5"/>
        </w:numPr>
        <w:spacing w:before="0" w:beforeAutospacing="0" w:after="0" w:afterAutospacing="0" w:line="276" w:lineRule="auto"/>
        <w:ind w:left="714" w:hanging="357"/>
        <w:rPr>
          <w:rFonts w:asciiTheme="minorHAnsi" w:hAnsiTheme="minorHAnsi" w:cs="Segoe UI"/>
          <w:sz w:val="18"/>
          <w:szCs w:val="18"/>
        </w:rPr>
      </w:pPr>
      <w:r w:rsidRPr="002D2877">
        <w:rPr>
          <w:rFonts w:asciiTheme="minorHAnsi" w:hAnsiTheme="minorHAnsi" w:cs="Helvetica"/>
          <w:sz w:val="18"/>
          <w:szCs w:val="18"/>
          <w:shd w:val="clear" w:color="auto" w:fill="FFFFFF"/>
        </w:rPr>
        <w:t xml:space="preserve">Barnard T, ‘How the New Gambling (Licensing and Advertising Act) 2014 Can Aid the Fight Against Match-Fixing’ </w:t>
      </w:r>
      <w:proofErr w:type="spellStart"/>
      <w:r w:rsidRPr="002D2877">
        <w:rPr>
          <w:rFonts w:asciiTheme="minorHAnsi" w:hAnsiTheme="minorHAnsi" w:cs="Helvetica"/>
          <w:i/>
          <w:sz w:val="18"/>
          <w:szCs w:val="18"/>
          <w:shd w:val="clear" w:color="auto" w:fill="FFFFFF"/>
        </w:rPr>
        <w:t>LawInSport</w:t>
      </w:r>
      <w:proofErr w:type="spellEnd"/>
      <w:r w:rsidRPr="002D2877">
        <w:rPr>
          <w:rFonts w:asciiTheme="minorHAnsi" w:hAnsiTheme="minorHAnsi" w:cs="Helvetica"/>
          <w:i/>
          <w:sz w:val="18"/>
          <w:szCs w:val="18"/>
          <w:shd w:val="clear" w:color="auto" w:fill="FFFFFF"/>
        </w:rPr>
        <w:t xml:space="preserve"> </w:t>
      </w:r>
      <w:r w:rsidRPr="002D2877">
        <w:rPr>
          <w:rFonts w:asciiTheme="minorHAnsi" w:hAnsiTheme="minorHAnsi" w:cs="Helvetica"/>
          <w:sz w:val="18"/>
          <w:szCs w:val="18"/>
          <w:shd w:val="clear" w:color="auto" w:fill="FFFFFF"/>
        </w:rPr>
        <w:t>(23 October 2014) [</w:t>
      </w:r>
      <w:hyperlink r:id="rId37" w:history="1">
        <w:r w:rsidRPr="002D2877">
          <w:rPr>
            <w:rStyle w:val="Hyperlink"/>
            <w:rFonts w:asciiTheme="minorHAnsi" w:eastAsiaTheme="majorEastAsia" w:hAnsiTheme="minorHAnsi" w:cs="Segoe UI"/>
            <w:sz w:val="18"/>
            <w:szCs w:val="18"/>
          </w:rPr>
          <w:t>http://www.lawinsport.com/articles/item/how-the-new-gambling-licensing-and-advertising-act-2014-can-aid-the-fight-against-match-fixing?category_id=112</w:t>
        </w:r>
      </w:hyperlink>
      <w:r w:rsidRPr="002D2877">
        <w:rPr>
          <w:rStyle w:val="eop"/>
          <w:rFonts w:asciiTheme="minorHAnsi" w:hAnsiTheme="minorHAnsi" w:cs="Segoe UI"/>
          <w:sz w:val="18"/>
          <w:szCs w:val="18"/>
        </w:rPr>
        <w:t>] &lt;Last accessed 3 May 2015&gt;</w:t>
      </w:r>
    </w:p>
    <w:p w14:paraId="7C08BCEB" w14:textId="77777777" w:rsidR="007D4C63" w:rsidRPr="002D2877" w:rsidRDefault="007D4C63" w:rsidP="007D4C63">
      <w:pPr>
        <w:pStyle w:val="FootnoteText"/>
        <w:numPr>
          <w:ilvl w:val="0"/>
          <w:numId w:val="5"/>
        </w:numPr>
        <w:spacing w:line="276" w:lineRule="auto"/>
        <w:rPr>
          <w:sz w:val="18"/>
          <w:szCs w:val="18"/>
        </w:rPr>
      </w:pPr>
      <w:r w:rsidRPr="002D2877">
        <w:rPr>
          <w:sz w:val="18"/>
          <w:szCs w:val="18"/>
        </w:rPr>
        <w:t>British Horseracing Authority, ‘Full list of Rule Changes and Codes of Conduct’ [</w:t>
      </w:r>
      <w:hyperlink r:id="rId38" w:history="1">
        <w:r w:rsidRPr="002D2877">
          <w:rPr>
            <w:rStyle w:val="Hyperlink"/>
            <w:sz w:val="18"/>
            <w:szCs w:val="18"/>
          </w:rPr>
          <w:t>http://www.britishhorseracing.com/press_releases/full-list-of-rule-changes-and-codes-of-conduct/</w:t>
        </w:r>
      </w:hyperlink>
      <w:r w:rsidRPr="002D2877">
        <w:rPr>
          <w:rStyle w:val="Hyperlink"/>
          <w:sz w:val="18"/>
          <w:szCs w:val="18"/>
        </w:rPr>
        <w:t>]</w:t>
      </w:r>
      <w:r w:rsidRPr="002D2877">
        <w:rPr>
          <w:sz w:val="18"/>
          <w:szCs w:val="18"/>
        </w:rPr>
        <w:t xml:space="preserve"> &lt;Last accessed 2 April 2015&gt;</w:t>
      </w:r>
    </w:p>
    <w:p w14:paraId="76448658" w14:textId="77777777" w:rsidR="007D4C63" w:rsidRPr="002D2877" w:rsidRDefault="007D4C63" w:rsidP="007D4C63">
      <w:pPr>
        <w:pStyle w:val="paragraph"/>
        <w:numPr>
          <w:ilvl w:val="0"/>
          <w:numId w:val="5"/>
        </w:numPr>
        <w:spacing w:before="0" w:beforeAutospacing="0" w:after="0" w:afterAutospacing="0" w:line="276" w:lineRule="auto"/>
        <w:rPr>
          <w:rFonts w:asciiTheme="minorHAnsi" w:hAnsiTheme="minorHAnsi" w:cs="Segoe UI"/>
          <w:sz w:val="18"/>
          <w:szCs w:val="18"/>
        </w:rPr>
      </w:pPr>
      <w:r w:rsidRPr="002D2877">
        <w:rPr>
          <w:rStyle w:val="normaltextrun"/>
          <w:rFonts w:asciiTheme="minorHAnsi" w:hAnsiTheme="minorHAnsi" w:cs="Segoe UI"/>
          <w:sz w:val="18"/>
          <w:szCs w:val="18"/>
        </w:rPr>
        <w:t>‘British Horseracing Authority Response to Rick Parry-Led Report’ (1 Feb 2010) [</w:t>
      </w:r>
      <w:hyperlink r:id="rId39" w:history="1">
        <w:r w:rsidRPr="002D2877">
          <w:rPr>
            <w:rStyle w:val="Hyperlink"/>
            <w:rFonts w:asciiTheme="minorHAnsi" w:hAnsiTheme="minorHAnsi" w:cs="Segoe UI"/>
            <w:sz w:val="18"/>
            <w:szCs w:val="18"/>
          </w:rPr>
          <w:t>http://www.britishhorseracing.com/press_releases/british-horseracing-authority-response-to-rick-parry-led-report/</w:t>
        </w:r>
      </w:hyperlink>
      <w:r w:rsidRPr="002D2877">
        <w:rPr>
          <w:rStyle w:val="eop"/>
          <w:rFonts w:asciiTheme="minorHAnsi" w:hAnsiTheme="minorHAnsi" w:cs="Segoe UI"/>
          <w:sz w:val="18"/>
          <w:szCs w:val="18"/>
        </w:rPr>
        <w:t>] &lt;Last accessed 3 May 2015&gt;</w:t>
      </w:r>
    </w:p>
    <w:p w14:paraId="3DE2CB4A" w14:textId="77777777" w:rsidR="007D4C63" w:rsidRPr="002D2877" w:rsidRDefault="007D4C63" w:rsidP="007D4C63">
      <w:pPr>
        <w:pStyle w:val="FootnoteText"/>
        <w:numPr>
          <w:ilvl w:val="0"/>
          <w:numId w:val="5"/>
        </w:numPr>
        <w:spacing w:line="276" w:lineRule="auto"/>
        <w:rPr>
          <w:sz w:val="18"/>
          <w:szCs w:val="18"/>
        </w:rPr>
      </w:pPr>
      <w:r w:rsidRPr="002D2877">
        <w:rPr>
          <w:sz w:val="18"/>
          <w:szCs w:val="18"/>
        </w:rPr>
        <w:t>British Horseracing Authority, ‘The Rules of Racing’ [</w:t>
      </w:r>
      <w:hyperlink r:id="rId40" w:history="1">
        <w:r w:rsidRPr="002D2877">
          <w:rPr>
            <w:rStyle w:val="Hyperlink"/>
            <w:sz w:val="18"/>
            <w:szCs w:val="18"/>
          </w:rPr>
          <w:t>http://rules.britishhorseracing.com/</w:t>
        </w:r>
      </w:hyperlink>
      <w:r w:rsidRPr="002D2877">
        <w:rPr>
          <w:sz w:val="18"/>
          <w:szCs w:val="18"/>
        </w:rPr>
        <w:t>] &lt;Last accessed 24 April 2015&gt;</w:t>
      </w:r>
    </w:p>
    <w:p w14:paraId="76FC2E5D" w14:textId="77777777" w:rsidR="00EE4616" w:rsidRPr="002D2877" w:rsidRDefault="00EE4616" w:rsidP="00EE4616">
      <w:pPr>
        <w:pStyle w:val="FootnoteText"/>
        <w:numPr>
          <w:ilvl w:val="0"/>
          <w:numId w:val="5"/>
        </w:numPr>
        <w:spacing w:line="276" w:lineRule="auto"/>
        <w:ind w:left="714" w:hanging="357"/>
        <w:rPr>
          <w:sz w:val="18"/>
          <w:szCs w:val="18"/>
        </w:rPr>
      </w:pPr>
      <w:r w:rsidRPr="002D2877">
        <w:rPr>
          <w:sz w:val="18"/>
          <w:szCs w:val="18"/>
        </w:rPr>
        <w:t>Brown R, ‘Corruption in Sport - A Case Study (The Trial of Professional Cricketers in London in November 2011)’ (September 2012) [</w:t>
      </w:r>
      <w:hyperlink r:id="rId41" w:history="1">
        <w:r w:rsidRPr="002D2877">
          <w:rPr>
            <w:rStyle w:val="Hyperlink"/>
            <w:sz w:val="18"/>
            <w:szCs w:val="18"/>
          </w:rPr>
          <w:t>http://www.corkerbinning.com/downloads/CB_article_corruption_insport_RB_sept_2012.pdf</w:t>
        </w:r>
      </w:hyperlink>
      <w:r w:rsidRPr="002D2877">
        <w:rPr>
          <w:sz w:val="18"/>
          <w:szCs w:val="18"/>
        </w:rPr>
        <w:t>] &lt;Last accessed 1 March 2015&gt;</w:t>
      </w:r>
    </w:p>
    <w:p w14:paraId="199FF47C" w14:textId="77777777" w:rsidR="00EE4616" w:rsidRPr="002D2877" w:rsidRDefault="00EE4616" w:rsidP="00EE4616">
      <w:pPr>
        <w:pStyle w:val="FootnoteText"/>
        <w:numPr>
          <w:ilvl w:val="0"/>
          <w:numId w:val="5"/>
        </w:numPr>
        <w:spacing w:line="276" w:lineRule="auto"/>
        <w:ind w:left="714" w:hanging="357"/>
        <w:rPr>
          <w:sz w:val="18"/>
          <w:szCs w:val="18"/>
        </w:rPr>
      </w:pPr>
      <w:r w:rsidRPr="002D2877">
        <w:rPr>
          <w:sz w:val="18"/>
          <w:szCs w:val="18"/>
        </w:rPr>
        <w:t xml:space="preserve">Carpenter K, ‘Match-Fixing - Scandals, Lessons &amp; Policy Developments- Part 3’ </w:t>
      </w:r>
      <w:proofErr w:type="spellStart"/>
      <w:r w:rsidRPr="002D2877">
        <w:rPr>
          <w:i/>
          <w:sz w:val="18"/>
          <w:szCs w:val="18"/>
        </w:rPr>
        <w:t>LawInSport</w:t>
      </w:r>
      <w:proofErr w:type="spellEnd"/>
      <w:r w:rsidRPr="002D2877">
        <w:rPr>
          <w:i/>
          <w:sz w:val="18"/>
          <w:szCs w:val="18"/>
        </w:rPr>
        <w:t xml:space="preserve"> </w:t>
      </w:r>
      <w:r w:rsidRPr="002D2877">
        <w:rPr>
          <w:sz w:val="18"/>
          <w:szCs w:val="18"/>
        </w:rPr>
        <w:t>(22 March 2013) (online) [</w:t>
      </w:r>
      <w:hyperlink r:id="rId42" w:history="1">
        <w:r w:rsidRPr="002D2877">
          <w:rPr>
            <w:rStyle w:val="Hyperlink"/>
            <w:sz w:val="18"/>
            <w:szCs w:val="18"/>
          </w:rPr>
          <w:t>http://www.lawinsport.com/articles/anti-corruption/item/match-fixing-scandals-lessons-policy-developments-part-3</w:t>
        </w:r>
      </w:hyperlink>
      <w:r w:rsidRPr="002D2877">
        <w:rPr>
          <w:sz w:val="18"/>
          <w:szCs w:val="18"/>
        </w:rPr>
        <w:t>] &lt;Last accessed 3 May 2015&gt;</w:t>
      </w:r>
    </w:p>
    <w:p w14:paraId="2872FF1B" w14:textId="77777777" w:rsidR="00EE4616" w:rsidRPr="002D2877" w:rsidRDefault="00EE4616" w:rsidP="002D2877">
      <w:pPr>
        <w:pStyle w:val="FootnoteText"/>
        <w:numPr>
          <w:ilvl w:val="1"/>
          <w:numId w:val="5"/>
        </w:numPr>
        <w:spacing w:line="276" w:lineRule="auto"/>
        <w:ind w:left="1276" w:hanging="357"/>
        <w:rPr>
          <w:sz w:val="18"/>
          <w:szCs w:val="18"/>
        </w:rPr>
      </w:pPr>
      <w:r w:rsidRPr="002D2877">
        <w:rPr>
          <w:sz w:val="18"/>
          <w:szCs w:val="18"/>
        </w:rPr>
        <w:t xml:space="preserve">‘Tackling Match-Fixing: A look at the UK’s New Anti-Corruption Plan’ </w:t>
      </w:r>
      <w:proofErr w:type="spellStart"/>
      <w:r w:rsidRPr="002D2877">
        <w:rPr>
          <w:i/>
          <w:sz w:val="18"/>
          <w:szCs w:val="18"/>
        </w:rPr>
        <w:t>LawInSport</w:t>
      </w:r>
      <w:proofErr w:type="spellEnd"/>
      <w:r w:rsidRPr="002D2877">
        <w:rPr>
          <w:i/>
          <w:sz w:val="18"/>
          <w:szCs w:val="18"/>
        </w:rPr>
        <w:t xml:space="preserve"> </w:t>
      </w:r>
      <w:r w:rsidRPr="002D2877">
        <w:rPr>
          <w:sz w:val="18"/>
          <w:szCs w:val="18"/>
        </w:rPr>
        <w:t>(13 February 2015) (online) [</w:t>
      </w:r>
      <w:hyperlink r:id="rId43" w:history="1">
        <w:r w:rsidRPr="002D2877">
          <w:rPr>
            <w:rStyle w:val="Hyperlink"/>
            <w:sz w:val="18"/>
            <w:szCs w:val="18"/>
          </w:rPr>
          <w:t>http://www.lawinsport.com/blog/kevin-carpenter/item/tackling-match-fixing-a-look-at-the-uk-s-new-anti-corruption-plan</w:t>
        </w:r>
      </w:hyperlink>
      <w:r w:rsidRPr="002D2877">
        <w:rPr>
          <w:sz w:val="18"/>
          <w:szCs w:val="18"/>
        </w:rPr>
        <w:t>] &lt;Last accessed 23 April 2015&gt;</w:t>
      </w:r>
    </w:p>
    <w:p w14:paraId="5EB18247" w14:textId="77777777" w:rsidR="00EE4616" w:rsidRPr="002D2877" w:rsidRDefault="00EE4616" w:rsidP="00D60CF8">
      <w:pPr>
        <w:pStyle w:val="FootnoteText"/>
        <w:numPr>
          <w:ilvl w:val="1"/>
          <w:numId w:val="5"/>
        </w:numPr>
        <w:spacing w:after="40" w:line="276" w:lineRule="auto"/>
        <w:ind w:left="1276" w:hanging="357"/>
        <w:rPr>
          <w:rFonts w:eastAsia="Times New Roman" w:cs="Helvetica"/>
          <w:color w:val="000000"/>
          <w:sz w:val="18"/>
          <w:szCs w:val="18"/>
          <w:lang w:eastAsia="en-GB"/>
        </w:rPr>
      </w:pPr>
      <w:r w:rsidRPr="002D2877">
        <w:rPr>
          <w:rFonts w:eastAsia="Times New Roman" w:cs="Helvetica"/>
          <w:color w:val="000000"/>
          <w:sz w:val="18"/>
          <w:szCs w:val="18"/>
          <w:lang w:eastAsia="en-GB"/>
        </w:rPr>
        <w:t xml:space="preserve">‘The Match-Fixing Disease: The Greatest Threat to Sport’s Future’ </w:t>
      </w:r>
      <w:r w:rsidRPr="002D2877">
        <w:rPr>
          <w:rFonts w:eastAsia="Times New Roman" w:cs="Helvetica"/>
          <w:i/>
          <w:color w:val="000000"/>
          <w:sz w:val="18"/>
          <w:szCs w:val="18"/>
          <w:lang w:eastAsia="en-GB"/>
        </w:rPr>
        <w:t xml:space="preserve">Sport and Recreation Alliance </w:t>
      </w:r>
      <w:r w:rsidRPr="002D2877">
        <w:rPr>
          <w:rFonts w:eastAsia="Times New Roman" w:cs="Helvetica"/>
          <w:color w:val="000000"/>
          <w:sz w:val="18"/>
          <w:szCs w:val="18"/>
          <w:lang w:eastAsia="en-GB"/>
        </w:rPr>
        <w:t>[</w:t>
      </w:r>
      <w:hyperlink r:id="rId44" w:history="1">
        <w:r w:rsidRPr="002D2877">
          <w:rPr>
            <w:rStyle w:val="Hyperlink"/>
            <w:rFonts w:eastAsia="Times New Roman" w:cs="Helvetica"/>
            <w:sz w:val="18"/>
            <w:szCs w:val="18"/>
            <w:lang w:eastAsia="en-GB"/>
          </w:rPr>
          <w:t>http://www.sportandrecreation.org.uk/blog/sports-summit-2014/31-03-2014/match-fixing-disease-greatest-threat-sport%E2%80%99s-future</w:t>
        </w:r>
      </w:hyperlink>
      <w:r w:rsidRPr="002D2877">
        <w:rPr>
          <w:rFonts w:eastAsia="Times New Roman" w:cs="Helvetica"/>
          <w:color w:val="000000"/>
          <w:sz w:val="18"/>
          <w:szCs w:val="18"/>
          <w:lang w:eastAsia="en-GB"/>
        </w:rPr>
        <w:t>] &lt;Last accessed 20 April 2015&gt;</w:t>
      </w:r>
    </w:p>
    <w:p w14:paraId="1E5CA47D" w14:textId="77777777" w:rsidR="00E27516" w:rsidRPr="002D2877" w:rsidRDefault="00E27516" w:rsidP="00E27516">
      <w:pPr>
        <w:pStyle w:val="paragraph"/>
        <w:numPr>
          <w:ilvl w:val="0"/>
          <w:numId w:val="5"/>
        </w:numPr>
        <w:spacing w:before="0" w:beforeAutospacing="0" w:after="0" w:afterAutospacing="0" w:line="276" w:lineRule="auto"/>
        <w:ind w:left="714" w:hanging="357"/>
        <w:rPr>
          <w:rFonts w:asciiTheme="minorHAnsi" w:hAnsiTheme="minorHAnsi" w:cs="Segoe UI"/>
          <w:sz w:val="18"/>
          <w:szCs w:val="18"/>
        </w:rPr>
      </w:pPr>
      <w:proofErr w:type="spellStart"/>
      <w:r w:rsidRPr="002D2877">
        <w:rPr>
          <w:rStyle w:val="normaltextrun"/>
          <w:rFonts w:asciiTheme="minorHAnsi" w:hAnsiTheme="minorHAnsi" w:cs="Segoe UI"/>
          <w:sz w:val="18"/>
          <w:szCs w:val="18"/>
        </w:rPr>
        <w:t>Collett</w:t>
      </w:r>
      <w:proofErr w:type="spellEnd"/>
      <w:r w:rsidRPr="002D2877">
        <w:rPr>
          <w:rStyle w:val="normaltextrun"/>
          <w:rFonts w:asciiTheme="minorHAnsi" w:hAnsiTheme="minorHAnsi" w:cs="Segoe UI"/>
          <w:sz w:val="18"/>
          <w:szCs w:val="18"/>
        </w:rPr>
        <w:t xml:space="preserve"> M, ‘Up To 80 Countries a Year Hit by Match-Fixing- Interpol’ </w:t>
      </w:r>
      <w:r w:rsidRPr="002D2877">
        <w:rPr>
          <w:rStyle w:val="normaltextrun"/>
          <w:rFonts w:asciiTheme="minorHAnsi" w:hAnsiTheme="minorHAnsi" w:cs="Segoe UI"/>
          <w:i/>
          <w:sz w:val="18"/>
          <w:szCs w:val="18"/>
        </w:rPr>
        <w:t xml:space="preserve">Reuters </w:t>
      </w:r>
      <w:r w:rsidRPr="002D2877">
        <w:rPr>
          <w:rStyle w:val="normaltextrun"/>
          <w:rFonts w:asciiTheme="minorHAnsi" w:hAnsiTheme="minorHAnsi" w:cs="Segoe UI"/>
          <w:sz w:val="18"/>
          <w:szCs w:val="18"/>
        </w:rPr>
        <w:t>(10 September 2014) (online) [</w:t>
      </w:r>
      <w:hyperlink r:id="rId45" w:history="1">
        <w:r w:rsidRPr="002D2877">
          <w:rPr>
            <w:rStyle w:val="Hyperlink"/>
            <w:rFonts w:asciiTheme="minorHAnsi" w:hAnsiTheme="minorHAnsi" w:cs="Segoe UI"/>
            <w:sz w:val="18"/>
            <w:szCs w:val="18"/>
          </w:rPr>
          <w:t>http://uk.reuters.com/article/2014/09/10/uk-soccer-matchfixing-idUKKBN0H518O20140910</w:t>
        </w:r>
      </w:hyperlink>
      <w:r w:rsidRPr="002D2877">
        <w:rPr>
          <w:rStyle w:val="eop"/>
          <w:rFonts w:asciiTheme="minorHAnsi" w:hAnsiTheme="minorHAnsi" w:cs="Segoe UI"/>
          <w:sz w:val="18"/>
          <w:szCs w:val="18"/>
        </w:rPr>
        <w:t>] &lt;Last accessed 3 May 2015&gt;</w:t>
      </w:r>
    </w:p>
    <w:p w14:paraId="784FE636" w14:textId="77777777" w:rsidR="00E27516" w:rsidRPr="002D2877" w:rsidRDefault="00E27516" w:rsidP="00E27516">
      <w:pPr>
        <w:pStyle w:val="ListParagraph"/>
        <w:numPr>
          <w:ilvl w:val="0"/>
          <w:numId w:val="5"/>
        </w:numPr>
        <w:shd w:val="clear" w:color="auto" w:fill="FFFFFF"/>
        <w:spacing w:after="0"/>
        <w:ind w:left="714" w:hanging="357"/>
        <w:contextualSpacing w:val="0"/>
        <w:rPr>
          <w:rFonts w:eastAsia="Times New Roman" w:cs="Helvetica"/>
          <w:color w:val="000000"/>
          <w:sz w:val="18"/>
          <w:szCs w:val="18"/>
          <w:lang w:eastAsia="en-GB"/>
        </w:rPr>
      </w:pPr>
      <w:r w:rsidRPr="002D2877">
        <w:rPr>
          <w:rFonts w:eastAsia="Times New Roman" w:cs="Helvetica"/>
          <w:color w:val="000000"/>
          <w:sz w:val="18"/>
          <w:szCs w:val="18"/>
          <w:lang w:eastAsia="en-GB"/>
        </w:rPr>
        <w:t>Conn T, ‘</w:t>
      </w:r>
      <w:proofErr w:type="spellStart"/>
      <w:r w:rsidRPr="002D2877">
        <w:rPr>
          <w:rFonts w:eastAsia="Times New Roman" w:cs="Helvetica"/>
          <w:color w:val="000000"/>
          <w:sz w:val="18"/>
          <w:szCs w:val="18"/>
          <w:lang w:eastAsia="en-GB"/>
        </w:rPr>
        <w:t>Tebas</w:t>
      </w:r>
      <w:proofErr w:type="spellEnd"/>
      <w:r w:rsidRPr="002D2877">
        <w:rPr>
          <w:rFonts w:eastAsia="Times New Roman" w:cs="Helvetica"/>
          <w:color w:val="000000"/>
          <w:sz w:val="18"/>
          <w:szCs w:val="18"/>
          <w:lang w:eastAsia="en-GB"/>
        </w:rPr>
        <w:t xml:space="preserve">: Match-Fixing Is a Cancer’ </w:t>
      </w:r>
      <w:r w:rsidRPr="002D2877">
        <w:rPr>
          <w:rFonts w:eastAsia="Times New Roman" w:cs="Helvetica"/>
          <w:i/>
          <w:color w:val="000000"/>
          <w:sz w:val="18"/>
          <w:szCs w:val="18"/>
          <w:lang w:eastAsia="en-GB"/>
        </w:rPr>
        <w:t>Inside Spanish Football</w:t>
      </w:r>
      <w:r w:rsidRPr="002D2877">
        <w:rPr>
          <w:rFonts w:eastAsia="Times New Roman" w:cs="Helvetica"/>
          <w:color w:val="000000"/>
          <w:sz w:val="18"/>
          <w:szCs w:val="18"/>
          <w:lang w:eastAsia="en-GB"/>
        </w:rPr>
        <w:t xml:space="preserve"> (10 May 2013) (online) [</w:t>
      </w:r>
      <w:hyperlink r:id="rId46" w:history="1">
        <w:r w:rsidRPr="002D2877">
          <w:rPr>
            <w:rStyle w:val="Hyperlink"/>
            <w:rFonts w:eastAsia="Times New Roman" w:cs="Helvetica"/>
            <w:sz w:val="18"/>
            <w:szCs w:val="18"/>
            <w:lang w:eastAsia="en-GB"/>
          </w:rPr>
          <w:t>http://www.insidespanishfootball.com/57163/tebas-match-fixing-is-a-cancer/</w:t>
        </w:r>
      </w:hyperlink>
      <w:r w:rsidRPr="002D2877">
        <w:rPr>
          <w:rFonts w:eastAsia="Times New Roman" w:cs="Helvetica"/>
          <w:color w:val="000000"/>
          <w:sz w:val="18"/>
          <w:szCs w:val="18"/>
          <w:lang w:eastAsia="en-GB"/>
        </w:rPr>
        <w:t>] &lt;Last accessed 20 April 2015&gt;</w:t>
      </w:r>
    </w:p>
    <w:p w14:paraId="7AA40C19" w14:textId="77777777" w:rsidR="007D4C63" w:rsidRPr="002D2877" w:rsidRDefault="007D4C63" w:rsidP="007D4C63">
      <w:pPr>
        <w:pStyle w:val="ListParagraph"/>
        <w:numPr>
          <w:ilvl w:val="0"/>
          <w:numId w:val="5"/>
        </w:numPr>
        <w:shd w:val="clear" w:color="auto" w:fill="FFFFFF"/>
        <w:spacing w:after="0"/>
        <w:contextualSpacing w:val="0"/>
        <w:rPr>
          <w:rFonts w:eastAsia="Times New Roman" w:cs="Helvetica"/>
          <w:sz w:val="18"/>
          <w:szCs w:val="18"/>
          <w:lang w:eastAsia="en-GB"/>
        </w:rPr>
      </w:pPr>
      <w:r w:rsidRPr="002D2877">
        <w:rPr>
          <w:rFonts w:eastAsia="Times New Roman" w:cs="Helvetica"/>
          <w:sz w:val="18"/>
          <w:szCs w:val="18"/>
          <w:lang w:eastAsia="en-GB"/>
        </w:rPr>
        <w:t>Council of Europe ‘Integrity in Sport and Fight against Corruption’ [</w:t>
      </w:r>
      <w:hyperlink r:id="rId47" w:history="1">
        <w:r w:rsidRPr="002D2877">
          <w:rPr>
            <w:rStyle w:val="Hyperlink"/>
            <w:rFonts w:eastAsia="Times New Roman" w:cs="Helvetica"/>
            <w:sz w:val="18"/>
            <w:szCs w:val="18"/>
            <w:lang w:eastAsia="en-GB"/>
          </w:rPr>
          <w:t>http://www.coe.int/en/web/portal/-/integrity-in-sport-and-fight-against-corruption</w:t>
        </w:r>
      </w:hyperlink>
      <w:r w:rsidRPr="002D2877">
        <w:rPr>
          <w:rFonts w:eastAsia="Times New Roman" w:cs="Helvetica"/>
          <w:sz w:val="18"/>
          <w:szCs w:val="18"/>
          <w:lang w:eastAsia="en-GB"/>
        </w:rPr>
        <w:t>] &lt;Last accessed 24 February 2015&gt;</w:t>
      </w:r>
    </w:p>
    <w:p w14:paraId="1739ABCF" w14:textId="77777777" w:rsidR="00E27516" w:rsidRPr="002D2877" w:rsidRDefault="00E27516" w:rsidP="00E27516">
      <w:pPr>
        <w:pStyle w:val="paragraph"/>
        <w:numPr>
          <w:ilvl w:val="0"/>
          <w:numId w:val="5"/>
        </w:numPr>
        <w:spacing w:before="0" w:beforeAutospacing="0" w:after="0" w:afterAutospacing="0" w:line="276" w:lineRule="auto"/>
        <w:ind w:left="714" w:hanging="357"/>
        <w:rPr>
          <w:rStyle w:val="eop"/>
          <w:rFonts w:asciiTheme="minorHAnsi" w:hAnsiTheme="minorHAnsi" w:cs="Segoe UI"/>
          <w:sz w:val="18"/>
          <w:szCs w:val="18"/>
        </w:rPr>
      </w:pPr>
      <w:r w:rsidRPr="002D2877">
        <w:rPr>
          <w:rStyle w:val="normaltextrun"/>
          <w:rFonts w:asciiTheme="minorHAnsi" w:hAnsiTheme="minorHAnsi" w:cs="Segoe UI"/>
          <w:sz w:val="18"/>
          <w:szCs w:val="18"/>
        </w:rPr>
        <w:t xml:space="preserve">Duff A, ‘Tennis Player Approached on Facebook by Fixers Offering $17,000’ </w:t>
      </w:r>
      <w:r w:rsidRPr="002D2877">
        <w:rPr>
          <w:rStyle w:val="normaltextrun"/>
          <w:rFonts w:asciiTheme="minorHAnsi" w:hAnsiTheme="minorHAnsi" w:cs="Segoe UI"/>
          <w:i/>
          <w:sz w:val="18"/>
          <w:szCs w:val="18"/>
        </w:rPr>
        <w:t>Bloomberg (</w:t>
      </w:r>
      <w:r w:rsidRPr="002D2877">
        <w:rPr>
          <w:rStyle w:val="normaltextrun"/>
          <w:rFonts w:asciiTheme="minorHAnsi" w:hAnsiTheme="minorHAnsi" w:cs="Segoe UI"/>
          <w:sz w:val="18"/>
          <w:szCs w:val="18"/>
        </w:rPr>
        <w:t>27 January 2015) (online) [</w:t>
      </w:r>
      <w:hyperlink r:id="rId48" w:history="1">
        <w:r w:rsidRPr="002D2877">
          <w:rPr>
            <w:rStyle w:val="Hyperlink"/>
            <w:rFonts w:asciiTheme="minorHAnsi" w:eastAsiaTheme="majorEastAsia" w:hAnsiTheme="minorHAnsi" w:cs="Segoe UI"/>
            <w:sz w:val="18"/>
            <w:szCs w:val="18"/>
          </w:rPr>
          <w:t>http://www.bloomberg.com/news/articles/2015-01-27/tennis-player-approached-on-facebook-by-fixers-offering-17-000</w:t>
        </w:r>
      </w:hyperlink>
      <w:r w:rsidRPr="002D2877">
        <w:rPr>
          <w:rStyle w:val="eop"/>
          <w:rFonts w:asciiTheme="minorHAnsi" w:hAnsiTheme="minorHAnsi" w:cs="Segoe UI"/>
          <w:sz w:val="18"/>
          <w:szCs w:val="18"/>
        </w:rPr>
        <w:t>] &lt;Last accessed 3 May 2015&gt;</w:t>
      </w:r>
    </w:p>
    <w:p w14:paraId="55FA903E" w14:textId="77777777" w:rsidR="00F84AEE" w:rsidRPr="002D2877" w:rsidRDefault="00F84AEE" w:rsidP="00F84AEE">
      <w:pPr>
        <w:pStyle w:val="ListParagraph"/>
        <w:numPr>
          <w:ilvl w:val="0"/>
          <w:numId w:val="5"/>
        </w:numPr>
        <w:spacing w:after="0"/>
        <w:ind w:left="714" w:hanging="357"/>
        <w:contextualSpacing w:val="0"/>
        <w:rPr>
          <w:rFonts w:cs="Helvetica"/>
          <w:sz w:val="18"/>
          <w:szCs w:val="18"/>
          <w:shd w:val="clear" w:color="auto" w:fill="FFFFFF"/>
        </w:rPr>
      </w:pPr>
      <w:r w:rsidRPr="002D2877">
        <w:rPr>
          <w:rFonts w:cs="Helvetica"/>
          <w:sz w:val="18"/>
          <w:szCs w:val="18"/>
          <w:shd w:val="clear" w:color="auto" w:fill="FFFFFF"/>
        </w:rPr>
        <w:t xml:space="preserve">Editor, </w:t>
      </w:r>
      <w:r w:rsidRPr="002D2877">
        <w:rPr>
          <w:rFonts w:cs="Helvetica"/>
          <w:color w:val="000000"/>
          <w:sz w:val="18"/>
          <w:szCs w:val="18"/>
          <w:shd w:val="clear" w:color="auto" w:fill="FFFFFF"/>
        </w:rPr>
        <w:t xml:space="preserve">‘Integrity in Sports Update: IOC Meets IFSI to Discuss Athlete Protection’ </w:t>
      </w:r>
      <w:proofErr w:type="spellStart"/>
      <w:r w:rsidRPr="002D2877">
        <w:rPr>
          <w:rFonts w:cs="Helvetica"/>
          <w:i/>
          <w:color w:val="000000"/>
          <w:sz w:val="18"/>
          <w:szCs w:val="18"/>
          <w:shd w:val="clear" w:color="auto" w:fill="FFFFFF"/>
        </w:rPr>
        <w:t>LawInSport</w:t>
      </w:r>
      <w:proofErr w:type="spellEnd"/>
      <w:r w:rsidRPr="002D2877">
        <w:rPr>
          <w:rFonts w:cs="Helvetica"/>
          <w:i/>
          <w:color w:val="000000"/>
          <w:sz w:val="18"/>
          <w:szCs w:val="18"/>
          <w:shd w:val="clear" w:color="auto" w:fill="FFFFFF"/>
        </w:rPr>
        <w:t xml:space="preserve"> </w:t>
      </w:r>
      <w:r w:rsidRPr="002D2877">
        <w:rPr>
          <w:rFonts w:cs="Helvetica"/>
          <w:color w:val="000000"/>
          <w:sz w:val="18"/>
          <w:szCs w:val="18"/>
          <w:shd w:val="clear" w:color="auto" w:fill="FFFFFF"/>
        </w:rPr>
        <w:t>(20 April 2015) (online) [</w:t>
      </w:r>
      <w:hyperlink r:id="rId49" w:history="1">
        <w:r w:rsidRPr="002D2877">
          <w:rPr>
            <w:rStyle w:val="Hyperlink"/>
            <w:rFonts w:cs="Helvetica"/>
            <w:sz w:val="18"/>
            <w:szCs w:val="18"/>
            <w:shd w:val="clear" w:color="auto" w:fill="FFFFFF"/>
          </w:rPr>
          <w:t>http://www.lawinsport.com/blog/item/integrity-in-sports-update-ioc-meets-ifsi-to-discuss-athlete-protection?category_id=139</w:t>
        </w:r>
      </w:hyperlink>
      <w:r w:rsidRPr="002D2877">
        <w:rPr>
          <w:rFonts w:cs="Helvetica"/>
          <w:color w:val="000000"/>
          <w:sz w:val="18"/>
          <w:szCs w:val="18"/>
          <w:shd w:val="clear" w:color="auto" w:fill="FFFFFF"/>
        </w:rPr>
        <w:t xml:space="preserve">] &lt;Last </w:t>
      </w:r>
      <w:r w:rsidRPr="002D2877">
        <w:rPr>
          <w:sz w:val="18"/>
          <w:szCs w:val="18"/>
        </w:rPr>
        <w:t>accessed 24 April 2015&gt;</w:t>
      </w:r>
    </w:p>
    <w:p w14:paraId="520CA928" w14:textId="087C7ACF" w:rsidR="00DF05B3" w:rsidRPr="002D2877" w:rsidRDefault="00F84AEE" w:rsidP="00F84AEE">
      <w:pPr>
        <w:pStyle w:val="ListParagraph"/>
        <w:numPr>
          <w:ilvl w:val="0"/>
          <w:numId w:val="5"/>
        </w:numPr>
        <w:spacing w:after="0"/>
        <w:ind w:left="714" w:hanging="357"/>
        <w:contextualSpacing w:val="0"/>
        <w:rPr>
          <w:sz w:val="18"/>
          <w:szCs w:val="18"/>
        </w:rPr>
      </w:pPr>
      <w:r w:rsidRPr="002D2877">
        <w:rPr>
          <w:sz w:val="18"/>
          <w:szCs w:val="18"/>
        </w:rPr>
        <w:t xml:space="preserve"> </w:t>
      </w:r>
      <w:r w:rsidR="00DF05B3" w:rsidRPr="002D2877">
        <w:rPr>
          <w:sz w:val="18"/>
          <w:szCs w:val="18"/>
        </w:rPr>
        <w:t xml:space="preserve">ESSA, ’Crying Foul, </w:t>
      </w:r>
      <w:r w:rsidR="00674890" w:rsidRPr="002D2877">
        <w:rPr>
          <w:sz w:val="18"/>
          <w:szCs w:val="18"/>
        </w:rPr>
        <w:t>12 Myths About Sports Betting’ [</w:t>
      </w:r>
      <w:hyperlink r:id="rId50" w:history="1">
        <w:r w:rsidR="00DF05B3" w:rsidRPr="002D2877">
          <w:rPr>
            <w:rStyle w:val="Hyperlink"/>
            <w:sz w:val="18"/>
            <w:szCs w:val="18"/>
          </w:rPr>
          <w:t>http://www.eu-ssa.org/deutsche/images/cryingfou</w:t>
        </w:r>
        <w:r w:rsidR="00674890" w:rsidRPr="002D2877">
          <w:rPr>
            <w:rStyle w:val="Hyperlink"/>
            <w:sz w:val="18"/>
            <w:szCs w:val="18"/>
          </w:rPr>
          <w:t>l_12mythsaboutsportsbetting.pdf</w:t>
        </w:r>
      </w:hyperlink>
      <w:r w:rsidR="00674890" w:rsidRPr="002D2877">
        <w:rPr>
          <w:sz w:val="18"/>
          <w:szCs w:val="18"/>
        </w:rPr>
        <w:t>]</w:t>
      </w:r>
      <w:r w:rsidR="00DF05B3" w:rsidRPr="002D2877">
        <w:rPr>
          <w:sz w:val="18"/>
          <w:szCs w:val="18"/>
        </w:rPr>
        <w:t xml:space="preserve"> </w:t>
      </w:r>
      <w:r w:rsidR="00674890" w:rsidRPr="002D2877">
        <w:rPr>
          <w:sz w:val="18"/>
          <w:szCs w:val="18"/>
        </w:rPr>
        <w:t xml:space="preserve">&lt;Last </w:t>
      </w:r>
      <w:r w:rsidR="00DF05B3" w:rsidRPr="002D2877">
        <w:rPr>
          <w:sz w:val="18"/>
          <w:szCs w:val="18"/>
        </w:rPr>
        <w:t>accessed 17 April 2015</w:t>
      </w:r>
      <w:r w:rsidR="00674890" w:rsidRPr="002D2877">
        <w:rPr>
          <w:sz w:val="18"/>
          <w:szCs w:val="18"/>
        </w:rPr>
        <w:t>]</w:t>
      </w:r>
    </w:p>
    <w:p w14:paraId="31E718D2" w14:textId="77777777" w:rsidR="007D4C63" w:rsidRPr="002D2877" w:rsidRDefault="007D4C63" w:rsidP="007D4C63">
      <w:pPr>
        <w:pStyle w:val="ListParagraph"/>
        <w:numPr>
          <w:ilvl w:val="0"/>
          <w:numId w:val="5"/>
        </w:numPr>
        <w:shd w:val="clear" w:color="auto" w:fill="FFFFFF"/>
        <w:spacing w:after="0"/>
        <w:contextualSpacing w:val="0"/>
        <w:rPr>
          <w:rFonts w:eastAsia="Times New Roman" w:cs="Helvetica"/>
          <w:sz w:val="18"/>
          <w:szCs w:val="18"/>
          <w:lang w:eastAsia="en-GB"/>
        </w:rPr>
      </w:pPr>
      <w:r w:rsidRPr="002D2877">
        <w:rPr>
          <w:rFonts w:eastAsia="Times New Roman" w:cs="Helvetica"/>
          <w:sz w:val="18"/>
          <w:szCs w:val="18"/>
          <w:lang w:eastAsia="en-GB"/>
        </w:rPr>
        <w:t>European Commission, ‘Match-Fixing’ [</w:t>
      </w:r>
      <w:hyperlink r:id="rId51" w:history="1">
        <w:r w:rsidRPr="002D2877">
          <w:rPr>
            <w:rStyle w:val="Hyperlink"/>
            <w:rFonts w:eastAsia="Times New Roman" w:cs="Helvetica"/>
            <w:sz w:val="18"/>
            <w:szCs w:val="18"/>
            <w:lang w:eastAsia="en-GB"/>
          </w:rPr>
          <w:t>http://ec.europa.eu/sport/policy/organisation_of_sport/match_fixing_en.htm</w:t>
        </w:r>
      </w:hyperlink>
      <w:r w:rsidRPr="002D2877">
        <w:rPr>
          <w:rFonts w:eastAsia="Times New Roman" w:cs="Helvetica"/>
          <w:sz w:val="18"/>
          <w:szCs w:val="18"/>
          <w:lang w:eastAsia="en-GB"/>
        </w:rPr>
        <w:t>] &lt;Last accessed 2 May 2015&gt;</w:t>
      </w:r>
    </w:p>
    <w:p w14:paraId="51D6B792" w14:textId="77777777" w:rsidR="00E27516" w:rsidRPr="002D2877" w:rsidRDefault="00E27516" w:rsidP="00E27516">
      <w:pPr>
        <w:pStyle w:val="paragraph"/>
        <w:numPr>
          <w:ilvl w:val="0"/>
          <w:numId w:val="5"/>
        </w:numPr>
        <w:spacing w:before="0" w:beforeAutospacing="0" w:after="0" w:afterAutospacing="0" w:line="276" w:lineRule="auto"/>
        <w:ind w:left="714" w:hanging="357"/>
        <w:rPr>
          <w:rFonts w:asciiTheme="minorHAnsi" w:hAnsiTheme="minorHAnsi" w:cs="Segoe UI"/>
          <w:sz w:val="18"/>
          <w:szCs w:val="18"/>
        </w:rPr>
      </w:pPr>
      <w:r w:rsidRPr="002D2877">
        <w:rPr>
          <w:rStyle w:val="normaltextrun"/>
          <w:rFonts w:asciiTheme="minorHAnsi" w:hAnsiTheme="minorHAnsi" w:cs="Segoe UI"/>
          <w:sz w:val="18"/>
          <w:szCs w:val="18"/>
        </w:rPr>
        <w:t>FA Staff, ‘Sport Betting Integrity Forum Launches in Central London’</w:t>
      </w:r>
      <w:r w:rsidRPr="002D2877">
        <w:rPr>
          <w:rStyle w:val="normaltextrun"/>
          <w:rFonts w:asciiTheme="minorHAnsi" w:hAnsiTheme="minorHAnsi" w:cs="Segoe UI"/>
          <w:i/>
          <w:sz w:val="18"/>
          <w:szCs w:val="18"/>
        </w:rPr>
        <w:t xml:space="preserve"> The FA </w:t>
      </w:r>
      <w:r w:rsidRPr="002D2877">
        <w:rPr>
          <w:rStyle w:val="normaltextrun"/>
          <w:rFonts w:asciiTheme="minorHAnsi" w:hAnsiTheme="minorHAnsi" w:cs="Segoe UI"/>
          <w:sz w:val="18"/>
          <w:szCs w:val="18"/>
        </w:rPr>
        <w:t>(17 November 2014) (online) [</w:t>
      </w:r>
      <w:hyperlink r:id="rId52" w:history="1">
        <w:r w:rsidRPr="002D2877">
          <w:rPr>
            <w:rStyle w:val="Hyperlink"/>
            <w:rFonts w:asciiTheme="minorHAnsi" w:hAnsiTheme="minorHAnsi" w:cs="Segoe UI"/>
            <w:sz w:val="18"/>
            <w:szCs w:val="18"/>
          </w:rPr>
          <w:t>http://www.thefa.com/news/2014/nov/sport-betting-integrity-forum</w:t>
        </w:r>
      </w:hyperlink>
      <w:r w:rsidRPr="002D2877">
        <w:rPr>
          <w:rStyle w:val="eop"/>
          <w:rFonts w:asciiTheme="minorHAnsi" w:hAnsiTheme="minorHAnsi" w:cs="Segoe UI"/>
          <w:sz w:val="18"/>
          <w:szCs w:val="18"/>
        </w:rPr>
        <w:t>] &lt;Last accessed 3 May 2015&gt;</w:t>
      </w:r>
    </w:p>
    <w:p w14:paraId="081B2F5B" w14:textId="77777777" w:rsidR="007D4C63" w:rsidRPr="002D2877" w:rsidRDefault="007D4C63" w:rsidP="007D4C63">
      <w:pPr>
        <w:pStyle w:val="FootnoteText"/>
        <w:numPr>
          <w:ilvl w:val="0"/>
          <w:numId w:val="5"/>
        </w:numPr>
        <w:spacing w:line="276" w:lineRule="auto"/>
        <w:rPr>
          <w:rStyle w:val="Hyperlink"/>
          <w:sz w:val="18"/>
          <w:szCs w:val="18"/>
        </w:rPr>
      </w:pPr>
      <w:r w:rsidRPr="002D2877">
        <w:rPr>
          <w:sz w:val="18"/>
          <w:szCs w:val="18"/>
        </w:rPr>
        <w:t>Ferguson S, ‘What Shits Me About Match-Fixing ‘Journalism’’ (2 December 2013) (online) [</w:t>
      </w:r>
      <w:hyperlink r:id="rId53" w:history="1">
        <w:r w:rsidRPr="002D2877">
          <w:rPr>
            <w:rStyle w:val="Hyperlink"/>
            <w:sz w:val="18"/>
            <w:szCs w:val="18"/>
          </w:rPr>
          <w:t>http://www.sportismadeforbetting.com/2013/12/what-shits-me-about-match-fixing.html</w:t>
        </w:r>
      </w:hyperlink>
      <w:r w:rsidRPr="002D2877">
        <w:rPr>
          <w:rStyle w:val="Hyperlink"/>
          <w:color w:val="auto"/>
          <w:sz w:val="18"/>
          <w:szCs w:val="18"/>
          <w:u w:val="none"/>
        </w:rPr>
        <w:t>] &lt;Last accessed 1 March 2015&gt;</w:t>
      </w:r>
    </w:p>
    <w:p w14:paraId="580D524E" w14:textId="77777777" w:rsidR="00E27516" w:rsidRPr="002D2877" w:rsidRDefault="00E27516" w:rsidP="00E27516">
      <w:pPr>
        <w:pStyle w:val="ListParagraph"/>
        <w:numPr>
          <w:ilvl w:val="0"/>
          <w:numId w:val="5"/>
        </w:numPr>
        <w:shd w:val="clear" w:color="auto" w:fill="FFFFFF"/>
        <w:spacing w:after="0"/>
        <w:ind w:left="714" w:hanging="357"/>
        <w:contextualSpacing w:val="0"/>
        <w:rPr>
          <w:rFonts w:eastAsia="Times New Roman" w:cs="Helvetica"/>
          <w:color w:val="000000"/>
          <w:sz w:val="18"/>
          <w:szCs w:val="18"/>
          <w:lang w:eastAsia="en-GB"/>
        </w:rPr>
      </w:pPr>
      <w:r w:rsidRPr="002D2877">
        <w:rPr>
          <w:rFonts w:eastAsia="Times New Roman" w:cs="Helvetica"/>
          <w:color w:val="000000"/>
          <w:sz w:val="18"/>
          <w:szCs w:val="18"/>
          <w:lang w:eastAsia="en-GB"/>
        </w:rPr>
        <w:t>FIFA, ‘FIFA’s Historic Contribution to INTERPOL in Fight against Match-Fixing’ (9 May 2011) (online) [</w:t>
      </w:r>
      <w:hyperlink r:id="rId54" w:history="1">
        <w:r w:rsidRPr="002D2877">
          <w:rPr>
            <w:rStyle w:val="Hyperlink"/>
            <w:rFonts w:eastAsia="Times New Roman" w:cs="Helvetica"/>
            <w:sz w:val="18"/>
            <w:szCs w:val="18"/>
            <w:lang w:eastAsia="en-GB"/>
          </w:rPr>
          <w:t>http://www.fifa.com/aboutfifa/organisation/news/newsid=1431884/</w:t>
        </w:r>
      </w:hyperlink>
      <w:r w:rsidRPr="002D2877">
        <w:rPr>
          <w:rFonts w:eastAsia="Times New Roman" w:cs="Helvetica"/>
          <w:color w:val="000000"/>
          <w:sz w:val="18"/>
          <w:szCs w:val="18"/>
          <w:lang w:eastAsia="en-GB"/>
        </w:rPr>
        <w:t>] &lt;Last accessed 3 May 2015&gt;</w:t>
      </w:r>
    </w:p>
    <w:p w14:paraId="121B559A" w14:textId="77777777" w:rsidR="00E27516" w:rsidRPr="002D2877" w:rsidRDefault="00E27516" w:rsidP="002D2877">
      <w:pPr>
        <w:pStyle w:val="ListParagraph"/>
        <w:numPr>
          <w:ilvl w:val="1"/>
          <w:numId w:val="5"/>
        </w:numPr>
        <w:spacing w:after="40"/>
        <w:ind w:left="1418" w:hanging="357"/>
        <w:contextualSpacing w:val="0"/>
        <w:rPr>
          <w:sz w:val="18"/>
          <w:szCs w:val="18"/>
        </w:rPr>
      </w:pPr>
      <w:r w:rsidRPr="002D2877">
        <w:rPr>
          <w:sz w:val="18"/>
          <w:szCs w:val="18"/>
        </w:rPr>
        <w:t>‘Match-manipulation: Recognise it, Resist it and Report it’ (17 October 2013) (online) [</w:t>
      </w:r>
      <w:hyperlink r:id="rId55" w:history="1">
        <w:r w:rsidRPr="002D2877">
          <w:rPr>
            <w:rStyle w:val="Hyperlink"/>
            <w:sz w:val="18"/>
            <w:szCs w:val="18"/>
          </w:rPr>
          <w:t>http://www.fifa.com/aboutfifa/organisation/footballgovernance/news/newsid=2198144/</w:t>
        </w:r>
      </w:hyperlink>
      <w:r w:rsidRPr="002D2877">
        <w:rPr>
          <w:sz w:val="18"/>
          <w:szCs w:val="18"/>
        </w:rPr>
        <w:t>] &lt;Last accessed 26 April 2015&gt;</w:t>
      </w:r>
    </w:p>
    <w:p w14:paraId="3988C0D2" w14:textId="77777777" w:rsidR="002D2877" w:rsidRPr="002D2877" w:rsidRDefault="002D2877" w:rsidP="002D2877">
      <w:pPr>
        <w:pStyle w:val="paragraph"/>
        <w:numPr>
          <w:ilvl w:val="0"/>
          <w:numId w:val="5"/>
        </w:numPr>
        <w:spacing w:before="0" w:beforeAutospacing="0" w:after="0" w:afterAutospacing="0" w:line="276" w:lineRule="auto"/>
        <w:rPr>
          <w:rStyle w:val="eop"/>
          <w:rFonts w:asciiTheme="minorHAnsi" w:hAnsiTheme="minorHAnsi" w:cs="Segoe UI"/>
          <w:sz w:val="18"/>
          <w:szCs w:val="18"/>
        </w:rPr>
      </w:pPr>
      <w:proofErr w:type="spellStart"/>
      <w:r w:rsidRPr="002D2877">
        <w:rPr>
          <w:rStyle w:val="normaltextrun"/>
          <w:rFonts w:asciiTheme="minorHAnsi" w:hAnsiTheme="minorHAnsi" w:cs="Segoe UI"/>
          <w:sz w:val="18"/>
          <w:szCs w:val="18"/>
        </w:rPr>
        <w:t>FifPro</w:t>
      </w:r>
      <w:proofErr w:type="spellEnd"/>
      <w:r w:rsidRPr="002D2877">
        <w:rPr>
          <w:rStyle w:val="normaltextrun"/>
          <w:rFonts w:asciiTheme="minorHAnsi" w:hAnsiTheme="minorHAnsi" w:cs="Segoe UI"/>
          <w:sz w:val="18"/>
          <w:szCs w:val="18"/>
        </w:rPr>
        <w:t xml:space="preserve">, ‘PFA England and Match-Fixing Prevention’ </w:t>
      </w:r>
      <w:proofErr w:type="spellStart"/>
      <w:r w:rsidRPr="002D2877">
        <w:rPr>
          <w:rStyle w:val="normaltextrun"/>
          <w:rFonts w:asciiTheme="minorHAnsi" w:hAnsiTheme="minorHAnsi" w:cs="Segoe UI"/>
          <w:i/>
          <w:sz w:val="18"/>
          <w:szCs w:val="18"/>
        </w:rPr>
        <w:t>FifPro</w:t>
      </w:r>
      <w:proofErr w:type="spellEnd"/>
      <w:r w:rsidRPr="002D2877">
        <w:rPr>
          <w:rStyle w:val="normaltextrun"/>
          <w:rFonts w:asciiTheme="minorHAnsi" w:hAnsiTheme="minorHAnsi" w:cs="Segoe UI"/>
          <w:i/>
          <w:sz w:val="18"/>
          <w:szCs w:val="18"/>
        </w:rPr>
        <w:t xml:space="preserve"> </w:t>
      </w:r>
      <w:r w:rsidRPr="002D2877">
        <w:rPr>
          <w:rStyle w:val="normaltextrun"/>
          <w:rFonts w:asciiTheme="minorHAnsi" w:hAnsiTheme="minorHAnsi" w:cs="Segoe UI"/>
          <w:sz w:val="18"/>
          <w:szCs w:val="18"/>
        </w:rPr>
        <w:t>(31 July 2014) (online) [</w:t>
      </w:r>
      <w:hyperlink r:id="rId56" w:history="1">
        <w:r w:rsidRPr="002D2877">
          <w:rPr>
            <w:rStyle w:val="Hyperlink"/>
            <w:rFonts w:asciiTheme="minorHAnsi" w:eastAsiaTheme="majorEastAsia" w:hAnsiTheme="minorHAnsi" w:cs="Segoe UI"/>
            <w:sz w:val="18"/>
            <w:szCs w:val="18"/>
          </w:rPr>
          <w:t>http://www.fifpro.org/en/news/pfa-england-and-match-fixing-prevention</w:t>
        </w:r>
      </w:hyperlink>
      <w:r w:rsidRPr="002D2877">
        <w:rPr>
          <w:rStyle w:val="eop"/>
          <w:rFonts w:asciiTheme="minorHAnsi" w:hAnsiTheme="minorHAnsi" w:cs="Segoe UI"/>
          <w:sz w:val="18"/>
          <w:szCs w:val="18"/>
        </w:rPr>
        <w:t>] &lt;Last accessed 3 May 2015&gt;</w:t>
      </w:r>
    </w:p>
    <w:p w14:paraId="3C3EA06E" w14:textId="4E5A1D5E" w:rsidR="002D2877" w:rsidRPr="002D2877" w:rsidRDefault="002D2877" w:rsidP="002D2877">
      <w:pPr>
        <w:pStyle w:val="paragraph"/>
        <w:numPr>
          <w:ilvl w:val="1"/>
          <w:numId w:val="5"/>
        </w:numPr>
        <w:spacing w:before="0" w:beforeAutospacing="0" w:after="40" w:afterAutospacing="0" w:line="276" w:lineRule="auto"/>
        <w:ind w:left="1418" w:hanging="357"/>
        <w:rPr>
          <w:rStyle w:val="eop"/>
          <w:rFonts w:asciiTheme="minorHAnsi" w:hAnsiTheme="minorHAnsi" w:cs="Segoe UI"/>
          <w:sz w:val="18"/>
          <w:szCs w:val="18"/>
        </w:rPr>
      </w:pPr>
      <w:r w:rsidRPr="002D2877">
        <w:rPr>
          <w:rStyle w:val="normaltextrun"/>
          <w:rFonts w:asciiTheme="minorHAnsi" w:hAnsiTheme="minorHAnsi" w:cs="Segoe UI"/>
          <w:sz w:val="18"/>
          <w:szCs w:val="18"/>
        </w:rPr>
        <w:t xml:space="preserve">‘Players Questionnaire: Results and Analysis’ </w:t>
      </w:r>
      <w:proofErr w:type="spellStart"/>
      <w:r w:rsidRPr="002D2877">
        <w:rPr>
          <w:rStyle w:val="normaltextrun"/>
          <w:rFonts w:asciiTheme="minorHAnsi" w:hAnsiTheme="minorHAnsi" w:cs="Segoe UI"/>
          <w:i/>
          <w:sz w:val="18"/>
          <w:szCs w:val="18"/>
        </w:rPr>
        <w:t>FifPro</w:t>
      </w:r>
      <w:proofErr w:type="spellEnd"/>
      <w:r w:rsidRPr="002D2877">
        <w:rPr>
          <w:rStyle w:val="normaltextrun"/>
          <w:rFonts w:asciiTheme="minorHAnsi" w:hAnsiTheme="minorHAnsi" w:cs="Segoe UI"/>
          <w:i/>
          <w:sz w:val="18"/>
          <w:szCs w:val="18"/>
        </w:rPr>
        <w:t xml:space="preserve"> </w:t>
      </w:r>
      <w:r w:rsidRPr="002D2877">
        <w:rPr>
          <w:rStyle w:val="normaltextrun"/>
          <w:rFonts w:asciiTheme="minorHAnsi" w:hAnsiTheme="minorHAnsi" w:cs="Segoe UI"/>
          <w:sz w:val="18"/>
          <w:szCs w:val="18"/>
        </w:rPr>
        <w:t>(28 May 2014) (online) [</w:t>
      </w:r>
      <w:hyperlink r:id="rId57" w:history="1">
        <w:r w:rsidRPr="002D2877">
          <w:rPr>
            <w:rStyle w:val="Hyperlink"/>
            <w:rFonts w:asciiTheme="minorHAnsi" w:hAnsiTheme="minorHAnsi" w:cs="Segoe UI"/>
            <w:sz w:val="18"/>
            <w:szCs w:val="18"/>
          </w:rPr>
          <w:t>http://www.fifpro.org/en/news/players-questionnaire-results-and-analysis</w:t>
        </w:r>
      </w:hyperlink>
      <w:r w:rsidRPr="002D2877">
        <w:rPr>
          <w:rStyle w:val="eop"/>
          <w:rFonts w:asciiTheme="minorHAnsi" w:hAnsiTheme="minorHAnsi" w:cs="Segoe UI"/>
          <w:sz w:val="18"/>
          <w:szCs w:val="18"/>
        </w:rPr>
        <w:t>] &lt;Last accessed 3 May 2015&gt;</w:t>
      </w:r>
    </w:p>
    <w:p w14:paraId="4B254D9F" w14:textId="50C52078" w:rsidR="00E27516" w:rsidRPr="002D2877" w:rsidRDefault="00E27516" w:rsidP="00E27516">
      <w:pPr>
        <w:pStyle w:val="FootnoteText"/>
        <w:numPr>
          <w:ilvl w:val="0"/>
          <w:numId w:val="5"/>
        </w:numPr>
        <w:spacing w:line="276" w:lineRule="auto"/>
        <w:ind w:left="714" w:hanging="357"/>
        <w:rPr>
          <w:sz w:val="18"/>
          <w:szCs w:val="18"/>
        </w:rPr>
      </w:pPr>
      <w:r w:rsidRPr="002D2877">
        <w:rPr>
          <w:sz w:val="18"/>
          <w:szCs w:val="18"/>
        </w:rPr>
        <w:t xml:space="preserve">Foster D, ‘The Fight Against Match-Fixing- Five Ways Government Can Make a Difference’ </w:t>
      </w:r>
      <w:r w:rsidRPr="002D2877">
        <w:rPr>
          <w:i/>
          <w:sz w:val="18"/>
          <w:szCs w:val="18"/>
        </w:rPr>
        <w:t xml:space="preserve">Sport and Recreation Alliance </w:t>
      </w:r>
      <w:r w:rsidRPr="002D2877">
        <w:rPr>
          <w:sz w:val="18"/>
          <w:szCs w:val="18"/>
        </w:rPr>
        <w:t>(16 December 2013) (online) [</w:t>
      </w:r>
      <w:hyperlink r:id="rId58" w:history="1">
        <w:r w:rsidRPr="002D2877">
          <w:rPr>
            <w:rStyle w:val="Hyperlink"/>
            <w:sz w:val="18"/>
            <w:szCs w:val="18"/>
          </w:rPr>
          <w:t>http://www.sportandrecreation.org.uk/blog/dfoster/16-12-2013/fight-against-match-fixing-five-ways-government-can-make-difference</w:t>
        </w:r>
      </w:hyperlink>
      <w:r w:rsidRPr="002D2877">
        <w:rPr>
          <w:rStyle w:val="Hyperlink"/>
          <w:color w:val="auto"/>
          <w:sz w:val="18"/>
          <w:szCs w:val="18"/>
          <w:u w:val="none"/>
        </w:rPr>
        <w:t>] &lt;Last accessed 25 March 2015&gt;</w:t>
      </w:r>
    </w:p>
    <w:p w14:paraId="18CD5648" w14:textId="738FE4DE" w:rsidR="00DF05B3" w:rsidRPr="002D2877" w:rsidRDefault="00DF05B3" w:rsidP="00DF05B3">
      <w:pPr>
        <w:pStyle w:val="FootnoteText"/>
        <w:numPr>
          <w:ilvl w:val="0"/>
          <w:numId w:val="5"/>
        </w:numPr>
        <w:spacing w:line="276" w:lineRule="auto"/>
        <w:ind w:left="714" w:hanging="357"/>
        <w:rPr>
          <w:sz w:val="18"/>
          <w:szCs w:val="18"/>
        </w:rPr>
      </w:pPr>
      <w:r w:rsidRPr="002D2877">
        <w:rPr>
          <w:sz w:val="18"/>
          <w:szCs w:val="18"/>
        </w:rPr>
        <w:t xml:space="preserve">Gambling Commission, ‘Protecting Betting Integrity’ (October 2013) </w:t>
      </w:r>
      <w:r w:rsidR="00674890" w:rsidRPr="002D2877">
        <w:rPr>
          <w:sz w:val="18"/>
          <w:szCs w:val="18"/>
        </w:rPr>
        <w:t>[</w:t>
      </w:r>
      <w:hyperlink r:id="rId59" w:history="1">
        <w:r w:rsidRPr="002D2877">
          <w:rPr>
            <w:rStyle w:val="Hyperlink"/>
            <w:sz w:val="18"/>
            <w:szCs w:val="18"/>
          </w:rPr>
          <w:t>http://www.gamblingcommission.gov.uk/pdf/Protecting%20betting%20integrity.pdf</w:t>
        </w:r>
      </w:hyperlink>
      <w:r w:rsidR="00674890" w:rsidRPr="002D2877">
        <w:rPr>
          <w:rStyle w:val="Hyperlink"/>
          <w:sz w:val="18"/>
          <w:szCs w:val="18"/>
          <w:u w:val="none"/>
        </w:rPr>
        <w:t>]</w:t>
      </w:r>
      <w:r w:rsidRPr="002D2877">
        <w:rPr>
          <w:sz w:val="18"/>
          <w:szCs w:val="18"/>
        </w:rPr>
        <w:t xml:space="preserve"> </w:t>
      </w:r>
      <w:r w:rsidR="00674890" w:rsidRPr="002D2877">
        <w:rPr>
          <w:sz w:val="18"/>
          <w:szCs w:val="18"/>
        </w:rPr>
        <w:t xml:space="preserve">&lt;Last </w:t>
      </w:r>
      <w:r w:rsidRPr="002D2877">
        <w:rPr>
          <w:sz w:val="18"/>
          <w:szCs w:val="18"/>
        </w:rPr>
        <w:t>accessed 17 April 2015</w:t>
      </w:r>
      <w:r w:rsidR="00674890" w:rsidRPr="002D2877">
        <w:rPr>
          <w:sz w:val="18"/>
          <w:szCs w:val="18"/>
        </w:rPr>
        <w:t>&gt;</w:t>
      </w:r>
    </w:p>
    <w:p w14:paraId="2C4DD7E0" w14:textId="26F80154" w:rsidR="00DF05B3" w:rsidRPr="002D2877" w:rsidRDefault="00DF05B3" w:rsidP="00D60CF8">
      <w:pPr>
        <w:pStyle w:val="ListParagraph"/>
        <w:numPr>
          <w:ilvl w:val="1"/>
          <w:numId w:val="5"/>
        </w:numPr>
        <w:spacing w:after="40"/>
        <w:ind w:left="1276" w:hanging="357"/>
        <w:contextualSpacing w:val="0"/>
        <w:rPr>
          <w:sz w:val="18"/>
          <w:szCs w:val="18"/>
        </w:rPr>
      </w:pPr>
      <w:r w:rsidRPr="002D2877">
        <w:rPr>
          <w:sz w:val="18"/>
          <w:szCs w:val="18"/>
        </w:rPr>
        <w:t xml:space="preserve"> ‘Sports Betting Intelligence Unit Terms of Reference’ (April 2015) </w:t>
      </w:r>
      <w:r w:rsidR="00674890" w:rsidRPr="002D2877">
        <w:rPr>
          <w:sz w:val="18"/>
          <w:szCs w:val="18"/>
        </w:rPr>
        <w:t>[</w:t>
      </w:r>
      <w:hyperlink r:id="rId60" w:history="1">
        <w:r w:rsidRPr="002D2877">
          <w:rPr>
            <w:rStyle w:val="Hyperlink"/>
            <w:sz w:val="18"/>
            <w:szCs w:val="18"/>
          </w:rPr>
          <w:t>http://www.gamblingcommission.gov.uk/pdf/sports-betting-intelligence-unit-terms-of-reference.pdf</w:t>
        </w:r>
      </w:hyperlink>
      <w:r w:rsidR="00674890" w:rsidRPr="002D2877">
        <w:rPr>
          <w:sz w:val="18"/>
          <w:szCs w:val="18"/>
        </w:rPr>
        <w:t>]</w:t>
      </w:r>
      <w:r w:rsidRPr="002D2877">
        <w:rPr>
          <w:sz w:val="18"/>
          <w:szCs w:val="18"/>
        </w:rPr>
        <w:t xml:space="preserve"> </w:t>
      </w:r>
      <w:r w:rsidR="00674890" w:rsidRPr="002D2877">
        <w:rPr>
          <w:sz w:val="18"/>
          <w:szCs w:val="18"/>
        </w:rPr>
        <w:t xml:space="preserve">&lt;Last </w:t>
      </w:r>
      <w:r w:rsidRPr="002D2877">
        <w:rPr>
          <w:sz w:val="18"/>
          <w:szCs w:val="18"/>
        </w:rPr>
        <w:t>accessed 1 May 2015</w:t>
      </w:r>
      <w:r w:rsidR="00674890" w:rsidRPr="002D2877">
        <w:rPr>
          <w:sz w:val="18"/>
          <w:szCs w:val="18"/>
        </w:rPr>
        <w:t>&gt;</w:t>
      </w:r>
    </w:p>
    <w:p w14:paraId="32E4B8B5" w14:textId="00C68900" w:rsidR="007D4C63" w:rsidRPr="002D2877" w:rsidRDefault="007D4C63" w:rsidP="00D60CF8">
      <w:pPr>
        <w:pStyle w:val="FootnoteText"/>
        <w:numPr>
          <w:ilvl w:val="1"/>
          <w:numId w:val="5"/>
        </w:numPr>
        <w:spacing w:after="40" w:line="276" w:lineRule="auto"/>
        <w:ind w:left="1276" w:hanging="357"/>
        <w:rPr>
          <w:rFonts w:cs="Times"/>
          <w:sz w:val="18"/>
          <w:szCs w:val="18"/>
        </w:rPr>
      </w:pPr>
      <w:r w:rsidRPr="002D2877">
        <w:rPr>
          <w:sz w:val="18"/>
          <w:szCs w:val="18"/>
        </w:rPr>
        <w:t>’What is the UK Anti-Corruption Plan?’ (January 2015) [</w:t>
      </w:r>
      <w:hyperlink r:id="rId61" w:history="1">
        <w:r w:rsidRPr="002D2877">
          <w:rPr>
            <w:rStyle w:val="Hyperlink"/>
            <w:rFonts w:cs="Times"/>
            <w:sz w:val="18"/>
            <w:szCs w:val="18"/>
          </w:rPr>
          <w:t>http://www.gamblingcommission.gov.uk/Licensing-compliance-enforcement/Intelligence/UK-anti-corruption-plan.aspx</w:t>
        </w:r>
      </w:hyperlink>
      <w:r w:rsidRPr="002D2877">
        <w:rPr>
          <w:rFonts w:cs="Times"/>
          <w:sz w:val="18"/>
          <w:szCs w:val="18"/>
        </w:rPr>
        <w:t>] &lt;Last accessed 2 February 2015&gt;</w:t>
      </w:r>
    </w:p>
    <w:p w14:paraId="1B5381AF" w14:textId="0B8ECFCC" w:rsidR="00E27516" w:rsidRPr="002D2877" w:rsidRDefault="007D4C63" w:rsidP="007D4C63">
      <w:pPr>
        <w:pStyle w:val="FootnoteText"/>
        <w:numPr>
          <w:ilvl w:val="0"/>
          <w:numId w:val="5"/>
        </w:numPr>
        <w:spacing w:line="276" w:lineRule="auto"/>
        <w:ind w:left="714" w:hanging="357"/>
        <w:rPr>
          <w:sz w:val="18"/>
          <w:szCs w:val="18"/>
        </w:rPr>
      </w:pPr>
      <w:r w:rsidRPr="002D2877">
        <w:rPr>
          <w:sz w:val="18"/>
          <w:szCs w:val="18"/>
        </w:rPr>
        <w:t xml:space="preserve"> </w:t>
      </w:r>
      <w:r w:rsidR="00E27516" w:rsidRPr="002D2877">
        <w:rPr>
          <w:sz w:val="18"/>
          <w:szCs w:val="18"/>
        </w:rPr>
        <w:t xml:space="preserve">Gibson O, ‘Governing Bodies Move to Stop Athletes Betting on Their Own Events’ </w:t>
      </w:r>
      <w:r w:rsidR="00E27516" w:rsidRPr="002D2877">
        <w:rPr>
          <w:i/>
          <w:sz w:val="18"/>
          <w:szCs w:val="18"/>
        </w:rPr>
        <w:t>The Guardian</w:t>
      </w:r>
      <w:r w:rsidR="00E27516" w:rsidRPr="002D2877">
        <w:rPr>
          <w:sz w:val="18"/>
          <w:szCs w:val="18"/>
        </w:rPr>
        <w:t xml:space="preserve"> (15 September 2010) (online) [</w:t>
      </w:r>
      <w:hyperlink r:id="rId62" w:history="1">
        <w:r w:rsidR="00E27516" w:rsidRPr="002D2877">
          <w:rPr>
            <w:rStyle w:val="Hyperlink"/>
            <w:sz w:val="18"/>
            <w:szCs w:val="18"/>
          </w:rPr>
          <w:t>http://www.theguardian.com/sport/2010/sep/15/governing-bodies-athletes-betting-own-events</w:t>
        </w:r>
      </w:hyperlink>
      <w:r w:rsidR="00E27516" w:rsidRPr="002D2877">
        <w:rPr>
          <w:sz w:val="18"/>
          <w:szCs w:val="18"/>
        </w:rPr>
        <w:t>] &lt;Last accessed 20 April 2015&gt;</w:t>
      </w:r>
    </w:p>
    <w:p w14:paraId="704C6B34" w14:textId="77777777" w:rsidR="00F84AEE" w:rsidRPr="002D2877" w:rsidRDefault="00E27516" w:rsidP="00D60CF8">
      <w:pPr>
        <w:pStyle w:val="FootnoteText"/>
        <w:numPr>
          <w:ilvl w:val="1"/>
          <w:numId w:val="5"/>
        </w:numPr>
        <w:spacing w:after="40" w:line="276" w:lineRule="auto"/>
        <w:ind w:left="1276" w:hanging="357"/>
        <w:rPr>
          <w:sz w:val="18"/>
          <w:szCs w:val="18"/>
        </w:rPr>
      </w:pPr>
      <w:r w:rsidRPr="002D2877">
        <w:rPr>
          <w:sz w:val="18"/>
          <w:szCs w:val="18"/>
        </w:rPr>
        <w:t xml:space="preserve">‘Match-Fixing Fears May Spark Creation of Whistle Blowing Hotline’ </w:t>
      </w:r>
      <w:r w:rsidRPr="002D2877">
        <w:rPr>
          <w:i/>
          <w:sz w:val="18"/>
          <w:szCs w:val="18"/>
        </w:rPr>
        <w:t xml:space="preserve">The Guardian </w:t>
      </w:r>
      <w:r w:rsidRPr="002D2877">
        <w:rPr>
          <w:sz w:val="18"/>
          <w:szCs w:val="18"/>
        </w:rPr>
        <w:t>(10 December 2013) (online) [</w:t>
      </w:r>
      <w:hyperlink r:id="rId63" w:history="1">
        <w:r w:rsidRPr="002D2877">
          <w:rPr>
            <w:rStyle w:val="Hyperlink"/>
            <w:sz w:val="18"/>
            <w:szCs w:val="18"/>
          </w:rPr>
          <w:t>http://www.theguardian.com/football/2013/dec/10/culture-secretary-maria-miller-match-fixing-sport</w:t>
        </w:r>
      </w:hyperlink>
      <w:r w:rsidRPr="002D2877">
        <w:rPr>
          <w:sz w:val="18"/>
          <w:szCs w:val="18"/>
        </w:rPr>
        <w:t>] &lt;Last accessed 3 May 2015&gt;</w:t>
      </w:r>
    </w:p>
    <w:p w14:paraId="1AC3742A" w14:textId="3EB9A2E6" w:rsidR="00E27516" w:rsidRPr="002D2877" w:rsidRDefault="00E27516" w:rsidP="00D60CF8">
      <w:pPr>
        <w:pStyle w:val="FootnoteText"/>
        <w:numPr>
          <w:ilvl w:val="1"/>
          <w:numId w:val="5"/>
        </w:numPr>
        <w:spacing w:after="40" w:line="276" w:lineRule="auto"/>
        <w:ind w:left="1276" w:hanging="357"/>
        <w:rPr>
          <w:sz w:val="18"/>
          <w:szCs w:val="18"/>
        </w:rPr>
      </w:pPr>
      <w:r w:rsidRPr="002D2877">
        <w:rPr>
          <w:rFonts w:eastAsia="Times New Roman" w:cs="Helvetica"/>
          <w:color w:val="000000"/>
          <w:sz w:val="18"/>
          <w:szCs w:val="18"/>
          <w:lang w:eastAsia="en-GB"/>
        </w:rPr>
        <w:t>‘UEFA Steps up Its Fight against Growing Threat of Match Fixing’ </w:t>
      </w:r>
      <w:r w:rsidRPr="002D2877">
        <w:rPr>
          <w:rFonts w:eastAsia="Times New Roman" w:cs="Helvetica"/>
          <w:i/>
          <w:iCs/>
          <w:color w:val="000000"/>
          <w:sz w:val="18"/>
          <w:szCs w:val="18"/>
          <w:lang w:eastAsia="en-GB"/>
        </w:rPr>
        <w:t>The Guardian</w:t>
      </w:r>
      <w:r w:rsidRPr="002D2877">
        <w:rPr>
          <w:rFonts w:eastAsia="Times New Roman" w:cs="Helvetica"/>
          <w:color w:val="000000"/>
          <w:sz w:val="18"/>
          <w:szCs w:val="18"/>
          <w:lang w:eastAsia="en-GB"/>
        </w:rPr>
        <w:t> (21 March 2011) (online) [</w:t>
      </w:r>
      <w:hyperlink r:id="rId64" w:history="1">
        <w:r w:rsidR="00F84AEE" w:rsidRPr="002D2877">
          <w:rPr>
            <w:rStyle w:val="Hyperlink"/>
            <w:rFonts w:eastAsia="Times New Roman" w:cs="Helvetica"/>
            <w:sz w:val="18"/>
            <w:szCs w:val="18"/>
            <w:lang w:eastAsia="en-GB"/>
          </w:rPr>
          <w:t>http://www.theguardian.com/football/2011/mar/21/uefa-match-fixing</w:t>
        </w:r>
        <w:r w:rsidRPr="002D2877">
          <w:rPr>
            <w:rStyle w:val="Hyperlink"/>
            <w:rFonts w:eastAsia="Times New Roman" w:cs="Helvetica"/>
            <w:sz w:val="18"/>
            <w:szCs w:val="18"/>
            <w:lang w:eastAsia="en-GB"/>
          </w:rPr>
          <w:t>]</w:t>
        </w:r>
      </w:hyperlink>
      <w:r w:rsidRPr="002D2877">
        <w:rPr>
          <w:rFonts w:eastAsia="Times New Roman" w:cs="Helvetica"/>
          <w:color w:val="000000"/>
          <w:sz w:val="18"/>
          <w:szCs w:val="18"/>
          <w:lang w:eastAsia="en-GB"/>
        </w:rPr>
        <w:t xml:space="preserve"> &lt;Last accessed 24 February 2015&gt;</w:t>
      </w:r>
    </w:p>
    <w:p w14:paraId="064BD18C" w14:textId="77777777" w:rsidR="00E27516" w:rsidRPr="002D2877" w:rsidRDefault="00E27516" w:rsidP="00E27516">
      <w:pPr>
        <w:pStyle w:val="ListParagraph"/>
        <w:numPr>
          <w:ilvl w:val="0"/>
          <w:numId w:val="5"/>
        </w:numPr>
        <w:shd w:val="clear" w:color="auto" w:fill="FFFFFF"/>
        <w:spacing w:after="0"/>
        <w:ind w:left="714" w:hanging="357"/>
        <w:contextualSpacing w:val="0"/>
        <w:rPr>
          <w:rFonts w:eastAsia="Times New Roman" w:cs="Helvetica"/>
          <w:color w:val="000000"/>
          <w:sz w:val="18"/>
          <w:szCs w:val="18"/>
          <w:lang w:eastAsia="en-GB"/>
        </w:rPr>
      </w:pPr>
      <w:r w:rsidRPr="002D2877">
        <w:rPr>
          <w:rFonts w:eastAsia="Times New Roman" w:cs="Helvetica"/>
          <w:color w:val="000000"/>
          <w:sz w:val="18"/>
          <w:szCs w:val="18"/>
          <w:lang w:eastAsia="en-GB"/>
        </w:rPr>
        <w:t>Harris N, ‘Premier League Players Earn an Average of £.3million a Year’ </w:t>
      </w:r>
      <w:r w:rsidRPr="002D2877">
        <w:rPr>
          <w:rFonts w:eastAsia="Times New Roman" w:cs="Helvetica"/>
          <w:i/>
          <w:iCs/>
          <w:color w:val="000000"/>
          <w:sz w:val="18"/>
          <w:szCs w:val="18"/>
          <w:lang w:eastAsia="en-GB"/>
        </w:rPr>
        <w:t>Daily Mail</w:t>
      </w:r>
      <w:r w:rsidRPr="002D2877">
        <w:rPr>
          <w:rFonts w:eastAsia="Times New Roman" w:cs="Helvetica"/>
          <w:color w:val="000000"/>
          <w:sz w:val="18"/>
          <w:szCs w:val="18"/>
          <w:lang w:eastAsia="en-GB"/>
        </w:rPr>
        <w:t> (15 November 2014) (online) [</w:t>
      </w:r>
      <w:hyperlink r:id="rId65" w:history="1">
        <w:r w:rsidRPr="002D2877">
          <w:rPr>
            <w:rStyle w:val="Hyperlink"/>
            <w:rFonts w:eastAsia="Times New Roman" w:cs="Helvetica"/>
            <w:sz w:val="18"/>
            <w:szCs w:val="18"/>
            <w:lang w:eastAsia="en-GB"/>
          </w:rPr>
          <w:t>http://www.dailymail.co.uk/sport/football/article-2833020/Premier-League-wages-dwarf-Europe-flight-players-England-earning-average-2-3million-year.html</w:t>
        </w:r>
      </w:hyperlink>
      <w:r w:rsidRPr="002D2877">
        <w:rPr>
          <w:rFonts w:eastAsia="Times New Roman" w:cs="Helvetica"/>
          <w:color w:val="000000"/>
          <w:sz w:val="18"/>
          <w:szCs w:val="18"/>
          <w:lang w:eastAsia="en-GB"/>
        </w:rPr>
        <w:t>] &lt;Last accessed 2 May 2015&gt;</w:t>
      </w:r>
    </w:p>
    <w:p w14:paraId="3D25927B" w14:textId="29B6EDB5" w:rsidR="007D4C63" w:rsidRPr="002D2877" w:rsidRDefault="007D4C63" w:rsidP="00F84AEE">
      <w:pPr>
        <w:pStyle w:val="FootnoteText"/>
        <w:numPr>
          <w:ilvl w:val="0"/>
          <w:numId w:val="5"/>
        </w:numPr>
        <w:spacing w:line="276" w:lineRule="auto"/>
        <w:rPr>
          <w:sz w:val="18"/>
          <w:szCs w:val="18"/>
        </w:rPr>
      </w:pPr>
      <w:r w:rsidRPr="002D2877">
        <w:rPr>
          <w:sz w:val="18"/>
          <w:szCs w:val="18"/>
        </w:rPr>
        <w:t>HM Government, ‘UK Anti-Corruption Plan’ (Dec 2014) [</w:t>
      </w:r>
      <w:hyperlink r:id="rId66" w:history="1">
        <w:r w:rsidR="00F84AEE" w:rsidRPr="002D2877">
          <w:rPr>
            <w:rStyle w:val="Hyperlink"/>
            <w:sz w:val="18"/>
            <w:szCs w:val="18"/>
          </w:rPr>
          <w:t>https://www.gov.uk/government/publications/uk-anti-corruption-plan</w:t>
        </w:r>
      </w:hyperlink>
      <w:hyperlink r:id="rId67" w:history="1"/>
      <w:r w:rsidRPr="002D2877">
        <w:rPr>
          <w:sz w:val="18"/>
          <w:szCs w:val="18"/>
        </w:rPr>
        <w:t>] &lt;Last accessed 24 April 2015&gt;</w:t>
      </w:r>
    </w:p>
    <w:p w14:paraId="78EDAB88" w14:textId="77777777" w:rsidR="007D4C63" w:rsidRPr="002D2877" w:rsidRDefault="007D4C63" w:rsidP="007D4C63">
      <w:pPr>
        <w:pStyle w:val="ListParagraph"/>
        <w:numPr>
          <w:ilvl w:val="0"/>
          <w:numId w:val="5"/>
        </w:numPr>
        <w:spacing w:after="0"/>
        <w:contextualSpacing w:val="0"/>
        <w:rPr>
          <w:sz w:val="18"/>
          <w:szCs w:val="18"/>
        </w:rPr>
      </w:pPr>
      <w:r w:rsidRPr="002D2877">
        <w:rPr>
          <w:sz w:val="18"/>
          <w:szCs w:val="18"/>
        </w:rPr>
        <w:t>HM Government of Gibraltar, ‘Remote Gambling’ (online) [</w:t>
      </w:r>
      <w:hyperlink r:id="rId68" w:history="1">
        <w:r w:rsidRPr="002D2877">
          <w:rPr>
            <w:rStyle w:val="Hyperlink"/>
            <w:sz w:val="18"/>
            <w:szCs w:val="18"/>
          </w:rPr>
          <w:t>https://www.gibraltar.gov.gi/new/remote-gambling</w:t>
        </w:r>
      </w:hyperlink>
      <w:r w:rsidRPr="002D2877">
        <w:rPr>
          <w:sz w:val="18"/>
          <w:szCs w:val="18"/>
        </w:rPr>
        <w:t>] &lt;Last accessed 21 April 2015&gt;</w:t>
      </w:r>
    </w:p>
    <w:p w14:paraId="089E5E4D" w14:textId="55D5855F" w:rsidR="00DF05B3" w:rsidRPr="002D2877" w:rsidRDefault="00DF05B3" w:rsidP="00F84AEE">
      <w:pPr>
        <w:pStyle w:val="ListParagraph"/>
        <w:numPr>
          <w:ilvl w:val="0"/>
          <w:numId w:val="5"/>
        </w:numPr>
        <w:spacing w:after="0"/>
        <w:contextualSpacing w:val="0"/>
        <w:rPr>
          <w:sz w:val="18"/>
          <w:szCs w:val="18"/>
        </w:rPr>
      </w:pPr>
      <w:r w:rsidRPr="002D2877">
        <w:rPr>
          <w:sz w:val="18"/>
          <w:szCs w:val="18"/>
        </w:rPr>
        <w:t xml:space="preserve">HM Revenue and Customs, ‘Gambling Tax Reform 2014’ (Information Note December 2014) </w:t>
      </w:r>
      <w:r w:rsidR="00637302" w:rsidRPr="002D2877">
        <w:rPr>
          <w:sz w:val="18"/>
          <w:szCs w:val="18"/>
        </w:rPr>
        <w:t>[</w:t>
      </w:r>
      <w:hyperlink r:id="rId69" w:history="1">
        <w:r w:rsidR="00F84AEE" w:rsidRPr="002D2877">
          <w:rPr>
            <w:rStyle w:val="Hyperlink"/>
            <w:sz w:val="18"/>
            <w:szCs w:val="18"/>
          </w:rPr>
          <w:t>https://www.gov.uk/government/publications/gambling-tax-reform-information-notes</w:t>
        </w:r>
      </w:hyperlink>
      <w:r w:rsidR="00637302" w:rsidRPr="002D2877">
        <w:rPr>
          <w:rStyle w:val="Hyperlink"/>
          <w:sz w:val="18"/>
          <w:szCs w:val="18"/>
        </w:rPr>
        <w:t>]</w:t>
      </w:r>
      <w:r w:rsidRPr="002D2877">
        <w:rPr>
          <w:sz w:val="18"/>
          <w:szCs w:val="18"/>
        </w:rPr>
        <w:t xml:space="preserve"> </w:t>
      </w:r>
      <w:r w:rsidR="00637302" w:rsidRPr="002D2877">
        <w:rPr>
          <w:sz w:val="18"/>
          <w:szCs w:val="18"/>
        </w:rPr>
        <w:t xml:space="preserve">&lt;Last </w:t>
      </w:r>
      <w:r w:rsidRPr="002D2877">
        <w:rPr>
          <w:sz w:val="18"/>
          <w:szCs w:val="18"/>
        </w:rPr>
        <w:t>accessed 21 April 2015</w:t>
      </w:r>
      <w:r w:rsidR="00637302" w:rsidRPr="002D2877">
        <w:rPr>
          <w:sz w:val="18"/>
          <w:szCs w:val="18"/>
        </w:rPr>
        <w:t>&gt;</w:t>
      </w:r>
    </w:p>
    <w:p w14:paraId="70891054" w14:textId="77777777" w:rsidR="00E27516" w:rsidRPr="002D2877" w:rsidRDefault="00E27516" w:rsidP="00E27516">
      <w:pPr>
        <w:pStyle w:val="FootnoteText"/>
        <w:numPr>
          <w:ilvl w:val="0"/>
          <w:numId w:val="5"/>
        </w:numPr>
        <w:spacing w:line="276" w:lineRule="auto"/>
        <w:ind w:left="714" w:hanging="357"/>
        <w:rPr>
          <w:sz w:val="18"/>
          <w:szCs w:val="18"/>
        </w:rPr>
      </w:pPr>
      <w:r w:rsidRPr="002D2877">
        <w:rPr>
          <w:sz w:val="18"/>
          <w:szCs w:val="18"/>
        </w:rPr>
        <w:t xml:space="preserve">Hurst G, Interview at the Hay Festival, via </w:t>
      </w:r>
      <w:r w:rsidRPr="002D2877">
        <w:rPr>
          <w:i/>
          <w:sz w:val="18"/>
          <w:szCs w:val="18"/>
        </w:rPr>
        <w:t>The Telegraph</w:t>
      </w:r>
      <w:r w:rsidRPr="002D2877">
        <w:rPr>
          <w:sz w:val="18"/>
          <w:szCs w:val="18"/>
        </w:rPr>
        <w:t xml:space="preserve"> (29 May 2014) (online) [</w:t>
      </w:r>
      <w:hyperlink r:id="rId70" w:history="1">
        <w:r w:rsidRPr="002D2877">
          <w:rPr>
            <w:rStyle w:val="Hyperlink"/>
            <w:sz w:val="18"/>
            <w:szCs w:val="18"/>
          </w:rPr>
          <w:t>http://www.telegraph.co.uk/culture/hay-festival/10863942/Sir-Geoff-Hurst-match-fixing-should-carry-a-lifetime-ban.html</w:t>
        </w:r>
      </w:hyperlink>
      <w:r w:rsidRPr="002D2877">
        <w:rPr>
          <w:sz w:val="18"/>
          <w:szCs w:val="18"/>
        </w:rPr>
        <w:t>] &lt;Last accessed 26 April 2015&gt;</w:t>
      </w:r>
    </w:p>
    <w:p w14:paraId="0D3B44D7" w14:textId="77777777" w:rsidR="007D4C63" w:rsidRPr="002D2877" w:rsidRDefault="007D4C63" w:rsidP="007D4C63">
      <w:pPr>
        <w:pStyle w:val="FootnoteText"/>
        <w:numPr>
          <w:ilvl w:val="0"/>
          <w:numId w:val="5"/>
        </w:numPr>
        <w:spacing w:line="276" w:lineRule="auto"/>
        <w:rPr>
          <w:sz w:val="18"/>
          <w:szCs w:val="18"/>
        </w:rPr>
      </w:pPr>
      <w:r w:rsidRPr="002D2877">
        <w:rPr>
          <w:sz w:val="18"/>
          <w:szCs w:val="18"/>
        </w:rPr>
        <w:t>ICC, ‘</w:t>
      </w:r>
      <w:proofErr w:type="spellStart"/>
      <w:r w:rsidRPr="002D2877">
        <w:rPr>
          <w:sz w:val="18"/>
          <w:szCs w:val="18"/>
        </w:rPr>
        <w:t>Anti Corruption</w:t>
      </w:r>
      <w:proofErr w:type="spellEnd"/>
      <w:r w:rsidRPr="002D2877">
        <w:rPr>
          <w:sz w:val="18"/>
          <w:szCs w:val="18"/>
        </w:rPr>
        <w:t xml:space="preserve"> Review’ [</w:t>
      </w:r>
      <w:hyperlink r:id="rId71" w:history="1">
        <w:r w:rsidRPr="002D2877">
          <w:rPr>
            <w:rStyle w:val="Hyperlink"/>
            <w:sz w:val="18"/>
            <w:szCs w:val="18"/>
          </w:rPr>
          <w:t>http://www.icc-cricket.com/about/46/anti-corruption/overview</w:t>
        </w:r>
      </w:hyperlink>
      <w:r w:rsidRPr="002D2877">
        <w:rPr>
          <w:sz w:val="18"/>
          <w:szCs w:val="18"/>
        </w:rPr>
        <w:t>] &lt;Last accessed 11 April 2015&gt;</w:t>
      </w:r>
    </w:p>
    <w:p w14:paraId="733D4C6D" w14:textId="77777777" w:rsidR="007D4C63" w:rsidRPr="002D2877" w:rsidRDefault="007D4C63" w:rsidP="007D4C63">
      <w:pPr>
        <w:pStyle w:val="FootnoteText"/>
        <w:numPr>
          <w:ilvl w:val="0"/>
          <w:numId w:val="5"/>
        </w:numPr>
        <w:spacing w:line="276" w:lineRule="auto"/>
        <w:rPr>
          <w:sz w:val="18"/>
          <w:szCs w:val="18"/>
        </w:rPr>
      </w:pPr>
      <w:r w:rsidRPr="002D2877">
        <w:rPr>
          <w:sz w:val="18"/>
          <w:szCs w:val="18"/>
        </w:rPr>
        <w:t>INTERPOL, ‘Integrity in Sport’ [</w:t>
      </w:r>
      <w:hyperlink r:id="rId72" w:history="1">
        <w:r w:rsidRPr="002D2877">
          <w:rPr>
            <w:rStyle w:val="Hyperlink"/>
            <w:sz w:val="18"/>
            <w:szCs w:val="18"/>
          </w:rPr>
          <w:t>http://www.interpol.int/Crime-areas/Integrity-in-Sport/Integrity-in-sport/Overview</w:t>
        </w:r>
      </w:hyperlink>
      <w:r w:rsidRPr="002D2877">
        <w:rPr>
          <w:sz w:val="18"/>
          <w:szCs w:val="18"/>
        </w:rPr>
        <w:t>] &lt;Last accessed 20</w:t>
      </w:r>
      <w:r w:rsidRPr="002D2877">
        <w:rPr>
          <w:sz w:val="18"/>
          <w:szCs w:val="18"/>
          <w:vertAlign w:val="superscript"/>
        </w:rPr>
        <w:t xml:space="preserve"> </w:t>
      </w:r>
      <w:r w:rsidRPr="002D2877">
        <w:rPr>
          <w:sz w:val="18"/>
          <w:szCs w:val="18"/>
        </w:rPr>
        <w:t>March 2015&gt;</w:t>
      </w:r>
    </w:p>
    <w:p w14:paraId="702FCA89" w14:textId="77777777" w:rsidR="00F84AEE" w:rsidRPr="002D2877" w:rsidRDefault="00E27516" w:rsidP="00F84AEE">
      <w:pPr>
        <w:pStyle w:val="ListParagraph"/>
        <w:numPr>
          <w:ilvl w:val="0"/>
          <w:numId w:val="5"/>
        </w:numPr>
        <w:spacing w:after="0"/>
        <w:ind w:left="714" w:hanging="357"/>
        <w:contextualSpacing w:val="0"/>
        <w:rPr>
          <w:rFonts w:cs="Helvetica"/>
          <w:sz w:val="18"/>
          <w:szCs w:val="18"/>
          <w:shd w:val="clear" w:color="auto" w:fill="FFFFFF"/>
        </w:rPr>
      </w:pPr>
      <w:r w:rsidRPr="002D2877">
        <w:rPr>
          <w:rFonts w:cs="Helvetica"/>
          <w:sz w:val="18"/>
          <w:szCs w:val="18"/>
          <w:shd w:val="clear" w:color="auto" w:fill="FFFFFF"/>
        </w:rPr>
        <w:t>Ja</w:t>
      </w:r>
      <w:r w:rsidR="00F84AEE" w:rsidRPr="002D2877">
        <w:rPr>
          <w:rFonts w:cs="Helvetica"/>
          <w:sz w:val="18"/>
          <w:szCs w:val="18"/>
          <w:shd w:val="clear" w:color="auto" w:fill="FFFFFF"/>
        </w:rPr>
        <w:t>cobs H &amp; Freeman K</w:t>
      </w:r>
      <w:r w:rsidRPr="002D2877">
        <w:rPr>
          <w:rFonts w:cs="Helvetica"/>
          <w:sz w:val="18"/>
          <w:szCs w:val="18"/>
          <w:shd w:val="clear" w:color="auto" w:fill="FFFFFF"/>
        </w:rPr>
        <w:t xml:space="preserve">, ‘FIFA’s Fight against Doping: WADA Code Compliance and an Analysis of Testing Statistics’ </w:t>
      </w:r>
      <w:proofErr w:type="spellStart"/>
      <w:r w:rsidRPr="002D2877">
        <w:rPr>
          <w:rFonts w:cs="Helvetica"/>
          <w:i/>
          <w:sz w:val="18"/>
          <w:szCs w:val="18"/>
          <w:shd w:val="clear" w:color="auto" w:fill="FFFFFF"/>
        </w:rPr>
        <w:t>LawInSport</w:t>
      </w:r>
      <w:proofErr w:type="spellEnd"/>
      <w:r w:rsidRPr="002D2877">
        <w:rPr>
          <w:rFonts w:cs="Helvetica"/>
          <w:sz w:val="18"/>
          <w:szCs w:val="18"/>
          <w:shd w:val="clear" w:color="auto" w:fill="FFFFFF"/>
        </w:rPr>
        <w:t xml:space="preserve"> (5 January 2015) (online) [</w:t>
      </w:r>
      <w:hyperlink r:id="rId73" w:history="1">
        <w:r w:rsidRPr="002D2877">
          <w:rPr>
            <w:rStyle w:val="Hyperlink"/>
            <w:rFonts w:cs="Helvetica"/>
            <w:sz w:val="18"/>
            <w:szCs w:val="18"/>
            <w:shd w:val="clear" w:color="auto" w:fill="FFFFFF"/>
          </w:rPr>
          <w:t>http://www.lawinsport.com/articles/item/fifa-s-fight-against-doping-wada-code-compliance-and-an-analysis-of-testing-statistics</w:t>
        </w:r>
      </w:hyperlink>
      <w:r w:rsidRPr="002D2877">
        <w:rPr>
          <w:rFonts w:cs="Helvetica"/>
          <w:sz w:val="18"/>
          <w:szCs w:val="18"/>
          <w:shd w:val="clear" w:color="auto" w:fill="FFFFFF"/>
        </w:rPr>
        <w:t>] &lt;Last accessed 19 April 2015&gt;</w:t>
      </w:r>
    </w:p>
    <w:p w14:paraId="4B14CCA0" w14:textId="77777777" w:rsidR="00E27516" w:rsidRPr="002D2877" w:rsidRDefault="00E27516" w:rsidP="00E27516">
      <w:pPr>
        <w:pStyle w:val="ListParagraph"/>
        <w:numPr>
          <w:ilvl w:val="0"/>
          <w:numId w:val="5"/>
        </w:numPr>
        <w:spacing w:after="0"/>
        <w:ind w:left="714" w:hanging="357"/>
        <w:contextualSpacing w:val="0"/>
        <w:rPr>
          <w:sz w:val="18"/>
          <w:szCs w:val="18"/>
        </w:rPr>
      </w:pPr>
      <w:r w:rsidRPr="002D2877">
        <w:rPr>
          <w:sz w:val="18"/>
          <w:szCs w:val="18"/>
        </w:rPr>
        <w:t xml:space="preserve">James L, ‘Coates family’s £2.3 billion fortune ‘a good sign’ for Stoke City’ </w:t>
      </w:r>
      <w:r w:rsidRPr="002D2877">
        <w:rPr>
          <w:i/>
          <w:sz w:val="18"/>
          <w:szCs w:val="18"/>
        </w:rPr>
        <w:t xml:space="preserve">The Sentinel </w:t>
      </w:r>
      <w:r w:rsidRPr="002D2877">
        <w:rPr>
          <w:sz w:val="18"/>
          <w:szCs w:val="18"/>
        </w:rPr>
        <w:t>(26 April 2015) (online) [</w:t>
      </w:r>
      <w:hyperlink r:id="rId74" w:history="1">
        <w:r w:rsidRPr="002D2877">
          <w:rPr>
            <w:rStyle w:val="Hyperlink"/>
            <w:sz w:val="18"/>
            <w:szCs w:val="18"/>
          </w:rPr>
          <w:t>http://www.stokesentinel.co.uk/Coates-family-s-2-3-billion-fortune-good-sign/story-26389165-detail/story.html</w:t>
        </w:r>
      </w:hyperlink>
      <w:r w:rsidRPr="002D2877">
        <w:rPr>
          <w:sz w:val="18"/>
          <w:szCs w:val="18"/>
        </w:rPr>
        <w:t>] &lt;Last accessed 28 April 2015&gt;</w:t>
      </w:r>
    </w:p>
    <w:p w14:paraId="50F85476" w14:textId="2F7E7194" w:rsidR="00E27516" w:rsidRPr="002D2877" w:rsidRDefault="00E27516" w:rsidP="00E27516">
      <w:pPr>
        <w:pStyle w:val="ListParagraph"/>
        <w:numPr>
          <w:ilvl w:val="0"/>
          <w:numId w:val="5"/>
        </w:numPr>
        <w:shd w:val="clear" w:color="auto" w:fill="FFFFFF"/>
        <w:spacing w:after="0"/>
        <w:ind w:left="714" w:hanging="357"/>
        <w:contextualSpacing w:val="0"/>
        <w:rPr>
          <w:rFonts w:eastAsia="Times New Roman" w:cs="Helvetica"/>
          <w:color w:val="000000"/>
          <w:sz w:val="18"/>
          <w:szCs w:val="18"/>
          <w:lang w:eastAsia="en-GB"/>
        </w:rPr>
      </w:pPr>
      <w:r w:rsidRPr="002D2877">
        <w:rPr>
          <w:rFonts w:eastAsia="Times New Roman" w:cs="Helvetica"/>
          <w:color w:val="000000"/>
          <w:sz w:val="18"/>
          <w:szCs w:val="18"/>
          <w:lang w:eastAsia="en-GB"/>
        </w:rPr>
        <w:t>Keogh F, ‘Lee Contests 12-Year Match-Fix Ban’ </w:t>
      </w:r>
      <w:r w:rsidRPr="002D2877">
        <w:rPr>
          <w:rFonts w:eastAsia="Times New Roman" w:cs="Helvetica"/>
          <w:i/>
          <w:iCs/>
          <w:color w:val="000000"/>
          <w:sz w:val="18"/>
          <w:szCs w:val="18"/>
          <w:lang w:eastAsia="en-GB"/>
        </w:rPr>
        <w:t>BBC Snooker</w:t>
      </w:r>
      <w:r w:rsidRPr="002D2877">
        <w:rPr>
          <w:rFonts w:eastAsia="Times New Roman" w:cs="Helvetica"/>
          <w:color w:val="000000"/>
          <w:sz w:val="18"/>
          <w:szCs w:val="18"/>
          <w:lang w:eastAsia="en-GB"/>
        </w:rPr>
        <w:t> (9 October 2013) (online)  [</w:t>
      </w:r>
      <w:hyperlink r:id="rId75" w:history="1">
        <w:r w:rsidRPr="002D2877">
          <w:rPr>
            <w:rStyle w:val="Hyperlink"/>
            <w:rFonts w:eastAsia="Times New Roman" w:cs="Helvetica"/>
            <w:sz w:val="18"/>
            <w:szCs w:val="18"/>
            <w:lang w:eastAsia="en-GB"/>
          </w:rPr>
          <w:t>http://www.bbc.co.uk/sport/0/snooker/24462329</w:t>
        </w:r>
      </w:hyperlink>
      <w:r w:rsidRPr="002D2877">
        <w:rPr>
          <w:rFonts w:eastAsia="Times New Roman" w:cs="Helvetica"/>
          <w:color w:val="000000"/>
          <w:sz w:val="18"/>
          <w:szCs w:val="18"/>
          <w:lang w:eastAsia="en-GB"/>
        </w:rPr>
        <w:t>] &lt;Last accessed 1 May 2015&gt;</w:t>
      </w:r>
    </w:p>
    <w:p w14:paraId="5043D2DD" w14:textId="77777777" w:rsidR="00E27516" w:rsidRPr="002D2877" w:rsidRDefault="00E27516" w:rsidP="00E27516">
      <w:pPr>
        <w:pStyle w:val="ListParagraph"/>
        <w:numPr>
          <w:ilvl w:val="0"/>
          <w:numId w:val="5"/>
        </w:numPr>
        <w:shd w:val="clear" w:color="auto" w:fill="FFFFFF"/>
        <w:spacing w:after="0"/>
        <w:ind w:left="714" w:hanging="357"/>
        <w:contextualSpacing w:val="0"/>
        <w:rPr>
          <w:rFonts w:eastAsia="Times New Roman" w:cs="Helvetica"/>
          <w:color w:val="000000"/>
          <w:sz w:val="18"/>
          <w:szCs w:val="18"/>
          <w:lang w:eastAsia="en-GB"/>
        </w:rPr>
      </w:pPr>
      <w:r w:rsidRPr="002D2877">
        <w:rPr>
          <w:rFonts w:eastAsia="Times New Roman" w:cs="Helvetica"/>
          <w:color w:val="000000"/>
          <w:sz w:val="18"/>
          <w:szCs w:val="18"/>
          <w:lang w:eastAsia="en-GB"/>
        </w:rPr>
        <w:t>Kelso P, ‘Rick Parry Review Recommends Lengthy Jail Sentences for Sports Cheats’ </w:t>
      </w:r>
      <w:r w:rsidRPr="002D2877">
        <w:rPr>
          <w:rFonts w:eastAsia="Times New Roman" w:cs="Helvetica"/>
          <w:i/>
          <w:iCs/>
          <w:color w:val="000000"/>
          <w:sz w:val="18"/>
          <w:szCs w:val="18"/>
          <w:lang w:eastAsia="en-GB"/>
        </w:rPr>
        <w:t>The Telegraph</w:t>
      </w:r>
      <w:r w:rsidRPr="002D2877">
        <w:rPr>
          <w:rFonts w:eastAsia="Times New Roman" w:cs="Helvetica"/>
          <w:color w:val="000000"/>
          <w:sz w:val="18"/>
          <w:szCs w:val="18"/>
          <w:lang w:eastAsia="en-GB"/>
        </w:rPr>
        <w:t> (1 February 2010) (online) [</w:t>
      </w:r>
      <w:hyperlink r:id="rId76" w:history="1">
        <w:r w:rsidRPr="002D2877">
          <w:rPr>
            <w:rStyle w:val="Hyperlink"/>
            <w:rFonts w:eastAsia="Times New Roman" w:cs="Helvetica"/>
            <w:sz w:val="18"/>
            <w:szCs w:val="18"/>
            <w:lang w:eastAsia="en-GB"/>
          </w:rPr>
          <w:t>http://www.telegraph.co.uk/sport/columnists/paulkelso/7130087/Rick-Parry-review-recommends-lengthy-jail-sentences-for-sports-cheats.html</w:t>
        </w:r>
      </w:hyperlink>
      <w:r w:rsidRPr="002D2877">
        <w:rPr>
          <w:rFonts w:eastAsia="Times New Roman" w:cs="Helvetica"/>
          <w:color w:val="000000"/>
          <w:sz w:val="18"/>
          <w:szCs w:val="18"/>
          <w:lang w:eastAsia="en-GB"/>
        </w:rPr>
        <w:t>] &lt;Last accessed 2 April 2015&gt;</w:t>
      </w:r>
    </w:p>
    <w:p w14:paraId="54FD3BE7" w14:textId="77777777" w:rsidR="00E27516" w:rsidRPr="002D2877" w:rsidRDefault="00E27516" w:rsidP="00D60CF8">
      <w:pPr>
        <w:pStyle w:val="ListParagraph"/>
        <w:numPr>
          <w:ilvl w:val="1"/>
          <w:numId w:val="5"/>
        </w:numPr>
        <w:shd w:val="clear" w:color="auto" w:fill="FFFFFF"/>
        <w:spacing w:after="40"/>
        <w:ind w:left="1276" w:hanging="357"/>
        <w:contextualSpacing w:val="0"/>
        <w:rPr>
          <w:rFonts w:eastAsia="Times New Roman" w:cs="Helvetica"/>
          <w:color w:val="000000"/>
          <w:sz w:val="18"/>
          <w:szCs w:val="18"/>
          <w:lang w:eastAsia="en-GB"/>
        </w:rPr>
      </w:pPr>
      <w:r w:rsidRPr="002D2877">
        <w:rPr>
          <w:rFonts w:eastAsia="Times New Roman" w:cs="Helvetica"/>
          <w:color w:val="000000"/>
          <w:sz w:val="18"/>
          <w:szCs w:val="18"/>
          <w:lang w:eastAsia="en-GB"/>
        </w:rPr>
        <w:t xml:space="preserve">‘Salman Butt, Mohammad Amir, Mohammad Asif and </w:t>
      </w:r>
      <w:proofErr w:type="spellStart"/>
      <w:r w:rsidRPr="002D2877">
        <w:rPr>
          <w:rFonts w:eastAsia="Times New Roman" w:cs="Helvetica"/>
          <w:color w:val="000000"/>
          <w:sz w:val="18"/>
          <w:szCs w:val="18"/>
          <w:lang w:eastAsia="en-GB"/>
        </w:rPr>
        <w:t>Mazhar</w:t>
      </w:r>
      <w:proofErr w:type="spellEnd"/>
      <w:r w:rsidRPr="002D2877">
        <w:rPr>
          <w:rFonts w:eastAsia="Times New Roman" w:cs="Helvetica"/>
          <w:color w:val="000000"/>
          <w:sz w:val="18"/>
          <w:szCs w:val="18"/>
          <w:lang w:eastAsia="en-GB"/>
        </w:rPr>
        <w:t xml:space="preserve"> </w:t>
      </w:r>
      <w:proofErr w:type="spellStart"/>
      <w:r w:rsidRPr="002D2877">
        <w:rPr>
          <w:rFonts w:eastAsia="Times New Roman" w:cs="Helvetica"/>
          <w:color w:val="000000"/>
          <w:sz w:val="18"/>
          <w:szCs w:val="18"/>
          <w:lang w:eastAsia="en-GB"/>
        </w:rPr>
        <w:t>Majeed</w:t>
      </w:r>
      <w:proofErr w:type="spellEnd"/>
      <w:r w:rsidRPr="002D2877">
        <w:rPr>
          <w:rFonts w:eastAsia="Times New Roman" w:cs="Helvetica"/>
          <w:color w:val="000000"/>
          <w:sz w:val="18"/>
          <w:szCs w:val="18"/>
          <w:lang w:eastAsia="en-GB"/>
        </w:rPr>
        <w:t xml:space="preserve"> All Imprisoned for Spot-Fixing’ </w:t>
      </w:r>
      <w:r w:rsidRPr="002D2877">
        <w:rPr>
          <w:rFonts w:eastAsia="Times New Roman" w:cs="Helvetica"/>
          <w:i/>
          <w:iCs/>
          <w:color w:val="000000"/>
          <w:sz w:val="18"/>
          <w:szCs w:val="18"/>
          <w:lang w:eastAsia="en-GB"/>
        </w:rPr>
        <w:t>The Telegraph</w:t>
      </w:r>
      <w:r w:rsidRPr="002D2877">
        <w:rPr>
          <w:rFonts w:eastAsia="Times New Roman" w:cs="Helvetica"/>
          <w:color w:val="000000"/>
          <w:sz w:val="18"/>
          <w:szCs w:val="18"/>
          <w:lang w:eastAsia="en-GB"/>
        </w:rPr>
        <w:t> (3 November 2011) (online) [</w:t>
      </w:r>
      <w:hyperlink r:id="rId77" w:history="1">
        <w:r w:rsidRPr="002D2877">
          <w:rPr>
            <w:rStyle w:val="Hyperlink"/>
            <w:rFonts w:eastAsia="Times New Roman" w:cs="Helvetica"/>
            <w:sz w:val="18"/>
            <w:szCs w:val="18"/>
            <w:lang w:eastAsia="en-GB"/>
          </w:rPr>
          <w:t>http://www.telegraph.co.uk/sport/cricket/international/pakistan/8866718/Salman-Butt-Mohammad-Amir-Mohammad-Asif-and-Mazhar-Majeed-all-imprisoned-for-spot-fixing.html</w:t>
        </w:r>
      </w:hyperlink>
      <w:r w:rsidRPr="002D2877">
        <w:rPr>
          <w:rFonts w:eastAsia="Times New Roman" w:cs="Helvetica"/>
          <w:color w:val="000000"/>
          <w:sz w:val="18"/>
          <w:szCs w:val="18"/>
          <w:lang w:eastAsia="en-GB"/>
        </w:rPr>
        <w:t>] &lt;Last accessed 2 April 2015&gt;</w:t>
      </w:r>
    </w:p>
    <w:p w14:paraId="5B1F7114" w14:textId="77777777" w:rsidR="00E27516" w:rsidRPr="002D2877" w:rsidRDefault="00E27516" w:rsidP="00E27516">
      <w:pPr>
        <w:pStyle w:val="FootnoteText"/>
        <w:numPr>
          <w:ilvl w:val="0"/>
          <w:numId w:val="5"/>
        </w:numPr>
        <w:spacing w:line="276" w:lineRule="auto"/>
        <w:ind w:left="714" w:hanging="357"/>
        <w:rPr>
          <w:sz w:val="18"/>
          <w:szCs w:val="18"/>
        </w:rPr>
      </w:pPr>
      <w:r w:rsidRPr="002D2877">
        <w:rPr>
          <w:sz w:val="18"/>
          <w:szCs w:val="18"/>
        </w:rPr>
        <w:t xml:space="preserve">Latif R, ‘Ten Years after Cronje, How Cricket Matches are Scripted’ </w:t>
      </w:r>
      <w:r w:rsidRPr="002D2877">
        <w:rPr>
          <w:i/>
          <w:sz w:val="18"/>
          <w:szCs w:val="18"/>
        </w:rPr>
        <w:t xml:space="preserve">ESPN </w:t>
      </w:r>
      <w:proofErr w:type="spellStart"/>
      <w:r w:rsidRPr="002D2877">
        <w:rPr>
          <w:i/>
          <w:sz w:val="18"/>
          <w:szCs w:val="18"/>
        </w:rPr>
        <w:t>Cricinfo</w:t>
      </w:r>
      <w:proofErr w:type="spellEnd"/>
      <w:r w:rsidRPr="002D2877">
        <w:rPr>
          <w:sz w:val="18"/>
          <w:szCs w:val="18"/>
        </w:rPr>
        <w:t xml:space="preserve"> (24 July 2010) (online) [</w:t>
      </w:r>
      <w:hyperlink r:id="rId78" w:history="1">
        <w:r w:rsidRPr="002D2877">
          <w:rPr>
            <w:rStyle w:val="Hyperlink"/>
            <w:sz w:val="18"/>
            <w:szCs w:val="18"/>
          </w:rPr>
          <w:t>http://www.espncricinfo.com/match-fixing-anniversary/content/story/468255.html</w:t>
        </w:r>
      </w:hyperlink>
      <w:r w:rsidRPr="002D2877">
        <w:rPr>
          <w:sz w:val="18"/>
          <w:szCs w:val="18"/>
        </w:rPr>
        <w:t>] &lt;Last accessed 2 April 2015&gt;</w:t>
      </w:r>
    </w:p>
    <w:p w14:paraId="4FBE4B64" w14:textId="3BCC4182" w:rsidR="00DF05B3" w:rsidRPr="002D2877" w:rsidRDefault="00DF05B3" w:rsidP="00DF05B3">
      <w:pPr>
        <w:pStyle w:val="paragraph"/>
        <w:numPr>
          <w:ilvl w:val="0"/>
          <w:numId w:val="5"/>
        </w:numPr>
        <w:spacing w:before="0" w:beforeAutospacing="0" w:after="0" w:afterAutospacing="0" w:line="276" w:lineRule="auto"/>
        <w:ind w:left="714" w:hanging="357"/>
        <w:rPr>
          <w:rFonts w:asciiTheme="minorHAnsi" w:hAnsiTheme="minorHAnsi" w:cs="Segoe UI"/>
          <w:sz w:val="18"/>
          <w:szCs w:val="18"/>
        </w:rPr>
      </w:pPr>
      <w:r w:rsidRPr="002D2877">
        <w:rPr>
          <w:rFonts w:asciiTheme="minorHAnsi" w:hAnsiTheme="minorHAnsi"/>
          <w:sz w:val="18"/>
          <w:szCs w:val="18"/>
        </w:rPr>
        <w:t xml:space="preserve">Letter from Tim Lamb to Helen Grant (29 January 2014) </w:t>
      </w:r>
      <w:r w:rsidR="00637302" w:rsidRPr="002D2877">
        <w:rPr>
          <w:rFonts w:asciiTheme="minorHAnsi" w:hAnsiTheme="minorHAnsi"/>
          <w:sz w:val="18"/>
          <w:szCs w:val="18"/>
        </w:rPr>
        <w:t>[</w:t>
      </w:r>
      <w:hyperlink r:id="rId79" w:history="1">
        <w:r w:rsidRPr="002D2877">
          <w:rPr>
            <w:rStyle w:val="Hyperlink"/>
            <w:rFonts w:asciiTheme="minorHAnsi" w:hAnsiTheme="minorHAnsi" w:cs="Segoe UI"/>
            <w:sz w:val="18"/>
            <w:szCs w:val="18"/>
          </w:rPr>
          <w:t>http://www.sportsbettinggroup.org/docs/policy/30-07-14/Pan-sport%20response%20for%20DCMS%20(Final)%2029012013.pdf</w:t>
        </w:r>
      </w:hyperlink>
      <w:r w:rsidR="00637302" w:rsidRPr="002D2877">
        <w:rPr>
          <w:rStyle w:val="normaltextrun"/>
          <w:rFonts w:asciiTheme="minorHAnsi" w:hAnsiTheme="minorHAnsi" w:cs="Segoe UI"/>
          <w:sz w:val="18"/>
          <w:szCs w:val="18"/>
        </w:rPr>
        <w:t>]</w:t>
      </w:r>
      <w:r w:rsidRPr="002D2877">
        <w:rPr>
          <w:rStyle w:val="eop"/>
          <w:rFonts w:asciiTheme="minorHAnsi" w:hAnsiTheme="minorHAnsi" w:cs="Segoe UI"/>
          <w:sz w:val="18"/>
          <w:szCs w:val="18"/>
        </w:rPr>
        <w:t xml:space="preserve"> </w:t>
      </w:r>
      <w:r w:rsidR="00637302" w:rsidRPr="002D2877">
        <w:rPr>
          <w:rStyle w:val="eop"/>
          <w:rFonts w:asciiTheme="minorHAnsi" w:hAnsiTheme="minorHAnsi" w:cs="Segoe UI"/>
          <w:sz w:val="18"/>
          <w:szCs w:val="18"/>
        </w:rPr>
        <w:t xml:space="preserve">&lt;Last </w:t>
      </w:r>
      <w:r w:rsidRPr="002D2877">
        <w:rPr>
          <w:rStyle w:val="eop"/>
          <w:rFonts w:asciiTheme="minorHAnsi" w:hAnsiTheme="minorHAnsi" w:cs="Segoe UI"/>
          <w:sz w:val="18"/>
          <w:szCs w:val="18"/>
        </w:rPr>
        <w:t>accessed 3 May 2015</w:t>
      </w:r>
      <w:r w:rsidR="00637302" w:rsidRPr="002D2877">
        <w:rPr>
          <w:rStyle w:val="eop"/>
          <w:rFonts w:asciiTheme="minorHAnsi" w:hAnsiTheme="minorHAnsi" w:cs="Segoe UI"/>
          <w:sz w:val="18"/>
          <w:szCs w:val="18"/>
        </w:rPr>
        <w:t>&gt;</w:t>
      </w:r>
    </w:p>
    <w:p w14:paraId="2462C84E" w14:textId="77777777" w:rsidR="00DF05B3" w:rsidRPr="002D2877" w:rsidRDefault="00DF05B3" w:rsidP="00DF05B3">
      <w:pPr>
        <w:pStyle w:val="FootnoteText"/>
        <w:numPr>
          <w:ilvl w:val="0"/>
          <w:numId w:val="5"/>
        </w:numPr>
        <w:spacing w:line="276" w:lineRule="auto"/>
        <w:ind w:left="714" w:hanging="357"/>
        <w:rPr>
          <w:sz w:val="18"/>
          <w:szCs w:val="18"/>
        </w:rPr>
      </w:pPr>
      <w:r w:rsidRPr="002D2877">
        <w:rPr>
          <w:sz w:val="18"/>
          <w:szCs w:val="18"/>
        </w:rPr>
        <w:t>Letter from Helen Grant to Tim Lamb (17 February 2014) &lt;</w:t>
      </w:r>
      <w:hyperlink r:id="rId80" w:history="1">
        <w:r w:rsidRPr="002D2877">
          <w:rPr>
            <w:rStyle w:val="Hyperlink"/>
            <w:sz w:val="18"/>
            <w:szCs w:val="18"/>
          </w:rPr>
          <w:t>http://www.sportsbettinggroup.org/docs/policy/30-07-14/Helen%20Grant%20match-fixing%20response%20-%20Feb%202014.pdf</w:t>
        </w:r>
      </w:hyperlink>
      <w:r w:rsidRPr="002D2877">
        <w:rPr>
          <w:sz w:val="18"/>
          <w:szCs w:val="18"/>
        </w:rPr>
        <w:t>&gt; accessed 2 May 2015</w:t>
      </w:r>
    </w:p>
    <w:p w14:paraId="0F75FABC" w14:textId="77777777" w:rsidR="00E27516" w:rsidRPr="002D2877" w:rsidRDefault="00E27516" w:rsidP="00E27516">
      <w:pPr>
        <w:pStyle w:val="FootnoteText"/>
        <w:numPr>
          <w:ilvl w:val="0"/>
          <w:numId w:val="5"/>
        </w:numPr>
        <w:spacing w:line="276" w:lineRule="auto"/>
        <w:ind w:left="714" w:hanging="357"/>
        <w:rPr>
          <w:sz w:val="18"/>
          <w:szCs w:val="18"/>
        </w:rPr>
      </w:pPr>
      <w:r w:rsidRPr="002D2877">
        <w:rPr>
          <w:sz w:val="18"/>
          <w:szCs w:val="18"/>
        </w:rPr>
        <w:t xml:space="preserve">McCarron A, ‘Traders Using Inside Information’ </w:t>
      </w:r>
      <w:r w:rsidRPr="002D2877">
        <w:rPr>
          <w:i/>
          <w:sz w:val="18"/>
          <w:szCs w:val="18"/>
        </w:rPr>
        <w:t xml:space="preserve">SBC News </w:t>
      </w:r>
      <w:r w:rsidRPr="002D2877">
        <w:rPr>
          <w:sz w:val="18"/>
          <w:szCs w:val="18"/>
        </w:rPr>
        <w:t>(14 July 2014) (online) [</w:t>
      </w:r>
      <w:hyperlink r:id="rId81" w:history="1">
        <w:r w:rsidRPr="002D2877">
          <w:rPr>
            <w:rStyle w:val="Hyperlink"/>
            <w:sz w:val="18"/>
            <w:szCs w:val="18"/>
          </w:rPr>
          <w:t>http://www.sbcnews.co.uk/%3Fp%3D11123</w:t>
        </w:r>
      </w:hyperlink>
      <w:r w:rsidRPr="002D2877">
        <w:rPr>
          <w:sz w:val="18"/>
          <w:szCs w:val="18"/>
        </w:rPr>
        <w:t>] &lt;Last accessed 3 May 2015&gt;</w:t>
      </w:r>
    </w:p>
    <w:p w14:paraId="4AC58727" w14:textId="52DAC0D0" w:rsidR="00DF05B3" w:rsidRPr="002D2877" w:rsidRDefault="00DF05B3" w:rsidP="00DF05B3">
      <w:pPr>
        <w:pStyle w:val="FootnoteText"/>
        <w:numPr>
          <w:ilvl w:val="0"/>
          <w:numId w:val="5"/>
        </w:numPr>
        <w:spacing w:line="276" w:lineRule="auto"/>
        <w:ind w:left="714" w:hanging="357"/>
        <w:rPr>
          <w:sz w:val="18"/>
          <w:szCs w:val="18"/>
        </w:rPr>
      </w:pPr>
      <w:r w:rsidRPr="002D2877">
        <w:rPr>
          <w:sz w:val="18"/>
          <w:szCs w:val="18"/>
        </w:rPr>
        <w:t xml:space="preserve">Office for National Statistics, ‘Internet Access – Households and Individuals 2014’ (7 August 2014) </w:t>
      </w:r>
      <w:r w:rsidR="006E36EC" w:rsidRPr="002D2877">
        <w:rPr>
          <w:sz w:val="18"/>
          <w:szCs w:val="18"/>
        </w:rPr>
        <w:t>[</w:t>
      </w:r>
      <w:hyperlink r:id="rId82" w:history="1">
        <w:r w:rsidRPr="002D2877">
          <w:rPr>
            <w:rStyle w:val="Hyperlink"/>
            <w:sz w:val="18"/>
            <w:szCs w:val="18"/>
          </w:rPr>
          <w:t>http://www.ons.gov.uk/ons/dcp171778_373584.pdf</w:t>
        </w:r>
      </w:hyperlink>
      <w:r w:rsidR="006E36EC" w:rsidRPr="002D2877">
        <w:rPr>
          <w:sz w:val="18"/>
          <w:szCs w:val="18"/>
        </w:rPr>
        <w:t>]</w:t>
      </w:r>
      <w:r w:rsidRPr="002D2877">
        <w:rPr>
          <w:sz w:val="18"/>
          <w:szCs w:val="18"/>
        </w:rPr>
        <w:t xml:space="preserve"> </w:t>
      </w:r>
      <w:r w:rsidR="006E36EC" w:rsidRPr="002D2877">
        <w:rPr>
          <w:sz w:val="18"/>
          <w:szCs w:val="18"/>
        </w:rPr>
        <w:t>&lt;</w:t>
      </w:r>
      <w:r w:rsidRPr="002D2877">
        <w:rPr>
          <w:sz w:val="18"/>
          <w:szCs w:val="18"/>
        </w:rPr>
        <w:t>accessed 24 April 2015</w:t>
      </w:r>
      <w:r w:rsidR="006E36EC" w:rsidRPr="002D2877">
        <w:rPr>
          <w:sz w:val="18"/>
          <w:szCs w:val="18"/>
        </w:rPr>
        <w:t>&gt;</w:t>
      </w:r>
    </w:p>
    <w:p w14:paraId="6EACA2CC" w14:textId="77777777" w:rsidR="007D4C63" w:rsidRPr="002D2877" w:rsidRDefault="007D4C63" w:rsidP="007D4C63">
      <w:pPr>
        <w:pStyle w:val="FootnoteText"/>
        <w:numPr>
          <w:ilvl w:val="0"/>
          <w:numId w:val="5"/>
        </w:numPr>
        <w:spacing w:line="276" w:lineRule="auto"/>
        <w:rPr>
          <w:sz w:val="18"/>
          <w:szCs w:val="18"/>
        </w:rPr>
      </w:pPr>
      <w:r w:rsidRPr="002D2877">
        <w:rPr>
          <w:sz w:val="18"/>
          <w:szCs w:val="18"/>
        </w:rPr>
        <w:t>Olympic.org, ‘Integrity and Compliance Hotline’ [</w:t>
      </w:r>
      <w:hyperlink r:id="rId83" w:history="1">
        <w:r w:rsidRPr="002D2877">
          <w:rPr>
            <w:rStyle w:val="Hyperlink"/>
            <w:sz w:val="18"/>
            <w:szCs w:val="18"/>
          </w:rPr>
          <w:t>https://secure.registration.olympic.org/en/issue-reporter/index</w:t>
        </w:r>
      </w:hyperlink>
      <w:r w:rsidRPr="002D2877">
        <w:rPr>
          <w:sz w:val="18"/>
          <w:szCs w:val="18"/>
        </w:rPr>
        <w:t>] &lt;Last accessed 30 April 2015&gt;</w:t>
      </w:r>
    </w:p>
    <w:p w14:paraId="07A9C91B" w14:textId="77777777" w:rsidR="00D60CF8" w:rsidRPr="002D2877" w:rsidRDefault="00D60CF8" w:rsidP="00D60CF8">
      <w:pPr>
        <w:pStyle w:val="FootnoteText"/>
        <w:numPr>
          <w:ilvl w:val="0"/>
          <w:numId w:val="5"/>
        </w:numPr>
        <w:spacing w:line="276" w:lineRule="auto"/>
        <w:ind w:left="714" w:hanging="357"/>
        <w:rPr>
          <w:sz w:val="18"/>
          <w:szCs w:val="18"/>
        </w:rPr>
      </w:pPr>
      <w:r w:rsidRPr="002D2877">
        <w:rPr>
          <w:sz w:val="18"/>
          <w:szCs w:val="18"/>
        </w:rPr>
        <w:t xml:space="preserve">Pal Singh P, ‘How Does Illegal Sports Betting Work and What Are the Fears?’ </w:t>
      </w:r>
      <w:r w:rsidRPr="002D2877">
        <w:rPr>
          <w:i/>
          <w:sz w:val="18"/>
          <w:szCs w:val="18"/>
        </w:rPr>
        <w:t xml:space="preserve">BBC Sport </w:t>
      </w:r>
      <w:r w:rsidRPr="002D2877">
        <w:rPr>
          <w:sz w:val="18"/>
          <w:szCs w:val="18"/>
        </w:rPr>
        <w:t>(19 February 2015) (online) [</w:t>
      </w:r>
      <w:hyperlink r:id="rId84" w:history="1">
        <w:r w:rsidRPr="002D2877">
          <w:rPr>
            <w:rStyle w:val="Hyperlink"/>
            <w:sz w:val="18"/>
            <w:szCs w:val="18"/>
          </w:rPr>
          <w:t>http://www.bbc.co.uk/news/business-21501858</w:t>
        </w:r>
      </w:hyperlink>
      <w:r w:rsidRPr="002D2877">
        <w:rPr>
          <w:sz w:val="18"/>
          <w:szCs w:val="18"/>
        </w:rPr>
        <w:t>] &lt;Last accessed 24 April 2015&gt;</w:t>
      </w:r>
    </w:p>
    <w:p w14:paraId="588CDA53" w14:textId="0AA1459F" w:rsidR="00E27516" w:rsidRPr="002D2877" w:rsidRDefault="00E27516" w:rsidP="00D60CF8">
      <w:pPr>
        <w:pStyle w:val="FootnoteText"/>
        <w:numPr>
          <w:ilvl w:val="0"/>
          <w:numId w:val="5"/>
        </w:numPr>
        <w:spacing w:line="276" w:lineRule="auto"/>
        <w:ind w:left="714" w:hanging="357"/>
        <w:rPr>
          <w:rFonts w:cs="Helvetica"/>
          <w:color w:val="000000"/>
          <w:sz w:val="18"/>
          <w:szCs w:val="18"/>
          <w:shd w:val="clear" w:color="auto" w:fill="FFFFFF"/>
        </w:rPr>
      </w:pPr>
      <w:r w:rsidRPr="002D2877">
        <w:rPr>
          <w:rFonts w:eastAsia="Times New Roman" w:cs="Helvetica"/>
          <w:color w:val="000000"/>
          <w:sz w:val="18"/>
          <w:szCs w:val="18"/>
          <w:lang w:eastAsia="en-GB"/>
        </w:rPr>
        <w:t>Pringle D, ‘Pakistan Match-Fixing Claims: Cricket Must Cut out “Cancer” Says Andrew Strauss’ </w:t>
      </w:r>
      <w:r w:rsidRPr="002D2877">
        <w:rPr>
          <w:rFonts w:eastAsia="Times New Roman" w:cs="Helvetica"/>
          <w:i/>
          <w:iCs/>
          <w:color w:val="000000"/>
          <w:sz w:val="18"/>
          <w:szCs w:val="18"/>
          <w:lang w:eastAsia="en-GB"/>
        </w:rPr>
        <w:t xml:space="preserve">The Telegraph </w:t>
      </w:r>
      <w:r w:rsidRPr="002D2877">
        <w:rPr>
          <w:rFonts w:eastAsia="Times New Roman" w:cs="Helvetica"/>
          <w:color w:val="000000"/>
          <w:sz w:val="18"/>
          <w:szCs w:val="18"/>
          <w:lang w:eastAsia="en-GB"/>
        </w:rPr>
        <w:t>(10 September 2010) (online) [</w:t>
      </w:r>
      <w:hyperlink r:id="rId85" w:history="1">
        <w:r w:rsidRPr="002D2877">
          <w:rPr>
            <w:rStyle w:val="Hyperlink"/>
            <w:rFonts w:eastAsia="Times New Roman" w:cs="Helvetica"/>
            <w:sz w:val="18"/>
            <w:szCs w:val="18"/>
            <w:lang w:eastAsia="en-GB"/>
          </w:rPr>
          <w:t>http://www.telegraph.co.uk/sport/cricket/international/england/7992942/Pakistan-match-fixing-claims-Cricket-must-cut-out-cancer-says-Andrew-Strauss.html</w:t>
        </w:r>
      </w:hyperlink>
      <w:r w:rsidRPr="002D2877">
        <w:rPr>
          <w:rFonts w:eastAsia="Times New Roman" w:cs="Helvetica"/>
          <w:color w:val="000000"/>
          <w:sz w:val="18"/>
          <w:szCs w:val="18"/>
          <w:lang w:eastAsia="en-GB"/>
        </w:rPr>
        <w:t>] &lt;Last accessed 2 April 2015&gt;</w:t>
      </w:r>
    </w:p>
    <w:p w14:paraId="316A5247" w14:textId="67F88C52" w:rsidR="00E27516" w:rsidRPr="002D2877" w:rsidRDefault="00E27516" w:rsidP="00E27516">
      <w:pPr>
        <w:pStyle w:val="FootnoteText"/>
        <w:numPr>
          <w:ilvl w:val="0"/>
          <w:numId w:val="5"/>
        </w:numPr>
        <w:spacing w:line="276" w:lineRule="auto"/>
        <w:ind w:left="714" w:hanging="357"/>
        <w:rPr>
          <w:sz w:val="18"/>
          <w:szCs w:val="18"/>
        </w:rPr>
      </w:pPr>
      <w:proofErr w:type="spellStart"/>
      <w:r w:rsidRPr="002D2877">
        <w:rPr>
          <w:rFonts w:cs="Helvetica"/>
          <w:sz w:val="18"/>
          <w:szCs w:val="18"/>
          <w:shd w:val="clear" w:color="auto" w:fill="FFFFFF"/>
        </w:rPr>
        <w:t>Qaiser</w:t>
      </w:r>
      <w:proofErr w:type="spellEnd"/>
      <w:r w:rsidRPr="002D2877">
        <w:rPr>
          <w:rFonts w:cs="Helvetica"/>
          <w:sz w:val="18"/>
          <w:szCs w:val="18"/>
          <w:shd w:val="clear" w:color="auto" w:fill="FFFFFF"/>
        </w:rPr>
        <w:t xml:space="preserve"> M</w:t>
      </w:r>
      <w:r w:rsidR="00D60CF8" w:rsidRPr="002D2877">
        <w:rPr>
          <w:rFonts w:cs="Helvetica"/>
          <w:sz w:val="18"/>
          <w:szCs w:val="18"/>
          <w:shd w:val="clear" w:color="auto" w:fill="FFFFFF"/>
        </w:rPr>
        <w:t>A</w:t>
      </w:r>
      <w:r w:rsidRPr="002D2877">
        <w:rPr>
          <w:rFonts w:cs="Helvetica"/>
          <w:sz w:val="18"/>
          <w:szCs w:val="18"/>
          <w:shd w:val="clear" w:color="auto" w:fill="FFFFFF"/>
        </w:rPr>
        <w:t>, ‘When the BCCI “Turned Ostrich”: Board “Failed to Act on Damning Spot-Fixing Report before Scandal”’</w:t>
      </w:r>
      <w:r w:rsidRPr="002D2877">
        <w:rPr>
          <w:rStyle w:val="apple-converted-space"/>
          <w:rFonts w:cs="Helvetica"/>
          <w:sz w:val="18"/>
          <w:szCs w:val="18"/>
          <w:shd w:val="clear" w:color="auto" w:fill="FFFFFF"/>
        </w:rPr>
        <w:t> </w:t>
      </w:r>
      <w:r w:rsidRPr="002D2877">
        <w:rPr>
          <w:rFonts w:cs="Helvetica"/>
          <w:i/>
          <w:iCs/>
          <w:sz w:val="18"/>
          <w:szCs w:val="18"/>
          <w:shd w:val="clear" w:color="auto" w:fill="FFFFFF"/>
        </w:rPr>
        <w:t>Daily Mail</w:t>
      </w:r>
      <w:r w:rsidRPr="002D2877">
        <w:rPr>
          <w:rStyle w:val="apple-converted-space"/>
          <w:rFonts w:cs="Helvetica"/>
          <w:sz w:val="18"/>
          <w:szCs w:val="18"/>
          <w:shd w:val="clear" w:color="auto" w:fill="FFFFFF"/>
        </w:rPr>
        <w:t> </w:t>
      </w:r>
      <w:r w:rsidRPr="002D2877">
        <w:rPr>
          <w:rFonts w:cs="Helvetica"/>
          <w:sz w:val="18"/>
          <w:szCs w:val="18"/>
          <w:shd w:val="clear" w:color="auto" w:fill="FFFFFF"/>
        </w:rPr>
        <w:t>(25 May 2014) (online) [</w:t>
      </w:r>
      <w:hyperlink r:id="rId86" w:history="1">
        <w:r w:rsidRPr="002D2877">
          <w:rPr>
            <w:rStyle w:val="Hyperlink"/>
            <w:rFonts w:cs="Helvetica"/>
            <w:sz w:val="18"/>
            <w:szCs w:val="18"/>
            <w:shd w:val="clear" w:color="auto" w:fill="FFFFFF"/>
          </w:rPr>
          <w:t>http://www.dailymail.co.uk/indiahome/indianews/article-2638487/When-BCCI-turned-ostrich-Board-failed-act-damning-spot-fixing-report-scandal.html</w:t>
        </w:r>
      </w:hyperlink>
      <w:r w:rsidRPr="002D2877">
        <w:rPr>
          <w:rFonts w:cs="Helvetica"/>
          <w:sz w:val="18"/>
          <w:szCs w:val="18"/>
          <w:shd w:val="clear" w:color="auto" w:fill="FFFFFF"/>
        </w:rPr>
        <w:t>]</w:t>
      </w:r>
      <w:r w:rsidRPr="002D2877">
        <w:rPr>
          <w:rStyle w:val="apple-converted-space"/>
          <w:rFonts w:cs="Helvetica"/>
          <w:sz w:val="18"/>
          <w:szCs w:val="18"/>
          <w:shd w:val="clear" w:color="auto" w:fill="FFFFFF"/>
        </w:rPr>
        <w:t> &lt;Last accessed 30 April 2015&gt;</w:t>
      </w:r>
    </w:p>
    <w:p w14:paraId="568A9A20" w14:textId="77777777" w:rsidR="002D2877" w:rsidRPr="002D2877" w:rsidRDefault="002D2877" w:rsidP="002D2877">
      <w:pPr>
        <w:pStyle w:val="FootnoteText"/>
        <w:numPr>
          <w:ilvl w:val="0"/>
          <w:numId w:val="5"/>
        </w:numPr>
        <w:spacing w:line="276" w:lineRule="auto"/>
        <w:rPr>
          <w:rStyle w:val="apple-converted-space"/>
          <w:rFonts w:cs="Helvetica"/>
          <w:sz w:val="18"/>
          <w:szCs w:val="18"/>
          <w:shd w:val="clear" w:color="auto" w:fill="FFFFFF"/>
        </w:rPr>
      </w:pPr>
      <w:r w:rsidRPr="002D2877">
        <w:rPr>
          <w:rFonts w:cs="Helvetica"/>
          <w:sz w:val="18"/>
          <w:szCs w:val="18"/>
          <w:shd w:val="clear" w:color="auto" w:fill="FFFFFF"/>
        </w:rPr>
        <w:t>Regan L, ‘Mobile and Internet Services Now “essential” to Consumers’ (23 July 2014) (online)  [</w:t>
      </w:r>
      <w:hyperlink r:id="rId87" w:history="1">
        <w:r w:rsidRPr="002D2877">
          <w:rPr>
            <w:rStyle w:val="Hyperlink"/>
            <w:rFonts w:cs="Helvetica"/>
            <w:sz w:val="18"/>
            <w:szCs w:val="18"/>
            <w:shd w:val="clear" w:color="auto" w:fill="FFFFFF"/>
          </w:rPr>
          <w:t>http://media.ofcom.org.uk/news/2014/essential-comms-services/</w:t>
        </w:r>
      </w:hyperlink>
      <w:r w:rsidRPr="002D2877">
        <w:rPr>
          <w:rFonts w:cs="Helvetica"/>
          <w:sz w:val="18"/>
          <w:szCs w:val="18"/>
          <w:shd w:val="clear" w:color="auto" w:fill="FFFFFF"/>
        </w:rPr>
        <w:t>]</w:t>
      </w:r>
      <w:r w:rsidRPr="002D2877">
        <w:rPr>
          <w:rStyle w:val="apple-converted-space"/>
          <w:rFonts w:cs="Helvetica"/>
          <w:sz w:val="18"/>
          <w:szCs w:val="18"/>
          <w:shd w:val="clear" w:color="auto" w:fill="FFFFFF"/>
        </w:rPr>
        <w:t> &lt;Last accessed 30 April 2015&gt;</w:t>
      </w:r>
    </w:p>
    <w:p w14:paraId="6DC7E430" w14:textId="7EAA4C49" w:rsidR="00E27516" w:rsidRPr="002D2877" w:rsidRDefault="00E27516" w:rsidP="002D2877">
      <w:pPr>
        <w:pStyle w:val="ListParagraph"/>
        <w:numPr>
          <w:ilvl w:val="0"/>
          <w:numId w:val="5"/>
        </w:numPr>
        <w:spacing w:after="0"/>
        <w:contextualSpacing w:val="0"/>
        <w:rPr>
          <w:rFonts w:cs="Helvetica"/>
          <w:sz w:val="18"/>
          <w:szCs w:val="18"/>
          <w:shd w:val="clear" w:color="auto" w:fill="FFFFFF"/>
        </w:rPr>
      </w:pPr>
      <w:proofErr w:type="spellStart"/>
      <w:r w:rsidRPr="002D2877">
        <w:rPr>
          <w:rFonts w:cs="Helvetica"/>
          <w:sz w:val="18"/>
          <w:szCs w:val="18"/>
          <w:shd w:val="clear" w:color="auto" w:fill="FFFFFF"/>
        </w:rPr>
        <w:t>Riach</w:t>
      </w:r>
      <w:proofErr w:type="spellEnd"/>
      <w:r w:rsidRPr="002D2877">
        <w:rPr>
          <w:rFonts w:cs="Helvetica"/>
          <w:sz w:val="18"/>
          <w:szCs w:val="18"/>
          <w:shd w:val="clear" w:color="auto" w:fill="FFFFFF"/>
        </w:rPr>
        <w:t xml:space="preserve"> J, ‘ECB Urges Government to Make Match-Fixing a Criminal Offence’</w:t>
      </w:r>
      <w:r w:rsidRPr="002D2877">
        <w:rPr>
          <w:rStyle w:val="apple-converted-space"/>
          <w:rFonts w:cs="Helvetica"/>
          <w:sz w:val="18"/>
          <w:szCs w:val="18"/>
          <w:shd w:val="clear" w:color="auto" w:fill="FFFFFF"/>
        </w:rPr>
        <w:t> </w:t>
      </w:r>
      <w:r w:rsidRPr="002D2877">
        <w:rPr>
          <w:rFonts w:cs="Helvetica"/>
          <w:i/>
          <w:iCs/>
          <w:sz w:val="18"/>
          <w:szCs w:val="18"/>
          <w:shd w:val="clear" w:color="auto" w:fill="FFFFFF"/>
        </w:rPr>
        <w:t>The Guardian</w:t>
      </w:r>
      <w:r w:rsidRPr="002D2877">
        <w:rPr>
          <w:rStyle w:val="apple-converted-space"/>
          <w:rFonts w:cs="Helvetica"/>
          <w:sz w:val="18"/>
          <w:szCs w:val="18"/>
          <w:shd w:val="clear" w:color="auto" w:fill="FFFFFF"/>
        </w:rPr>
        <w:t> </w:t>
      </w:r>
      <w:r w:rsidRPr="002D2877">
        <w:rPr>
          <w:rFonts w:cs="Helvetica"/>
          <w:sz w:val="18"/>
          <w:szCs w:val="18"/>
          <w:shd w:val="clear" w:color="auto" w:fill="FFFFFF"/>
        </w:rPr>
        <w:t>(16 May 2014) (online) [</w:t>
      </w:r>
      <w:hyperlink r:id="rId88" w:history="1">
        <w:r w:rsidRPr="002D2877">
          <w:rPr>
            <w:rStyle w:val="Hyperlink"/>
            <w:rFonts w:cs="Helvetica"/>
            <w:sz w:val="18"/>
            <w:szCs w:val="18"/>
            <w:shd w:val="clear" w:color="auto" w:fill="FFFFFF"/>
          </w:rPr>
          <w:t>http://www.theguardian.com/sport/2014/may/16/ecb-government-anti-corruption-sport-icc</w:t>
        </w:r>
      </w:hyperlink>
      <w:r w:rsidRPr="002D2877">
        <w:rPr>
          <w:rFonts w:cs="Helvetica"/>
          <w:sz w:val="18"/>
          <w:szCs w:val="18"/>
          <w:shd w:val="clear" w:color="auto" w:fill="FFFFFF"/>
        </w:rPr>
        <w:t>] &lt;Last accessed 20 April 2015&gt;</w:t>
      </w:r>
    </w:p>
    <w:p w14:paraId="5DD723DB" w14:textId="77777777" w:rsidR="00E27516" w:rsidRPr="002D2877" w:rsidRDefault="00E27516" w:rsidP="00E27516">
      <w:pPr>
        <w:pStyle w:val="FootnoteText"/>
        <w:numPr>
          <w:ilvl w:val="0"/>
          <w:numId w:val="5"/>
        </w:numPr>
        <w:spacing w:line="276" w:lineRule="auto"/>
        <w:ind w:left="714" w:hanging="357"/>
        <w:rPr>
          <w:sz w:val="18"/>
          <w:szCs w:val="18"/>
        </w:rPr>
      </w:pPr>
      <w:proofErr w:type="spellStart"/>
      <w:r w:rsidRPr="002D2877">
        <w:rPr>
          <w:sz w:val="18"/>
          <w:szCs w:val="18"/>
        </w:rPr>
        <w:t>Rumsby</w:t>
      </w:r>
      <w:proofErr w:type="spellEnd"/>
      <w:r w:rsidRPr="002D2877">
        <w:rPr>
          <w:sz w:val="18"/>
          <w:szCs w:val="18"/>
        </w:rPr>
        <w:t xml:space="preserve"> B, ‘Football Match-Fixing: Government and FA Criticised for a Lack of Commitment in Fight Against Betting Corruption’ </w:t>
      </w:r>
      <w:r w:rsidRPr="002D2877">
        <w:rPr>
          <w:i/>
          <w:sz w:val="18"/>
          <w:szCs w:val="18"/>
        </w:rPr>
        <w:t>The Telegraph</w:t>
      </w:r>
      <w:r w:rsidRPr="002D2877">
        <w:rPr>
          <w:sz w:val="18"/>
          <w:szCs w:val="18"/>
        </w:rPr>
        <w:t xml:space="preserve"> (28 November 2013) (online) [</w:t>
      </w:r>
      <w:hyperlink r:id="rId89" w:history="1">
        <w:r w:rsidRPr="002D2877">
          <w:rPr>
            <w:rStyle w:val="Hyperlink"/>
            <w:sz w:val="18"/>
            <w:szCs w:val="18"/>
          </w:rPr>
          <w:t>http://www.telegraph.co.uk/sport/football/10480433/Football-match-fixing-Government-and-FA-critisised-for-a-lack-of-commitment-in-fight-against-betting-corruption.html</w:t>
        </w:r>
      </w:hyperlink>
      <w:r w:rsidRPr="002D2877">
        <w:rPr>
          <w:sz w:val="18"/>
          <w:szCs w:val="18"/>
        </w:rPr>
        <w:t>] &lt;Last accessed 30 March 2015&gt;</w:t>
      </w:r>
    </w:p>
    <w:p w14:paraId="21877AE7" w14:textId="77777777" w:rsidR="00E27516" w:rsidRPr="002D2877" w:rsidRDefault="00E27516" w:rsidP="00E27516">
      <w:pPr>
        <w:pStyle w:val="paragraph"/>
        <w:numPr>
          <w:ilvl w:val="1"/>
          <w:numId w:val="5"/>
        </w:numPr>
        <w:spacing w:before="0" w:beforeAutospacing="0" w:after="0" w:afterAutospacing="0" w:line="276" w:lineRule="auto"/>
        <w:ind w:left="1276" w:right="-177" w:hanging="357"/>
        <w:rPr>
          <w:rStyle w:val="eop"/>
          <w:rFonts w:asciiTheme="minorHAnsi" w:hAnsiTheme="minorHAnsi" w:cs="Segoe UI"/>
          <w:sz w:val="18"/>
          <w:szCs w:val="18"/>
        </w:rPr>
      </w:pPr>
      <w:r w:rsidRPr="002D2877">
        <w:rPr>
          <w:rFonts w:asciiTheme="minorHAnsi" w:hAnsiTheme="minorHAnsi" w:cs="Helvetica"/>
          <w:sz w:val="18"/>
          <w:szCs w:val="18"/>
        </w:rPr>
        <w:t xml:space="preserve">‘Match-Fixers Could Get 10 Year Jail Terms’ (3 Feb 2014) </w:t>
      </w:r>
      <w:r w:rsidRPr="002D2877">
        <w:rPr>
          <w:rFonts w:asciiTheme="minorHAnsi" w:hAnsiTheme="minorHAnsi" w:cs="Helvetica"/>
          <w:i/>
          <w:sz w:val="18"/>
          <w:szCs w:val="18"/>
        </w:rPr>
        <w:t xml:space="preserve">The Telegraph </w:t>
      </w:r>
      <w:r w:rsidRPr="002D2877">
        <w:rPr>
          <w:rFonts w:asciiTheme="minorHAnsi" w:hAnsiTheme="minorHAnsi" w:cs="Helvetica"/>
          <w:sz w:val="18"/>
          <w:szCs w:val="18"/>
        </w:rPr>
        <w:t>(online) [</w:t>
      </w:r>
      <w:hyperlink r:id="rId90" w:history="1">
        <w:r w:rsidRPr="002D2877">
          <w:rPr>
            <w:rStyle w:val="Hyperlink"/>
            <w:rFonts w:asciiTheme="minorHAnsi" w:eastAsiaTheme="majorEastAsia" w:hAnsiTheme="minorHAnsi" w:cs="Segoe UI"/>
            <w:sz w:val="18"/>
            <w:szCs w:val="18"/>
          </w:rPr>
          <w:t>http://www.telegraph.co.uk/sport/10614156/Match-fixers-could-get-10-year-jail-terms.html?ub=true&amp;ubid=53eba2d22bc269f4798b4d28&amp;ubtoken=LubsMAic8NeT7bn</w:t>
        </w:r>
      </w:hyperlink>
      <w:r w:rsidRPr="002D2877">
        <w:rPr>
          <w:rStyle w:val="eop"/>
          <w:rFonts w:asciiTheme="minorHAnsi" w:hAnsiTheme="minorHAnsi" w:cs="Segoe UI"/>
          <w:sz w:val="18"/>
          <w:szCs w:val="18"/>
        </w:rPr>
        <w:t>] &lt;Last accessed 3 May 2015&gt;</w:t>
      </w:r>
    </w:p>
    <w:p w14:paraId="6582AA6F" w14:textId="77777777" w:rsidR="00E27516" w:rsidRPr="002D2877" w:rsidRDefault="00E27516" w:rsidP="00D60CF8">
      <w:pPr>
        <w:pStyle w:val="ListParagraph"/>
        <w:numPr>
          <w:ilvl w:val="1"/>
          <w:numId w:val="5"/>
        </w:numPr>
        <w:shd w:val="clear" w:color="auto" w:fill="FFFFFF"/>
        <w:spacing w:after="40"/>
        <w:ind w:left="1276" w:hanging="357"/>
        <w:contextualSpacing w:val="0"/>
        <w:rPr>
          <w:rFonts w:eastAsia="Times New Roman" w:cs="Helvetica"/>
          <w:sz w:val="18"/>
          <w:szCs w:val="18"/>
          <w:lang w:eastAsia="en-GB"/>
        </w:rPr>
      </w:pPr>
      <w:r w:rsidRPr="002D2877">
        <w:rPr>
          <w:rFonts w:eastAsia="Times New Roman" w:cs="Helvetica"/>
          <w:sz w:val="18"/>
          <w:szCs w:val="18"/>
          <w:lang w:eastAsia="en-GB"/>
        </w:rPr>
        <w:t>‘Sport and Recreation Alliance Calls on Government to Criminalise Match-Fixing’ </w:t>
      </w:r>
      <w:r w:rsidRPr="002D2877">
        <w:rPr>
          <w:rFonts w:eastAsia="Times New Roman" w:cs="Helvetica"/>
          <w:i/>
          <w:iCs/>
          <w:sz w:val="18"/>
          <w:szCs w:val="18"/>
          <w:lang w:eastAsia="en-GB"/>
        </w:rPr>
        <w:t>The Telegraph</w:t>
      </w:r>
      <w:r w:rsidRPr="002D2877">
        <w:rPr>
          <w:rFonts w:eastAsia="Times New Roman" w:cs="Helvetica"/>
          <w:sz w:val="18"/>
          <w:szCs w:val="18"/>
          <w:lang w:eastAsia="en-GB"/>
        </w:rPr>
        <w:t> (4 June 2014) (online) [</w:t>
      </w:r>
      <w:hyperlink r:id="rId91" w:history="1">
        <w:r w:rsidRPr="002D2877">
          <w:rPr>
            <w:rStyle w:val="Hyperlink"/>
            <w:rFonts w:eastAsia="Times New Roman" w:cs="Helvetica"/>
            <w:sz w:val="18"/>
            <w:szCs w:val="18"/>
            <w:lang w:eastAsia="en-GB"/>
          </w:rPr>
          <w:t>http://www.telegraph.co.uk/sport/football/10876238/Sport-and-Recreation-Alliance-calls-on-Government-to-criminalise-match-fixing.html</w:t>
        </w:r>
      </w:hyperlink>
      <w:r w:rsidRPr="002D2877">
        <w:rPr>
          <w:rFonts w:eastAsia="Times New Roman" w:cs="Helvetica"/>
          <w:sz w:val="18"/>
          <w:szCs w:val="18"/>
          <w:lang w:eastAsia="en-GB"/>
        </w:rPr>
        <w:t>] &lt;Last accessed 20 April 2015&gt;</w:t>
      </w:r>
    </w:p>
    <w:p w14:paraId="4667179F" w14:textId="77777777" w:rsidR="00E27516" w:rsidRPr="002D2877" w:rsidRDefault="00E27516" w:rsidP="00E27516">
      <w:pPr>
        <w:pStyle w:val="ListParagraph"/>
        <w:numPr>
          <w:ilvl w:val="0"/>
          <w:numId w:val="5"/>
        </w:numPr>
        <w:spacing w:after="0"/>
        <w:ind w:left="714" w:hanging="357"/>
        <w:contextualSpacing w:val="0"/>
        <w:rPr>
          <w:rFonts w:cs="Arial"/>
          <w:sz w:val="18"/>
          <w:szCs w:val="18"/>
        </w:rPr>
      </w:pPr>
      <w:r w:rsidRPr="002D2877">
        <w:rPr>
          <w:sz w:val="18"/>
          <w:szCs w:val="18"/>
        </w:rPr>
        <w:t xml:space="preserve">Simon B, ‘UK: Government Launches Anti-Corruption Plan’ </w:t>
      </w:r>
      <w:r w:rsidRPr="002D2877">
        <w:rPr>
          <w:i/>
          <w:sz w:val="18"/>
          <w:szCs w:val="18"/>
        </w:rPr>
        <w:t xml:space="preserve">DLA Piper </w:t>
      </w:r>
      <w:r w:rsidRPr="002D2877">
        <w:rPr>
          <w:sz w:val="18"/>
          <w:szCs w:val="18"/>
        </w:rPr>
        <w:t>(23 December 2014) (online) [</w:t>
      </w:r>
      <w:hyperlink r:id="rId92" w:history="1">
        <w:r w:rsidRPr="002D2877">
          <w:rPr>
            <w:rStyle w:val="Hyperlink"/>
            <w:rFonts w:cs="Arial"/>
            <w:sz w:val="18"/>
            <w:szCs w:val="18"/>
          </w:rPr>
          <w:t>http://blogs.dlapiper.com/mediaandsport/uk-government-launches-anti-corruption-plan/</w:t>
        </w:r>
      </w:hyperlink>
      <w:r w:rsidRPr="002D2877">
        <w:rPr>
          <w:rFonts w:cs="Arial"/>
          <w:sz w:val="18"/>
          <w:szCs w:val="18"/>
        </w:rPr>
        <w:t>] &lt;Last accessed 3 April 2015&gt;</w:t>
      </w:r>
    </w:p>
    <w:p w14:paraId="7CC8E795" w14:textId="4E53F9BD" w:rsidR="00DF05B3" w:rsidRPr="002D2877" w:rsidRDefault="00DF05B3" w:rsidP="00DF05B3">
      <w:pPr>
        <w:pStyle w:val="FootnoteText"/>
        <w:numPr>
          <w:ilvl w:val="0"/>
          <w:numId w:val="5"/>
        </w:numPr>
        <w:spacing w:line="276" w:lineRule="auto"/>
        <w:ind w:left="714" w:hanging="357"/>
        <w:rPr>
          <w:sz w:val="18"/>
          <w:szCs w:val="18"/>
        </w:rPr>
      </w:pPr>
      <w:r w:rsidRPr="002D2877">
        <w:rPr>
          <w:sz w:val="18"/>
          <w:szCs w:val="18"/>
        </w:rPr>
        <w:t xml:space="preserve">Sir Paul Condon (Lord Condon), Report on Corruption in International Cricket </w:t>
      </w:r>
      <w:r w:rsidR="006E36EC" w:rsidRPr="002D2877">
        <w:rPr>
          <w:sz w:val="18"/>
          <w:szCs w:val="18"/>
        </w:rPr>
        <w:t>(</w:t>
      </w:r>
      <w:r w:rsidRPr="002D2877">
        <w:rPr>
          <w:sz w:val="18"/>
          <w:szCs w:val="18"/>
        </w:rPr>
        <w:t>April 2001</w:t>
      </w:r>
      <w:r w:rsidR="006E36EC" w:rsidRPr="002D2877">
        <w:rPr>
          <w:sz w:val="18"/>
          <w:szCs w:val="18"/>
        </w:rPr>
        <w:t>)</w:t>
      </w:r>
    </w:p>
    <w:p w14:paraId="38CFD6ED" w14:textId="77777777" w:rsidR="007D4C63" w:rsidRPr="002D2877" w:rsidRDefault="007D4C63" w:rsidP="007D4C63">
      <w:pPr>
        <w:pStyle w:val="ListParagraph"/>
        <w:numPr>
          <w:ilvl w:val="0"/>
          <w:numId w:val="5"/>
        </w:numPr>
        <w:spacing w:after="0"/>
        <w:contextualSpacing w:val="0"/>
        <w:rPr>
          <w:sz w:val="18"/>
          <w:szCs w:val="18"/>
        </w:rPr>
      </w:pPr>
      <w:r w:rsidRPr="002D2877">
        <w:rPr>
          <w:sz w:val="18"/>
          <w:szCs w:val="18"/>
        </w:rPr>
        <w:t>Smith S, ‘4 Ways to Ensure Valid Responses for Your Online Survey’ (</w:t>
      </w:r>
      <w:r w:rsidRPr="002D2877">
        <w:rPr>
          <w:i/>
          <w:sz w:val="18"/>
          <w:szCs w:val="18"/>
        </w:rPr>
        <w:t>Q Insights</w:t>
      </w:r>
      <w:r w:rsidRPr="002D2877">
        <w:rPr>
          <w:sz w:val="18"/>
          <w:szCs w:val="18"/>
        </w:rPr>
        <w:t>, 22 April 2013) (online) [</w:t>
      </w:r>
      <w:hyperlink r:id="rId93" w:history="1">
        <w:r w:rsidRPr="002D2877">
          <w:rPr>
            <w:rStyle w:val="Hyperlink"/>
            <w:sz w:val="18"/>
            <w:szCs w:val="18"/>
          </w:rPr>
          <w:t>https://www.qualtrics.com/blog/online-survey-valid-responses</w:t>
        </w:r>
      </w:hyperlink>
      <w:r w:rsidRPr="002D2877">
        <w:rPr>
          <w:sz w:val="18"/>
          <w:szCs w:val="18"/>
        </w:rPr>
        <w:t>] &lt;Last accessed 3 February 2015&gt;</w:t>
      </w:r>
    </w:p>
    <w:p w14:paraId="36B1E7DB" w14:textId="77777777" w:rsidR="007D4C63" w:rsidRPr="002D2877" w:rsidRDefault="007D4C63" w:rsidP="007D4C63">
      <w:pPr>
        <w:pStyle w:val="ListParagraph"/>
        <w:numPr>
          <w:ilvl w:val="0"/>
          <w:numId w:val="5"/>
        </w:numPr>
        <w:spacing w:after="0"/>
        <w:contextualSpacing w:val="0"/>
        <w:rPr>
          <w:sz w:val="18"/>
          <w:szCs w:val="18"/>
        </w:rPr>
      </w:pPr>
      <w:proofErr w:type="spellStart"/>
      <w:r w:rsidRPr="002D2877">
        <w:rPr>
          <w:sz w:val="18"/>
          <w:szCs w:val="18"/>
        </w:rPr>
        <w:t>SportAccord</w:t>
      </w:r>
      <w:proofErr w:type="spellEnd"/>
      <w:r w:rsidRPr="002D2877">
        <w:rPr>
          <w:sz w:val="18"/>
          <w:szCs w:val="18"/>
        </w:rPr>
        <w:t>, ‘E-Learning Program- How to Prevent match-fixing from Destroying Your Career’ (online) [</w:t>
      </w:r>
      <w:hyperlink r:id="rId94" w:history="1">
        <w:r w:rsidRPr="002D2877">
          <w:rPr>
            <w:rStyle w:val="Hyperlink"/>
            <w:sz w:val="18"/>
            <w:szCs w:val="18"/>
          </w:rPr>
          <w:t>http://realplayer.sportaccord.com/</w:t>
        </w:r>
      </w:hyperlink>
      <w:r w:rsidRPr="002D2877">
        <w:rPr>
          <w:rStyle w:val="Hyperlink"/>
          <w:color w:val="auto"/>
          <w:sz w:val="18"/>
          <w:szCs w:val="18"/>
          <w:u w:val="none"/>
        </w:rPr>
        <w:t>] &lt;Last accessed 2</w:t>
      </w:r>
      <w:r w:rsidRPr="002D2877">
        <w:rPr>
          <w:rStyle w:val="Hyperlink"/>
          <w:color w:val="auto"/>
          <w:sz w:val="18"/>
          <w:szCs w:val="18"/>
          <w:u w:val="none"/>
          <w:vertAlign w:val="superscript"/>
        </w:rPr>
        <w:t xml:space="preserve"> </w:t>
      </w:r>
      <w:r w:rsidRPr="002D2877">
        <w:rPr>
          <w:sz w:val="18"/>
          <w:szCs w:val="18"/>
        </w:rPr>
        <w:t>February 2015&gt;</w:t>
      </w:r>
    </w:p>
    <w:p w14:paraId="161C5DE7" w14:textId="77777777" w:rsidR="007D4C63" w:rsidRPr="002D2877" w:rsidRDefault="007D4C63" w:rsidP="007D4C63">
      <w:pPr>
        <w:pStyle w:val="ListParagraph"/>
        <w:numPr>
          <w:ilvl w:val="0"/>
          <w:numId w:val="5"/>
        </w:numPr>
        <w:shd w:val="clear" w:color="auto" w:fill="FFFFFF"/>
        <w:spacing w:after="0"/>
        <w:contextualSpacing w:val="0"/>
        <w:rPr>
          <w:rFonts w:eastAsia="Times New Roman" w:cs="Helvetica"/>
          <w:sz w:val="18"/>
          <w:szCs w:val="18"/>
          <w:lang w:eastAsia="en-GB"/>
        </w:rPr>
      </w:pPr>
      <w:r w:rsidRPr="002D2877">
        <w:rPr>
          <w:rFonts w:eastAsia="Times New Roman" w:cs="Helvetica"/>
          <w:sz w:val="18"/>
          <w:szCs w:val="18"/>
          <w:lang w:eastAsia="en-GB"/>
        </w:rPr>
        <w:t>Sport and Recreation Alliance, ‘Sport Moves to Guard against Betting Corruption Threat’ (2 July 2012) (online) [</w:t>
      </w:r>
      <w:hyperlink r:id="rId95" w:history="1">
        <w:r w:rsidRPr="002D2877">
          <w:rPr>
            <w:rStyle w:val="Hyperlink"/>
            <w:rFonts w:eastAsia="Times New Roman" w:cs="Helvetica"/>
            <w:sz w:val="18"/>
            <w:szCs w:val="18"/>
            <w:lang w:eastAsia="en-GB"/>
          </w:rPr>
          <w:t>http://www.sportandrecreation.org.uk/news/02-07-2012/sport-moves-guard-against-betting-corruption-threat</w:t>
        </w:r>
      </w:hyperlink>
      <w:r w:rsidRPr="002D2877">
        <w:rPr>
          <w:rFonts w:eastAsia="Times New Roman" w:cs="Helvetica"/>
          <w:sz w:val="18"/>
          <w:szCs w:val="18"/>
          <w:lang w:eastAsia="en-GB"/>
        </w:rPr>
        <w:t>] &lt;Last accessed 2 May 2015&gt;</w:t>
      </w:r>
    </w:p>
    <w:p w14:paraId="582B8E98" w14:textId="176DEF31" w:rsidR="00DF05B3" w:rsidRPr="002D2877" w:rsidRDefault="00DF05B3" w:rsidP="00E27516">
      <w:pPr>
        <w:pStyle w:val="FootnoteText"/>
        <w:numPr>
          <w:ilvl w:val="0"/>
          <w:numId w:val="5"/>
        </w:numPr>
        <w:spacing w:line="276" w:lineRule="auto"/>
        <w:ind w:left="714" w:hanging="357"/>
        <w:rPr>
          <w:sz w:val="18"/>
          <w:szCs w:val="18"/>
        </w:rPr>
      </w:pPr>
      <w:r w:rsidRPr="002D2877">
        <w:rPr>
          <w:sz w:val="18"/>
          <w:szCs w:val="18"/>
        </w:rPr>
        <w:t xml:space="preserve">Sports Betting Group, ‘Code of Practice’ </w:t>
      </w:r>
      <w:r w:rsidR="00B267C8" w:rsidRPr="002D2877">
        <w:rPr>
          <w:sz w:val="18"/>
          <w:szCs w:val="18"/>
        </w:rPr>
        <w:t>[</w:t>
      </w:r>
      <w:hyperlink r:id="rId96" w:history="1">
        <w:r w:rsidRPr="002D2877">
          <w:rPr>
            <w:rStyle w:val="Hyperlink"/>
            <w:sz w:val="18"/>
            <w:szCs w:val="18"/>
          </w:rPr>
          <w:t>http://www.sportsbettinggroup.org/docs/Final%2</w:t>
        </w:r>
        <w:r w:rsidR="00B267C8" w:rsidRPr="002D2877">
          <w:rPr>
            <w:rStyle w:val="Hyperlink"/>
            <w:sz w:val="18"/>
            <w:szCs w:val="18"/>
          </w:rPr>
          <w:t>0SBG%20Code%20of%20Practice.pdf</w:t>
        </w:r>
      </w:hyperlink>
      <w:r w:rsidR="00B267C8" w:rsidRPr="002D2877">
        <w:rPr>
          <w:sz w:val="18"/>
          <w:szCs w:val="18"/>
        </w:rPr>
        <w:t>]</w:t>
      </w:r>
      <w:r w:rsidRPr="002D2877">
        <w:rPr>
          <w:sz w:val="18"/>
          <w:szCs w:val="18"/>
        </w:rPr>
        <w:t xml:space="preserve"> </w:t>
      </w:r>
      <w:r w:rsidR="00B267C8" w:rsidRPr="002D2877">
        <w:rPr>
          <w:sz w:val="18"/>
          <w:szCs w:val="18"/>
        </w:rPr>
        <w:t xml:space="preserve">&lt;Last </w:t>
      </w:r>
      <w:r w:rsidRPr="002D2877">
        <w:rPr>
          <w:sz w:val="18"/>
          <w:szCs w:val="18"/>
        </w:rPr>
        <w:t>accessed 24 April 2014</w:t>
      </w:r>
      <w:r w:rsidR="00B267C8" w:rsidRPr="002D2877">
        <w:rPr>
          <w:sz w:val="18"/>
          <w:szCs w:val="18"/>
        </w:rPr>
        <w:t>&gt;</w:t>
      </w:r>
    </w:p>
    <w:p w14:paraId="5366523E" w14:textId="77777777" w:rsidR="007D4C63" w:rsidRPr="002D2877" w:rsidRDefault="007D4C63" w:rsidP="007D4C63">
      <w:pPr>
        <w:pStyle w:val="ListParagraph"/>
        <w:numPr>
          <w:ilvl w:val="0"/>
          <w:numId w:val="5"/>
        </w:numPr>
        <w:spacing w:after="0"/>
        <w:contextualSpacing w:val="0"/>
        <w:rPr>
          <w:sz w:val="18"/>
          <w:szCs w:val="18"/>
        </w:rPr>
      </w:pPr>
      <w:r w:rsidRPr="002D2877">
        <w:rPr>
          <w:sz w:val="18"/>
          <w:szCs w:val="18"/>
        </w:rPr>
        <w:t>State Gambling Law US, ‘Summary Chart’ (30 September 2007) (online) [</w:t>
      </w:r>
      <w:hyperlink r:id="rId97" w:history="1">
        <w:r w:rsidRPr="002D2877">
          <w:rPr>
            <w:rStyle w:val="Hyperlink"/>
            <w:sz w:val="18"/>
            <w:szCs w:val="18"/>
          </w:rPr>
          <w:t>http://www.gambling-law-us.com/State-Law-Summary/</w:t>
        </w:r>
      </w:hyperlink>
      <w:r w:rsidRPr="002D2877">
        <w:rPr>
          <w:sz w:val="18"/>
          <w:szCs w:val="18"/>
        </w:rPr>
        <w:t>] &lt;Last accessed 24 April 2015&gt;</w:t>
      </w:r>
    </w:p>
    <w:p w14:paraId="16451CBC" w14:textId="77777777" w:rsidR="00DF05B3" w:rsidRPr="002D2877" w:rsidRDefault="00DF05B3" w:rsidP="00DF05B3">
      <w:pPr>
        <w:pStyle w:val="FootnoteText"/>
        <w:numPr>
          <w:ilvl w:val="0"/>
          <w:numId w:val="5"/>
        </w:numPr>
        <w:spacing w:line="276" w:lineRule="auto"/>
        <w:ind w:left="714" w:hanging="357"/>
        <w:rPr>
          <w:sz w:val="18"/>
          <w:szCs w:val="18"/>
        </w:rPr>
      </w:pPr>
      <w:r w:rsidRPr="002D2877">
        <w:rPr>
          <w:sz w:val="18"/>
          <w:szCs w:val="18"/>
        </w:rPr>
        <w:t>The FA, ‘Rules and Regulations of the Association’ (Season 2014-2015) Rule E8(2)</w:t>
      </w:r>
    </w:p>
    <w:p w14:paraId="746C13A3" w14:textId="55CE80C4" w:rsidR="00DF05B3" w:rsidRPr="002D2877" w:rsidRDefault="00DF05B3" w:rsidP="00DF05B3">
      <w:pPr>
        <w:pStyle w:val="FootnoteText"/>
        <w:numPr>
          <w:ilvl w:val="0"/>
          <w:numId w:val="5"/>
        </w:numPr>
        <w:spacing w:line="276" w:lineRule="auto"/>
        <w:ind w:left="714" w:hanging="357"/>
        <w:rPr>
          <w:sz w:val="18"/>
          <w:szCs w:val="18"/>
        </w:rPr>
      </w:pPr>
      <w:r w:rsidRPr="002D2877">
        <w:rPr>
          <w:sz w:val="18"/>
          <w:szCs w:val="18"/>
        </w:rPr>
        <w:t xml:space="preserve">‘Report of the Sports Betting Integrity Panel’ (February 2010) </w:t>
      </w:r>
      <w:r w:rsidR="00B267C8" w:rsidRPr="002D2877">
        <w:rPr>
          <w:sz w:val="18"/>
          <w:szCs w:val="18"/>
        </w:rPr>
        <w:t>[</w:t>
      </w:r>
      <w:hyperlink r:id="rId98" w:history="1">
        <w:r w:rsidRPr="002D2877">
          <w:rPr>
            <w:rStyle w:val="Hyperlink"/>
            <w:sz w:val="18"/>
            <w:szCs w:val="18"/>
          </w:rPr>
          <w:t>http://www.sportsbettinggroup.org/docs%5Creports_spo</w:t>
        </w:r>
        <w:r w:rsidR="00B267C8" w:rsidRPr="002D2877">
          <w:rPr>
            <w:rStyle w:val="Hyperlink"/>
            <w:sz w:val="18"/>
            <w:szCs w:val="18"/>
          </w:rPr>
          <w:t>rts_betting_integrity_panel.pdf</w:t>
        </w:r>
      </w:hyperlink>
      <w:r w:rsidR="00B267C8" w:rsidRPr="002D2877">
        <w:rPr>
          <w:sz w:val="18"/>
          <w:szCs w:val="18"/>
        </w:rPr>
        <w:t>]</w:t>
      </w:r>
      <w:r w:rsidRPr="002D2877">
        <w:rPr>
          <w:sz w:val="18"/>
          <w:szCs w:val="18"/>
        </w:rPr>
        <w:t xml:space="preserve"> </w:t>
      </w:r>
      <w:r w:rsidR="00B267C8" w:rsidRPr="002D2877">
        <w:rPr>
          <w:sz w:val="18"/>
          <w:szCs w:val="18"/>
        </w:rPr>
        <w:t xml:space="preserve">&lt;Last </w:t>
      </w:r>
      <w:r w:rsidRPr="002D2877">
        <w:rPr>
          <w:sz w:val="18"/>
          <w:szCs w:val="18"/>
        </w:rPr>
        <w:t>accessed 24 April 2015</w:t>
      </w:r>
      <w:r w:rsidR="00B267C8" w:rsidRPr="002D2877">
        <w:rPr>
          <w:sz w:val="18"/>
          <w:szCs w:val="18"/>
        </w:rPr>
        <w:t>&gt;</w:t>
      </w:r>
    </w:p>
    <w:p w14:paraId="5FCBAA69" w14:textId="77777777" w:rsidR="00E27516" w:rsidRPr="002D2877" w:rsidRDefault="00E27516" w:rsidP="00E27516">
      <w:pPr>
        <w:pStyle w:val="ListParagraph"/>
        <w:numPr>
          <w:ilvl w:val="0"/>
          <w:numId w:val="5"/>
        </w:numPr>
        <w:shd w:val="clear" w:color="auto" w:fill="FFFFFF"/>
        <w:spacing w:after="0"/>
        <w:ind w:left="714" w:hanging="357"/>
        <w:contextualSpacing w:val="0"/>
        <w:rPr>
          <w:rFonts w:eastAsia="Times New Roman" w:cs="Helvetica"/>
          <w:sz w:val="18"/>
          <w:szCs w:val="18"/>
          <w:lang w:eastAsia="en-GB"/>
        </w:rPr>
      </w:pPr>
      <w:r w:rsidRPr="002D2877">
        <w:rPr>
          <w:rFonts w:eastAsia="Times New Roman" w:cs="Helvetica"/>
          <w:sz w:val="18"/>
          <w:szCs w:val="18"/>
          <w:lang w:eastAsia="en-GB"/>
        </w:rPr>
        <w:t xml:space="preserve">UEFA, ‘Protecting the Game’ (23 October 2013) </w:t>
      </w:r>
      <w:r w:rsidRPr="002D2877">
        <w:rPr>
          <w:rFonts w:eastAsia="Times New Roman" w:cs="Helvetica"/>
          <w:i/>
          <w:sz w:val="18"/>
          <w:szCs w:val="18"/>
          <w:lang w:eastAsia="en-GB"/>
        </w:rPr>
        <w:t xml:space="preserve">UEFA </w:t>
      </w:r>
      <w:r w:rsidRPr="002D2877">
        <w:rPr>
          <w:rFonts w:eastAsia="Times New Roman" w:cs="Helvetica"/>
          <w:sz w:val="18"/>
          <w:szCs w:val="18"/>
          <w:lang w:eastAsia="en-GB"/>
        </w:rPr>
        <w:t>(online) [</w:t>
      </w:r>
      <w:hyperlink r:id="rId99" w:history="1">
        <w:r w:rsidRPr="002D2877">
          <w:rPr>
            <w:rStyle w:val="Hyperlink"/>
            <w:rFonts w:eastAsia="Times New Roman" w:cs="Helvetica"/>
            <w:sz w:val="18"/>
            <w:szCs w:val="18"/>
            <w:lang w:eastAsia="en-GB"/>
          </w:rPr>
          <w:t>http://www.uefa.org/protecting-the-game/integrity/news/newsid=2014235.html#uefawelcomes resolution</w:t>
        </w:r>
      </w:hyperlink>
      <w:r w:rsidRPr="002D2877">
        <w:rPr>
          <w:rFonts w:eastAsia="Times New Roman" w:cs="Helvetica"/>
          <w:sz w:val="18"/>
          <w:szCs w:val="18"/>
          <w:lang w:eastAsia="en-GB"/>
        </w:rPr>
        <w:t>] &lt;Last accessed 2 May 2015&gt;</w:t>
      </w:r>
    </w:p>
    <w:p w14:paraId="6297E2A7" w14:textId="7474EA31" w:rsidR="007D4C63" w:rsidRPr="002D2877" w:rsidRDefault="007D4C63" w:rsidP="00D60CF8">
      <w:pPr>
        <w:pStyle w:val="FootnoteText"/>
        <w:numPr>
          <w:ilvl w:val="1"/>
          <w:numId w:val="5"/>
        </w:numPr>
        <w:spacing w:after="40" w:line="276" w:lineRule="auto"/>
        <w:ind w:left="1276" w:hanging="357"/>
        <w:rPr>
          <w:sz w:val="18"/>
          <w:szCs w:val="18"/>
        </w:rPr>
      </w:pPr>
      <w:r w:rsidRPr="002D2877">
        <w:rPr>
          <w:sz w:val="18"/>
          <w:szCs w:val="18"/>
        </w:rPr>
        <w:t>’New UEFA Match-Fixing Initiatives’ (24 November 2014) (online) [</w:t>
      </w:r>
      <w:hyperlink r:id="rId100" w:history="1">
        <w:r w:rsidRPr="002D2877">
          <w:rPr>
            <w:rStyle w:val="Hyperlink"/>
            <w:sz w:val="18"/>
            <w:szCs w:val="18"/>
          </w:rPr>
          <w:t>http://www.uefa.org/protecting-the-game/integrity/news/newsid=2185621.html</w:t>
        </w:r>
      </w:hyperlink>
      <w:r w:rsidRPr="002D2877">
        <w:rPr>
          <w:sz w:val="18"/>
          <w:szCs w:val="18"/>
        </w:rPr>
        <w:t>] &lt;Last accessed 27 April 2015&gt;</w:t>
      </w:r>
    </w:p>
    <w:p w14:paraId="64F667ED" w14:textId="4EFAB829" w:rsidR="00DF05B3" w:rsidRPr="002D2877" w:rsidRDefault="007D4C63" w:rsidP="00D60CF8">
      <w:pPr>
        <w:pStyle w:val="FootnoteText"/>
        <w:numPr>
          <w:ilvl w:val="0"/>
          <w:numId w:val="5"/>
        </w:numPr>
        <w:spacing w:line="276" w:lineRule="auto"/>
        <w:rPr>
          <w:sz w:val="18"/>
          <w:szCs w:val="18"/>
        </w:rPr>
      </w:pPr>
      <w:r w:rsidRPr="002D2877">
        <w:rPr>
          <w:sz w:val="18"/>
          <w:szCs w:val="18"/>
        </w:rPr>
        <w:t xml:space="preserve">WADA, </w:t>
      </w:r>
      <w:r w:rsidR="00B267C8" w:rsidRPr="002D2877">
        <w:rPr>
          <w:sz w:val="18"/>
          <w:szCs w:val="18"/>
        </w:rPr>
        <w:t>World Anti-Doping Code 2015 [</w:t>
      </w:r>
      <w:hyperlink r:id="rId101" w:history="1">
        <w:r w:rsidR="00D60CF8" w:rsidRPr="002D2877">
          <w:rPr>
            <w:rStyle w:val="Hyperlink"/>
            <w:sz w:val="18"/>
            <w:szCs w:val="18"/>
          </w:rPr>
          <w:t>https://www.wada-ama.org/</w:t>
        </w:r>
      </w:hyperlink>
      <w:r w:rsidR="00B267C8" w:rsidRPr="002D2877">
        <w:rPr>
          <w:sz w:val="18"/>
          <w:szCs w:val="18"/>
        </w:rPr>
        <w:t>]</w:t>
      </w:r>
      <w:r w:rsidR="00DF05B3" w:rsidRPr="002D2877">
        <w:rPr>
          <w:sz w:val="18"/>
          <w:szCs w:val="18"/>
        </w:rPr>
        <w:t xml:space="preserve"> </w:t>
      </w:r>
      <w:r w:rsidR="00B267C8" w:rsidRPr="002D2877">
        <w:rPr>
          <w:sz w:val="18"/>
          <w:szCs w:val="18"/>
        </w:rPr>
        <w:t xml:space="preserve">&lt;Last </w:t>
      </w:r>
      <w:r w:rsidR="00DF05B3" w:rsidRPr="002D2877">
        <w:rPr>
          <w:sz w:val="18"/>
          <w:szCs w:val="18"/>
        </w:rPr>
        <w:t>accessed 28 April 2015</w:t>
      </w:r>
      <w:r w:rsidR="00B267C8" w:rsidRPr="002D2877">
        <w:rPr>
          <w:sz w:val="18"/>
          <w:szCs w:val="18"/>
        </w:rPr>
        <w:t>&gt;</w:t>
      </w:r>
    </w:p>
    <w:p w14:paraId="374834DA" w14:textId="5519D80D" w:rsidR="00DF05B3" w:rsidRPr="002D2877" w:rsidRDefault="00DF05B3" w:rsidP="00D60CF8">
      <w:pPr>
        <w:pStyle w:val="FootnoteText"/>
        <w:numPr>
          <w:ilvl w:val="1"/>
          <w:numId w:val="5"/>
        </w:numPr>
        <w:spacing w:line="276" w:lineRule="auto"/>
        <w:ind w:left="1276" w:hanging="357"/>
        <w:rPr>
          <w:sz w:val="18"/>
          <w:szCs w:val="18"/>
        </w:rPr>
      </w:pPr>
      <w:r w:rsidRPr="002D2877">
        <w:rPr>
          <w:sz w:val="18"/>
          <w:szCs w:val="18"/>
        </w:rPr>
        <w:t>International Standard for Therapeutic Use Exemptions</w:t>
      </w:r>
      <w:r w:rsidR="00B267C8" w:rsidRPr="002D2877">
        <w:rPr>
          <w:sz w:val="18"/>
          <w:szCs w:val="18"/>
        </w:rPr>
        <w:t xml:space="preserve"> (2015)</w:t>
      </w:r>
    </w:p>
    <w:p w14:paraId="3F3F065F" w14:textId="5C47E810" w:rsidR="00DF05B3" w:rsidRPr="002D2877" w:rsidRDefault="00DF05B3" w:rsidP="00D60CF8">
      <w:pPr>
        <w:pStyle w:val="FootnoteText"/>
        <w:numPr>
          <w:ilvl w:val="1"/>
          <w:numId w:val="5"/>
        </w:numPr>
        <w:spacing w:line="276" w:lineRule="auto"/>
        <w:ind w:left="1276" w:hanging="357"/>
        <w:rPr>
          <w:sz w:val="18"/>
          <w:szCs w:val="18"/>
        </w:rPr>
      </w:pPr>
      <w:r w:rsidRPr="002D2877">
        <w:rPr>
          <w:sz w:val="18"/>
          <w:szCs w:val="18"/>
        </w:rPr>
        <w:t xml:space="preserve">International Standard for Laboratories </w:t>
      </w:r>
      <w:r w:rsidR="00B267C8" w:rsidRPr="002D2877">
        <w:rPr>
          <w:sz w:val="18"/>
          <w:szCs w:val="18"/>
        </w:rPr>
        <w:t>(</w:t>
      </w:r>
      <w:r w:rsidRPr="002D2877">
        <w:rPr>
          <w:sz w:val="18"/>
          <w:szCs w:val="18"/>
        </w:rPr>
        <w:t>2015</w:t>
      </w:r>
      <w:r w:rsidR="00B267C8" w:rsidRPr="002D2877">
        <w:rPr>
          <w:sz w:val="18"/>
          <w:szCs w:val="18"/>
        </w:rPr>
        <w:t>)</w:t>
      </w:r>
    </w:p>
    <w:p w14:paraId="23587FC8" w14:textId="117B1E0D" w:rsidR="00DF05B3" w:rsidRPr="002D2877" w:rsidRDefault="00DF05B3" w:rsidP="00D60CF8">
      <w:pPr>
        <w:pStyle w:val="FootnoteText"/>
        <w:numPr>
          <w:ilvl w:val="1"/>
          <w:numId w:val="5"/>
        </w:numPr>
        <w:spacing w:line="276" w:lineRule="auto"/>
        <w:ind w:left="1276" w:hanging="357"/>
        <w:rPr>
          <w:sz w:val="18"/>
          <w:szCs w:val="18"/>
        </w:rPr>
      </w:pPr>
      <w:r w:rsidRPr="002D2877">
        <w:rPr>
          <w:sz w:val="18"/>
          <w:szCs w:val="18"/>
        </w:rPr>
        <w:t xml:space="preserve">International Standard for Testing and Investigations </w:t>
      </w:r>
      <w:r w:rsidR="00B267C8" w:rsidRPr="002D2877">
        <w:rPr>
          <w:sz w:val="18"/>
          <w:szCs w:val="18"/>
        </w:rPr>
        <w:t>(</w:t>
      </w:r>
      <w:r w:rsidRPr="002D2877">
        <w:rPr>
          <w:sz w:val="18"/>
          <w:szCs w:val="18"/>
        </w:rPr>
        <w:t>2015</w:t>
      </w:r>
      <w:r w:rsidR="00B267C8" w:rsidRPr="002D2877">
        <w:rPr>
          <w:sz w:val="18"/>
          <w:szCs w:val="18"/>
        </w:rPr>
        <w:t>)</w:t>
      </w:r>
    </w:p>
    <w:p w14:paraId="5B716E4A" w14:textId="77777777" w:rsidR="007D4C63" w:rsidRPr="002D2877" w:rsidRDefault="00DF05B3" w:rsidP="00D60CF8">
      <w:pPr>
        <w:pStyle w:val="FootnoteText"/>
        <w:numPr>
          <w:ilvl w:val="1"/>
          <w:numId w:val="5"/>
        </w:numPr>
        <w:spacing w:line="276" w:lineRule="auto"/>
        <w:ind w:left="1276" w:hanging="357"/>
        <w:rPr>
          <w:sz w:val="18"/>
          <w:szCs w:val="18"/>
        </w:rPr>
      </w:pPr>
      <w:r w:rsidRPr="002D2877">
        <w:rPr>
          <w:sz w:val="18"/>
          <w:szCs w:val="18"/>
        </w:rPr>
        <w:t xml:space="preserve">International Standard for the Protection of Privacy and Personal Information </w:t>
      </w:r>
      <w:r w:rsidR="00B267C8" w:rsidRPr="002D2877">
        <w:rPr>
          <w:sz w:val="18"/>
          <w:szCs w:val="18"/>
        </w:rPr>
        <w:t>(</w:t>
      </w:r>
      <w:r w:rsidRPr="002D2877">
        <w:rPr>
          <w:sz w:val="18"/>
          <w:szCs w:val="18"/>
        </w:rPr>
        <w:t>2015</w:t>
      </w:r>
      <w:r w:rsidR="00B267C8" w:rsidRPr="002D2877">
        <w:rPr>
          <w:sz w:val="18"/>
          <w:szCs w:val="18"/>
        </w:rPr>
        <w:t>)</w:t>
      </w:r>
    </w:p>
    <w:p w14:paraId="592F79A4" w14:textId="29A0E1EE" w:rsidR="007D4C63" w:rsidRPr="002D2877" w:rsidRDefault="00DF05B3" w:rsidP="00D60CF8">
      <w:pPr>
        <w:pStyle w:val="FootnoteText"/>
        <w:numPr>
          <w:ilvl w:val="1"/>
          <w:numId w:val="5"/>
        </w:numPr>
        <w:spacing w:line="276" w:lineRule="auto"/>
        <w:ind w:left="1276" w:hanging="357"/>
        <w:rPr>
          <w:sz w:val="18"/>
          <w:szCs w:val="18"/>
        </w:rPr>
      </w:pPr>
      <w:r w:rsidRPr="002D2877">
        <w:rPr>
          <w:sz w:val="18"/>
          <w:szCs w:val="18"/>
        </w:rPr>
        <w:t xml:space="preserve">Prohibited List </w:t>
      </w:r>
      <w:r w:rsidR="00B267C8" w:rsidRPr="002D2877">
        <w:rPr>
          <w:sz w:val="18"/>
          <w:szCs w:val="18"/>
        </w:rPr>
        <w:t>(</w:t>
      </w:r>
      <w:r w:rsidRPr="002D2877">
        <w:rPr>
          <w:sz w:val="18"/>
          <w:szCs w:val="18"/>
        </w:rPr>
        <w:t>2015</w:t>
      </w:r>
      <w:r w:rsidR="00B267C8" w:rsidRPr="002D2877">
        <w:rPr>
          <w:sz w:val="18"/>
          <w:szCs w:val="18"/>
        </w:rPr>
        <w:t>)</w:t>
      </w:r>
      <w:r w:rsidR="007D4C63" w:rsidRPr="002D2877">
        <w:rPr>
          <w:sz w:val="18"/>
          <w:szCs w:val="18"/>
        </w:rPr>
        <w:t xml:space="preserve"> </w:t>
      </w:r>
    </w:p>
    <w:p w14:paraId="2B2AC45A" w14:textId="0D5A7A79" w:rsidR="007D4C63" w:rsidRPr="002D2877" w:rsidRDefault="007D4C63" w:rsidP="00D60CF8">
      <w:pPr>
        <w:pStyle w:val="FootnoteText"/>
        <w:numPr>
          <w:ilvl w:val="1"/>
          <w:numId w:val="8"/>
        </w:numPr>
        <w:spacing w:after="40" w:line="276" w:lineRule="auto"/>
        <w:ind w:left="1276" w:hanging="357"/>
        <w:rPr>
          <w:sz w:val="18"/>
          <w:szCs w:val="18"/>
        </w:rPr>
      </w:pPr>
      <w:r w:rsidRPr="002D2877">
        <w:rPr>
          <w:sz w:val="18"/>
          <w:szCs w:val="18"/>
        </w:rPr>
        <w:t>‘WADA ADAMS Whereabouts App for Smartphones Now Available’ (3 December 2013) (online) [</w:t>
      </w:r>
      <w:hyperlink r:id="rId102" w:history="1">
        <w:r w:rsidRPr="002D2877">
          <w:rPr>
            <w:rStyle w:val="Hyperlink"/>
            <w:sz w:val="18"/>
            <w:szCs w:val="18"/>
          </w:rPr>
          <w:t>https://www.wada-ama.org/en/media/news/2013-12/wada-adams-whereabouts-app-for-smartphones-now-available</w:t>
        </w:r>
      </w:hyperlink>
      <w:r w:rsidRPr="002D2877">
        <w:rPr>
          <w:sz w:val="18"/>
          <w:szCs w:val="18"/>
        </w:rPr>
        <w:t>] &lt;Last accessed 20 April 2015&gt;</w:t>
      </w:r>
    </w:p>
    <w:p w14:paraId="344380C3" w14:textId="77777777" w:rsidR="00E27516" w:rsidRPr="002D2877" w:rsidRDefault="00E27516" w:rsidP="00E27516">
      <w:pPr>
        <w:pStyle w:val="FootnoteText"/>
        <w:numPr>
          <w:ilvl w:val="0"/>
          <w:numId w:val="5"/>
        </w:numPr>
        <w:spacing w:line="276" w:lineRule="auto"/>
        <w:ind w:left="714" w:hanging="357"/>
        <w:rPr>
          <w:sz w:val="18"/>
          <w:szCs w:val="18"/>
        </w:rPr>
      </w:pPr>
      <w:r w:rsidRPr="002D2877">
        <w:rPr>
          <w:rFonts w:cs="Helvetica"/>
          <w:sz w:val="18"/>
          <w:szCs w:val="18"/>
          <w:shd w:val="clear" w:color="auto" w:fill="FFFFFF"/>
        </w:rPr>
        <w:t xml:space="preserve">Wheeler R, ‘Match-Fixing: Former Sports Minister Gerry Sutcliffe Calls for Bookmakers to Limit Their Market’s to “Appropriate Betting”’ </w:t>
      </w:r>
      <w:r w:rsidRPr="002D2877">
        <w:rPr>
          <w:rFonts w:cs="Helvetica"/>
          <w:i/>
          <w:sz w:val="18"/>
          <w:szCs w:val="18"/>
          <w:shd w:val="clear" w:color="auto" w:fill="FFFFFF"/>
        </w:rPr>
        <w:t xml:space="preserve">Independent </w:t>
      </w:r>
      <w:r w:rsidRPr="002D2877">
        <w:rPr>
          <w:rFonts w:cs="Helvetica"/>
          <w:sz w:val="18"/>
          <w:szCs w:val="18"/>
          <w:shd w:val="clear" w:color="auto" w:fill="FFFFFF"/>
        </w:rPr>
        <w:t>(12 December 2013) (online) [</w:t>
      </w:r>
      <w:hyperlink r:id="rId103" w:history="1">
        <w:r w:rsidRPr="002D2877">
          <w:rPr>
            <w:rStyle w:val="Hyperlink"/>
            <w:rFonts w:cs="Helvetica"/>
            <w:sz w:val="18"/>
            <w:szCs w:val="18"/>
            <w:shd w:val="clear" w:color="auto" w:fill="FFFFFF"/>
          </w:rPr>
          <w:t>http://www.independent.co.uk/sport/football/news-and-comment/matchfixing-former-sports-minister-gerry-sutcliffe-calls-for-bookmakers-to-limit-their-markets-to-appropriate-betting-9000715.html</w:t>
        </w:r>
      </w:hyperlink>
      <w:r w:rsidRPr="002D2877">
        <w:rPr>
          <w:rFonts w:cs="Helvetica"/>
          <w:sz w:val="18"/>
          <w:szCs w:val="18"/>
          <w:shd w:val="clear" w:color="auto" w:fill="FFFFFF"/>
        </w:rPr>
        <w:t>] &lt;Last accessed 20 April 2015&gt;</w:t>
      </w:r>
    </w:p>
    <w:p w14:paraId="31FE0930" w14:textId="77777777" w:rsidR="007D4C63" w:rsidRPr="002D2877" w:rsidRDefault="007D4C63" w:rsidP="007D4C63">
      <w:pPr>
        <w:pStyle w:val="ListParagraph"/>
        <w:numPr>
          <w:ilvl w:val="0"/>
          <w:numId w:val="5"/>
        </w:numPr>
        <w:shd w:val="clear" w:color="auto" w:fill="FFFFFF"/>
        <w:spacing w:after="0"/>
        <w:ind w:left="714" w:hanging="357"/>
        <w:contextualSpacing w:val="0"/>
        <w:rPr>
          <w:rFonts w:eastAsia="Times New Roman" w:cs="Helvetica"/>
          <w:sz w:val="18"/>
          <w:szCs w:val="18"/>
          <w:lang w:eastAsia="en-GB"/>
        </w:rPr>
      </w:pPr>
      <w:r w:rsidRPr="002D2877">
        <w:rPr>
          <w:rFonts w:eastAsia="Times New Roman" w:cs="Helvetica"/>
          <w:sz w:val="18"/>
          <w:szCs w:val="18"/>
          <w:lang w:eastAsia="en-GB"/>
        </w:rPr>
        <w:t xml:space="preserve">Wilson D, ‘Match-Fixing Is Cricket’s Cancer and the Corruption Refuses to Go Away’ </w:t>
      </w:r>
      <w:r w:rsidRPr="002D2877">
        <w:rPr>
          <w:rFonts w:eastAsia="Times New Roman" w:cs="Helvetica"/>
          <w:i/>
          <w:sz w:val="18"/>
          <w:szCs w:val="18"/>
          <w:lang w:eastAsia="en-GB"/>
        </w:rPr>
        <w:t xml:space="preserve">Mirror </w:t>
      </w:r>
      <w:r w:rsidRPr="002D2877">
        <w:rPr>
          <w:rFonts w:eastAsia="Times New Roman" w:cs="Helvetica"/>
          <w:sz w:val="18"/>
          <w:szCs w:val="18"/>
          <w:lang w:eastAsia="en-GB"/>
        </w:rPr>
        <w:t>(1 July 2014) (online) [</w:t>
      </w:r>
      <w:hyperlink r:id="rId104" w:history="1">
        <w:r w:rsidRPr="002D2877">
          <w:rPr>
            <w:rStyle w:val="Hyperlink"/>
            <w:rFonts w:eastAsia="Times New Roman" w:cs="Helvetica"/>
            <w:sz w:val="18"/>
            <w:szCs w:val="18"/>
            <w:lang w:eastAsia="en-GB"/>
          </w:rPr>
          <w:t>http://www.mirror.co.uk/sport/cricket/match-fixing-crickets-cancer-corruption-refuses-3795264</w:t>
        </w:r>
      </w:hyperlink>
      <w:r w:rsidRPr="002D2877">
        <w:rPr>
          <w:rFonts w:eastAsia="Times New Roman" w:cs="Helvetica"/>
          <w:sz w:val="18"/>
          <w:szCs w:val="18"/>
          <w:lang w:eastAsia="en-GB"/>
        </w:rPr>
        <w:t>] &lt;Last accessed 24 February 2015&gt;</w:t>
      </w:r>
    </w:p>
    <w:p w14:paraId="66617746" w14:textId="77777777" w:rsidR="007D4C63" w:rsidRPr="002D2877" w:rsidRDefault="007D4C63" w:rsidP="007D4C63">
      <w:pPr>
        <w:pStyle w:val="FootnoteText"/>
        <w:numPr>
          <w:ilvl w:val="0"/>
          <w:numId w:val="5"/>
        </w:numPr>
        <w:spacing w:line="276" w:lineRule="auto"/>
        <w:ind w:left="714" w:hanging="357"/>
        <w:rPr>
          <w:sz w:val="18"/>
          <w:szCs w:val="18"/>
        </w:rPr>
      </w:pPr>
      <w:r w:rsidRPr="002D2877">
        <w:rPr>
          <w:sz w:val="18"/>
          <w:szCs w:val="18"/>
        </w:rPr>
        <w:t xml:space="preserve">Wood G, ‘Graham Bradley Fears ‘Grudge’ Against Him May Foil Plans to Train’ </w:t>
      </w:r>
      <w:r w:rsidRPr="002D2877">
        <w:rPr>
          <w:i/>
          <w:sz w:val="18"/>
          <w:szCs w:val="18"/>
        </w:rPr>
        <w:t>The Guardian</w:t>
      </w:r>
      <w:r w:rsidRPr="002D2877">
        <w:rPr>
          <w:sz w:val="18"/>
          <w:szCs w:val="18"/>
        </w:rPr>
        <w:t xml:space="preserve"> (9 December 2014) (online) [</w:t>
      </w:r>
      <w:hyperlink r:id="rId105" w:history="1">
        <w:r w:rsidRPr="002D2877">
          <w:rPr>
            <w:rStyle w:val="Hyperlink"/>
            <w:sz w:val="18"/>
            <w:szCs w:val="18"/>
          </w:rPr>
          <w:t>http://www.theguardian.com/sport/2014/dec/09/graham-bradley-fears-grudge-plans-train-bha</w:t>
        </w:r>
      </w:hyperlink>
      <w:r w:rsidRPr="002D2877">
        <w:rPr>
          <w:sz w:val="18"/>
          <w:szCs w:val="18"/>
        </w:rPr>
        <w:t>] &lt;Last accessed 2 April 2015&gt;</w:t>
      </w:r>
    </w:p>
    <w:p w14:paraId="4429B423" w14:textId="77777777" w:rsidR="007D4C63" w:rsidRPr="002D2877" w:rsidRDefault="007D4C63" w:rsidP="007D4C63">
      <w:pPr>
        <w:pStyle w:val="ListParagraph"/>
        <w:numPr>
          <w:ilvl w:val="0"/>
          <w:numId w:val="5"/>
        </w:numPr>
        <w:shd w:val="clear" w:color="auto" w:fill="FFFFFF"/>
        <w:spacing w:after="0"/>
        <w:ind w:left="714" w:hanging="357"/>
        <w:contextualSpacing w:val="0"/>
        <w:rPr>
          <w:rFonts w:eastAsia="Times New Roman" w:cs="Helvetica"/>
          <w:sz w:val="18"/>
          <w:szCs w:val="18"/>
          <w:lang w:eastAsia="en-GB"/>
        </w:rPr>
      </w:pPr>
      <w:r w:rsidRPr="002D2877">
        <w:rPr>
          <w:rFonts w:eastAsia="Times New Roman" w:cs="Helvetica"/>
          <w:sz w:val="18"/>
          <w:szCs w:val="18"/>
          <w:lang w:eastAsia="en-GB"/>
        </w:rPr>
        <w:t>Ziegler M, ‘</w:t>
      </w:r>
      <w:proofErr w:type="spellStart"/>
      <w:r w:rsidRPr="002D2877">
        <w:rPr>
          <w:rFonts w:eastAsia="Times New Roman" w:cs="Helvetica"/>
          <w:sz w:val="18"/>
          <w:szCs w:val="18"/>
          <w:lang w:eastAsia="en-GB"/>
        </w:rPr>
        <w:t>Platini</w:t>
      </w:r>
      <w:proofErr w:type="spellEnd"/>
      <w:r w:rsidRPr="002D2877">
        <w:rPr>
          <w:rFonts w:eastAsia="Times New Roman" w:cs="Helvetica"/>
          <w:sz w:val="18"/>
          <w:szCs w:val="18"/>
          <w:lang w:eastAsia="en-GB"/>
        </w:rPr>
        <w:t xml:space="preserve"> Hails Match-Fixing Move’ </w:t>
      </w:r>
      <w:r w:rsidRPr="002D2877">
        <w:rPr>
          <w:rFonts w:eastAsia="Times New Roman" w:cs="Helvetica"/>
          <w:i/>
          <w:iCs/>
          <w:sz w:val="18"/>
          <w:szCs w:val="18"/>
          <w:lang w:eastAsia="en-GB"/>
        </w:rPr>
        <w:t>Daily Mail</w:t>
      </w:r>
      <w:r w:rsidRPr="002D2877">
        <w:rPr>
          <w:rFonts w:eastAsia="Times New Roman" w:cs="Helvetica"/>
          <w:sz w:val="18"/>
          <w:szCs w:val="18"/>
          <w:lang w:eastAsia="en-GB"/>
        </w:rPr>
        <w:t> (24 October 2013) (online) [</w:t>
      </w:r>
      <w:hyperlink r:id="rId106" w:history="1">
        <w:r w:rsidRPr="002D2877">
          <w:rPr>
            <w:rStyle w:val="Hyperlink"/>
            <w:rFonts w:eastAsia="Times New Roman" w:cs="Helvetica"/>
            <w:sz w:val="18"/>
            <w:szCs w:val="18"/>
            <w:lang w:eastAsia="en-GB"/>
          </w:rPr>
          <w:t>http://www.dailymail.co.uk/sport/football/article-2476032/Michel-Platini-welcomes-European-Parliament-make-match-fixing-specific-criminal-offence-continent.html</w:t>
        </w:r>
      </w:hyperlink>
      <w:r w:rsidRPr="002D2877">
        <w:rPr>
          <w:rFonts w:eastAsia="Times New Roman" w:cs="Helvetica"/>
          <w:sz w:val="18"/>
          <w:szCs w:val="18"/>
          <w:lang w:eastAsia="en-GB"/>
        </w:rPr>
        <w:t>] &lt;Last accessed 2 May 2015&gt;</w:t>
      </w:r>
    </w:p>
    <w:p w14:paraId="0852C536" w14:textId="77777777" w:rsidR="00DF05B3" w:rsidRDefault="00DF05B3" w:rsidP="00DF05B3">
      <w:pPr>
        <w:spacing w:after="0"/>
        <w:ind w:left="714" w:hanging="357"/>
        <w:rPr>
          <w:b/>
          <w:sz w:val="18"/>
          <w:szCs w:val="18"/>
        </w:rPr>
      </w:pPr>
    </w:p>
    <w:p w14:paraId="0A6B0595" w14:textId="77777777" w:rsidR="00DF05B3" w:rsidRPr="00F02EB6" w:rsidRDefault="00DF05B3" w:rsidP="00DF05B3">
      <w:pPr>
        <w:spacing w:after="0"/>
        <w:ind w:left="714" w:hanging="357"/>
        <w:rPr>
          <w:b/>
          <w:sz w:val="18"/>
          <w:szCs w:val="18"/>
        </w:rPr>
      </w:pPr>
    </w:p>
    <w:p w14:paraId="4FD23E77" w14:textId="7CB36D0A" w:rsidR="00DF05B3" w:rsidRPr="00C11BD8" w:rsidRDefault="00DF05B3" w:rsidP="00DF05B3">
      <w:pPr>
        <w:spacing w:after="0"/>
        <w:ind w:left="714" w:hanging="357"/>
        <w:rPr>
          <w:rFonts w:eastAsia="Arial Unicode MS"/>
          <w:b/>
          <w:color w:val="000000"/>
          <w:u w:color="000000"/>
        </w:rPr>
      </w:pPr>
      <w:r>
        <w:rPr>
          <w:rFonts w:eastAsia="Arial Unicode MS"/>
          <w:b/>
          <w:color w:val="000000"/>
          <w:u w:color="000000"/>
        </w:rPr>
        <w:t>Media</w:t>
      </w:r>
    </w:p>
    <w:p w14:paraId="501C342A" w14:textId="77777777" w:rsidR="00DF05B3" w:rsidRDefault="00DF05B3" w:rsidP="00DF05B3">
      <w:pPr>
        <w:pStyle w:val="FootnoteText"/>
        <w:numPr>
          <w:ilvl w:val="0"/>
          <w:numId w:val="9"/>
        </w:numPr>
        <w:spacing w:line="276" w:lineRule="auto"/>
        <w:ind w:left="714" w:hanging="357"/>
        <w:rPr>
          <w:sz w:val="18"/>
          <w:szCs w:val="18"/>
        </w:rPr>
      </w:pPr>
      <w:r w:rsidRPr="00F02EB6">
        <w:rPr>
          <w:sz w:val="18"/>
          <w:szCs w:val="18"/>
        </w:rPr>
        <w:t xml:space="preserve">Sky Sports News Interview of </w:t>
      </w:r>
      <w:proofErr w:type="spellStart"/>
      <w:r w:rsidRPr="00F02EB6">
        <w:rPr>
          <w:sz w:val="18"/>
          <w:szCs w:val="18"/>
        </w:rPr>
        <w:t>Aftab</w:t>
      </w:r>
      <w:proofErr w:type="spellEnd"/>
      <w:r w:rsidRPr="00F02EB6">
        <w:rPr>
          <w:sz w:val="18"/>
          <w:szCs w:val="18"/>
        </w:rPr>
        <w:t xml:space="preserve"> Gul (Mon 13 December 2010, 7:30pm) </w:t>
      </w:r>
    </w:p>
    <w:p w14:paraId="206F5AE2" w14:textId="77777777" w:rsidR="00D60CF8" w:rsidRPr="00F02EB6" w:rsidRDefault="00D60CF8" w:rsidP="00D60CF8">
      <w:pPr>
        <w:pStyle w:val="FootnoteText"/>
        <w:numPr>
          <w:ilvl w:val="0"/>
          <w:numId w:val="9"/>
        </w:numPr>
        <w:spacing w:line="276" w:lineRule="auto"/>
        <w:rPr>
          <w:sz w:val="18"/>
          <w:szCs w:val="18"/>
        </w:rPr>
      </w:pPr>
      <w:proofErr w:type="spellStart"/>
      <w:r w:rsidRPr="00F02EB6">
        <w:rPr>
          <w:sz w:val="18"/>
          <w:szCs w:val="18"/>
        </w:rPr>
        <w:t>talkSPORT</w:t>
      </w:r>
      <w:proofErr w:type="spellEnd"/>
      <w:r w:rsidRPr="00F02EB6">
        <w:rPr>
          <w:sz w:val="18"/>
          <w:szCs w:val="18"/>
        </w:rPr>
        <w:t xml:space="preserve">, ‘Rick Parry on the Spot-Fixing Scandal in English Football’ </w:t>
      </w:r>
      <w:proofErr w:type="spellStart"/>
      <w:r w:rsidRPr="00F02EB6">
        <w:rPr>
          <w:i/>
          <w:sz w:val="18"/>
          <w:szCs w:val="18"/>
        </w:rPr>
        <w:t>talkSport</w:t>
      </w:r>
      <w:proofErr w:type="spellEnd"/>
      <w:r w:rsidRPr="00F02EB6">
        <w:rPr>
          <w:sz w:val="18"/>
          <w:szCs w:val="18"/>
        </w:rPr>
        <w:t xml:space="preserve"> (10 December 2013) </w:t>
      </w:r>
      <w:r>
        <w:rPr>
          <w:sz w:val="18"/>
          <w:szCs w:val="18"/>
        </w:rPr>
        <w:t>[</w:t>
      </w:r>
      <w:hyperlink r:id="rId107" w:history="1">
        <w:r w:rsidRPr="004A6733">
          <w:rPr>
            <w:rStyle w:val="Hyperlink"/>
            <w:sz w:val="18"/>
            <w:szCs w:val="18"/>
          </w:rPr>
          <w:t>http://talksport.com/football/rick-parry-spot-fixing-scandal-english-football-13121071321</w:t>
        </w:r>
      </w:hyperlink>
      <w:r>
        <w:rPr>
          <w:sz w:val="18"/>
          <w:szCs w:val="18"/>
        </w:rPr>
        <w:t>]</w:t>
      </w:r>
      <w:r w:rsidRPr="00F02EB6">
        <w:rPr>
          <w:sz w:val="18"/>
          <w:szCs w:val="18"/>
        </w:rPr>
        <w:t xml:space="preserve"> </w:t>
      </w:r>
      <w:r>
        <w:rPr>
          <w:sz w:val="18"/>
          <w:szCs w:val="18"/>
        </w:rPr>
        <w:t xml:space="preserve">&lt;Last </w:t>
      </w:r>
      <w:r w:rsidRPr="00F02EB6">
        <w:rPr>
          <w:sz w:val="18"/>
          <w:szCs w:val="18"/>
        </w:rPr>
        <w:t>accessed 2 March 2015</w:t>
      </w:r>
      <w:r>
        <w:rPr>
          <w:sz w:val="18"/>
          <w:szCs w:val="18"/>
        </w:rPr>
        <w:t>&gt;</w:t>
      </w:r>
    </w:p>
    <w:p w14:paraId="5013F2D6" w14:textId="1E6A7A11" w:rsidR="00DF05B3" w:rsidRPr="00F02EB6" w:rsidRDefault="00DF05B3" w:rsidP="00DF05B3">
      <w:pPr>
        <w:pStyle w:val="FootnoteText"/>
        <w:numPr>
          <w:ilvl w:val="0"/>
          <w:numId w:val="9"/>
        </w:numPr>
        <w:spacing w:line="276" w:lineRule="auto"/>
        <w:ind w:left="714" w:hanging="357"/>
        <w:rPr>
          <w:sz w:val="18"/>
          <w:szCs w:val="18"/>
        </w:rPr>
      </w:pPr>
      <w:r w:rsidRPr="00F02EB6">
        <w:rPr>
          <w:sz w:val="18"/>
          <w:szCs w:val="18"/>
        </w:rPr>
        <w:t xml:space="preserve">YouTube, ‘Inside Information – What does football mean to you? </w:t>
      </w:r>
      <w:r w:rsidRPr="00F02EB6">
        <w:rPr>
          <w:rFonts w:cs="Arial"/>
          <w:bCs/>
          <w:sz w:val="18"/>
          <w:szCs w:val="18"/>
          <w:shd w:val="clear" w:color="auto" w:fill="FFFFFF"/>
        </w:rPr>
        <w:t>| FATV Focus’</w:t>
      </w:r>
      <w:r w:rsidRPr="00F02EB6">
        <w:rPr>
          <w:rFonts w:cs="Arial"/>
          <w:b/>
          <w:bCs/>
          <w:sz w:val="18"/>
          <w:szCs w:val="18"/>
          <w:shd w:val="clear" w:color="auto" w:fill="FFFFFF"/>
        </w:rPr>
        <w:t xml:space="preserve"> </w:t>
      </w:r>
      <w:r w:rsidRPr="00F02EB6">
        <w:rPr>
          <w:rFonts w:cs="Arial"/>
          <w:bCs/>
          <w:sz w:val="18"/>
          <w:szCs w:val="18"/>
          <w:shd w:val="clear" w:color="auto" w:fill="FFFFFF"/>
        </w:rPr>
        <w:t>(31 July 2014)</w:t>
      </w:r>
      <w:r w:rsidR="00AE7EE5">
        <w:rPr>
          <w:rFonts w:cs="Arial"/>
          <w:b/>
          <w:bCs/>
          <w:sz w:val="18"/>
          <w:szCs w:val="18"/>
          <w:shd w:val="clear" w:color="auto" w:fill="FFFFFF"/>
        </w:rPr>
        <w:t xml:space="preserve"> </w:t>
      </w:r>
      <w:r w:rsidR="00AE7EE5" w:rsidRPr="00AE7EE5">
        <w:rPr>
          <w:rFonts w:cs="Arial"/>
          <w:bCs/>
          <w:sz w:val="18"/>
          <w:szCs w:val="18"/>
          <w:shd w:val="clear" w:color="auto" w:fill="FFFFFF"/>
        </w:rPr>
        <w:t>[</w:t>
      </w:r>
      <w:hyperlink r:id="rId108" w:history="1">
        <w:r w:rsidRPr="00F02EB6">
          <w:rPr>
            <w:rStyle w:val="Hyperlink"/>
            <w:sz w:val="18"/>
            <w:szCs w:val="18"/>
          </w:rPr>
          <w:t>https://www.youtube.com/watch?v=wT3xdHUYNFc</w:t>
        </w:r>
      </w:hyperlink>
      <w:r w:rsidR="00AE7EE5">
        <w:rPr>
          <w:sz w:val="18"/>
          <w:szCs w:val="18"/>
        </w:rPr>
        <w:t>]</w:t>
      </w:r>
      <w:r w:rsidRPr="00F02EB6">
        <w:rPr>
          <w:sz w:val="18"/>
          <w:szCs w:val="18"/>
        </w:rPr>
        <w:t xml:space="preserve"> </w:t>
      </w:r>
      <w:r w:rsidR="00AE7EE5">
        <w:rPr>
          <w:sz w:val="18"/>
          <w:szCs w:val="18"/>
        </w:rPr>
        <w:t xml:space="preserve">&lt;Last </w:t>
      </w:r>
      <w:r w:rsidRPr="00F02EB6">
        <w:rPr>
          <w:sz w:val="18"/>
          <w:szCs w:val="18"/>
        </w:rPr>
        <w:t>accessed 30 April 2015</w:t>
      </w:r>
      <w:r w:rsidR="00AE7EE5">
        <w:rPr>
          <w:sz w:val="18"/>
          <w:szCs w:val="18"/>
        </w:rPr>
        <w:t>&gt;</w:t>
      </w:r>
    </w:p>
    <w:p w14:paraId="4C9287D6" w14:textId="41B04E64" w:rsidR="00DF05B3" w:rsidRPr="00F02EB6" w:rsidRDefault="00DF05B3" w:rsidP="00DF05B3">
      <w:pPr>
        <w:pStyle w:val="FootnoteText"/>
        <w:numPr>
          <w:ilvl w:val="0"/>
          <w:numId w:val="9"/>
        </w:numPr>
        <w:spacing w:line="276" w:lineRule="auto"/>
        <w:ind w:left="714" w:hanging="357"/>
        <w:rPr>
          <w:sz w:val="18"/>
          <w:szCs w:val="18"/>
        </w:rPr>
      </w:pPr>
      <w:r w:rsidRPr="00F02EB6">
        <w:rPr>
          <w:sz w:val="18"/>
          <w:szCs w:val="18"/>
        </w:rPr>
        <w:t xml:space="preserve">YouTube, ‘Betting – Let’s keep the game special </w:t>
      </w:r>
      <w:r w:rsidRPr="00F02EB6">
        <w:rPr>
          <w:rFonts w:cs="Arial"/>
          <w:bCs/>
          <w:sz w:val="18"/>
          <w:szCs w:val="18"/>
          <w:shd w:val="clear" w:color="auto" w:fill="FFFFFF"/>
        </w:rPr>
        <w:t>| FATV Focus’</w:t>
      </w:r>
      <w:r w:rsidR="00AE7EE5">
        <w:rPr>
          <w:rFonts w:cs="Arial"/>
          <w:bCs/>
          <w:sz w:val="18"/>
          <w:szCs w:val="18"/>
          <w:shd w:val="clear" w:color="auto" w:fill="FFFFFF"/>
        </w:rPr>
        <w:t xml:space="preserve"> </w:t>
      </w:r>
      <w:r w:rsidR="00AE7EE5" w:rsidRPr="00F02EB6">
        <w:rPr>
          <w:sz w:val="18"/>
          <w:szCs w:val="18"/>
        </w:rPr>
        <w:t xml:space="preserve">(31 July 2014) </w:t>
      </w:r>
      <w:r w:rsidR="00AE7EE5" w:rsidRPr="00AE7EE5">
        <w:rPr>
          <w:rFonts w:cs="Arial"/>
          <w:bCs/>
          <w:sz w:val="18"/>
          <w:szCs w:val="18"/>
          <w:shd w:val="clear" w:color="auto" w:fill="FFFFFF"/>
        </w:rPr>
        <w:t>[</w:t>
      </w:r>
      <w:hyperlink r:id="rId109" w:history="1">
        <w:r w:rsidRPr="00AE7EE5">
          <w:rPr>
            <w:rStyle w:val="Hyperlink"/>
            <w:sz w:val="18"/>
            <w:szCs w:val="18"/>
          </w:rPr>
          <w:t>https://www.</w:t>
        </w:r>
        <w:r w:rsidR="00AE7EE5" w:rsidRPr="00AE7EE5">
          <w:rPr>
            <w:rStyle w:val="Hyperlink"/>
            <w:sz w:val="18"/>
            <w:szCs w:val="18"/>
          </w:rPr>
          <w:t>youtube.com/watch?v=wAw2CLZfiMw</w:t>
        </w:r>
      </w:hyperlink>
      <w:r w:rsidR="00AE7EE5">
        <w:rPr>
          <w:sz w:val="18"/>
          <w:szCs w:val="18"/>
        </w:rPr>
        <w:t>]</w:t>
      </w:r>
      <w:r w:rsidRPr="00F02EB6">
        <w:rPr>
          <w:sz w:val="18"/>
          <w:szCs w:val="18"/>
        </w:rPr>
        <w:t xml:space="preserve"> </w:t>
      </w:r>
      <w:r w:rsidR="00AE7EE5">
        <w:rPr>
          <w:sz w:val="18"/>
          <w:szCs w:val="18"/>
        </w:rPr>
        <w:t xml:space="preserve">&lt;Last </w:t>
      </w:r>
      <w:r w:rsidRPr="00F02EB6">
        <w:rPr>
          <w:sz w:val="18"/>
          <w:szCs w:val="18"/>
        </w:rPr>
        <w:t>accessed 30 April 2015</w:t>
      </w:r>
      <w:r w:rsidR="00AE7EE5">
        <w:rPr>
          <w:sz w:val="18"/>
          <w:szCs w:val="18"/>
        </w:rPr>
        <w:t>&gt;</w:t>
      </w:r>
    </w:p>
    <w:p w14:paraId="2A2D4DE4" w14:textId="6826E2E9" w:rsidR="00DF05B3" w:rsidRPr="00F02EB6" w:rsidRDefault="00DF05B3" w:rsidP="00DF05B3">
      <w:pPr>
        <w:pStyle w:val="FootnoteText"/>
        <w:numPr>
          <w:ilvl w:val="0"/>
          <w:numId w:val="9"/>
        </w:numPr>
        <w:spacing w:line="276" w:lineRule="auto"/>
        <w:ind w:left="714" w:hanging="357"/>
        <w:rPr>
          <w:sz w:val="18"/>
          <w:szCs w:val="18"/>
        </w:rPr>
      </w:pPr>
      <w:r w:rsidRPr="00F02EB6">
        <w:rPr>
          <w:sz w:val="18"/>
          <w:szCs w:val="18"/>
        </w:rPr>
        <w:t xml:space="preserve">YouTube, ‘[HD] John Higgins’[s] Bribed Video [HD]’ (2 May 2010) </w:t>
      </w:r>
      <w:r w:rsidR="00AE7EE5">
        <w:rPr>
          <w:sz w:val="18"/>
          <w:szCs w:val="18"/>
        </w:rPr>
        <w:t>[</w:t>
      </w:r>
      <w:hyperlink r:id="rId110" w:history="1">
        <w:r w:rsidRPr="00F02EB6">
          <w:rPr>
            <w:rStyle w:val="Hyperlink"/>
            <w:sz w:val="18"/>
            <w:szCs w:val="18"/>
          </w:rPr>
          <w:t>https://www.youtube.com/watch?v=YesmwO6jLUA</w:t>
        </w:r>
      </w:hyperlink>
      <w:r w:rsidR="00AE7EE5">
        <w:rPr>
          <w:sz w:val="18"/>
          <w:szCs w:val="18"/>
        </w:rPr>
        <w:t xml:space="preserve">] &lt;Last </w:t>
      </w:r>
      <w:r w:rsidRPr="00F02EB6">
        <w:rPr>
          <w:sz w:val="18"/>
          <w:szCs w:val="18"/>
        </w:rPr>
        <w:t>accessed 24 April 2015</w:t>
      </w:r>
      <w:r w:rsidR="00AE7EE5">
        <w:rPr>
          <w:sz w:val="18"/>
          <w:szCs w:val="18"/>
        </w:rPr>
        <w:t>&gt;</w:t>
      </w:r>
    </w:p>
    <w:p w14:paraId="2711E564" w14:textId="77777777" w:rsidR="00DF05B3" w:rsidRDefault="00DF05B3" w:rsidP="00DF05B3">
      <w:pPr>
        <w:pStyle w:val="FootnoteText"/>
        <w:spacing w:line="276" w:lineRule="auto"/>
        <w:ind w:left="714" w:hanging="357"/>
        <w:rPr>
          <w:sz w:val="18"/>
          <w:szCs w:val="18"/>
        </w:rPr>
      </w:pPr>
    </w:p>
    <w:p w14:paraId="10185E34" w14:textId="77777777" w:rsidR="002D2877" w:rsidRDefault="002D2877" w:rsidP="00DF05B3">
      <w:pPr>
        <w:pStyle w:val="FootnoteText"/>
        <w:spacing w:line="276" w:lineRule="auto"/>
        <w:ind w:left="714" w:hanging="357"/>
        <w:rPr>
          <w:sz w:val="18"/>
          <w:szCs w:val="18"/>
        </w:rPr>
      </w:pPr>
    </w:p>
    <w:p w14:paraId="75BCEAA7" w14:textId="6982EE73" w:rsidR="00AE7EE5" w:rsidRPr="00C11BD8" w:rsidRDefault="00AE7EE5" w:rsidP="00AE7EE5">
      <w:pPr>
        <w:spacing w:after="0"/>
        <w:ind w:left="714" w:hanging="357"/>
        <w:rPr>
          <w:rFonts w:eastAsia="Arial Unicode MS"/>
          <w:b/>
          <w:color w:val="000000"/>
          <w:u w:color="000000"/>
        </w:rPr>
      </w:pPr>
      <w:r>
        <w:rPr>
          <w:rFonts w:eastAsia="Arial Unicode MS"/>
          <w:b/>
          <w:color w:val="000000"/>
          <w:u w:color="000000"/>
        </w:rPr>
        <w:t>Websites</w:t>
      </w:r>
    </w:p>
    <w:p w14:paraId="3CB2278F" w14:textId="77777777" w:rsidR="007D4C63" w:rsidRPr="00F02EB6" w:rsidRDefault="007D4C63" w:rsidP="007D4C63">
      <w:pPr>
        <w:pStyle w:val="FootnoteText"/>
        <w:numPr>
          <w:ilvl w:val="0"/>
          <w:numId w:val="8"/>
        </w:numPr>
        <w:spacing w:line="276" w:lineRule="auto"/>
        <w:ind w:left="714" w:hanging="357"/>
        <w:rPr>
          <w:sz w:val="18"/>
          <w:szCs w:val="18"/>
        </w:rPr>
      </w:pPr>
      <w:r w:rsidRPr="00F02EB6">
        <w:rPr>
          <w:sz w:val="18"/>
          <w:szCs w:val="18"/>
        </w:rPr>
        <w:t xml:space="preserve">Addiction Recovery Agency </w:t>
      </w:r>
      <w:r>
        <w:rPr>
          <w:sz w:val="18"/>
          <w:szCs w:val="18"/>
        </w:rPr>
        <w:t>[</w:t>
      </w:r>
      <w:hyperlink r:id="rId111" w:history="1">
        <w:r w:rsidRPr="004A6733">
          <w:rPr>
            <w:rStyle w:val="Hyperlink"/>
            <w:sz w:val="18"/>
            <w:szCs w:val="18"/>
          </w:rPr>
          <w:t>http://www.addictionrecovery.org.uk/</w:t>
        </w:r>
      </w:hyperlink>
      <w:r>
        <w:rPr>
          <w:sz w:val="18"/>
          <w:szCs w:val="18"/>
        </w:rPr>
        <w:t>]</w:t>
      </w:r>
      <w:r w:rsidRPr="00F02EB6">
        <w:rPr>
          <w:sz w:val="18"/>
          <w:szCs w:val="18"/>
        </w:rPr>
        <w:t xml:space="preserve"> </w:t>
      </w:r>
      <w:r>
        <w:rPr>
          <w:sz w:val="18"/>
          <w:szCs w:val="18"/>
        </w:rPr>
        <w:t xml:space="preserve">&lt;Last </w:t>
      </w:r>
      <w:r w:rsidRPr="00F02EB6">
        <w:rPr>
          <w:sz w:val="18"/>
          <w:szCs w:val="18"/>
        </w:rPr>
        <w:t>accessed 3 May 2015</w:t>
      </w:r>
      <w:r>
        <w:rPr>
          <w:sz w:val="18"/>
          <w:szCs w:val="18"/>
        </w:rPr>
        <w:t>&gt;</w:t>
      </w:r>
    </w:p>
    <w:p w14:paraId="5FC46CD7" w14:textId="77777777" w:rsidR="007D4C63" w:rsidRPr="00F02EB6" w:rsidRDefault="007D4C63" w:rsidP="007D4C63">
      <w:pPr>
        <w:pStyle w:val="FootnoteText"/>
        <w:numPr>
          <w:ilvl w:val="0"/>
          <w:numId w:val="8"/>
        </w:numPr>
        <w:spacing w:line="276" w:lineRule="auto"/>
        <w:ind w:left="714" w:hanging="357"/>
        <w:rPr>
          <w:sz w:val="18"/>
          <w:szCs w:val="18"/>
        </w:rPr>
      </w:pPr>
      <w:proofErr w:type="spellStart"/>
      <w:r>
        <w:rPr>
          <w:sz w:val="18"/>
          <w:szCs w:val="18"/>
        </w:rPr>
        <w:t>Gamcare</w:t>
      </w:r>
      <w:proofErr w:type="spellEnd"/>
      <w:r>
        <w:rPr>
          <w:sz w:val="18"/>
          <w:szCs w:val="18"/>
        </w:rPr>
        <w:t xml:space="preserve"> [</w:t>
      </w:r>
      <w:hyperlink r:id="rId112" w:history="1">
        <w:r w:rsidRPr="00F02EB6">
          <w:rPr>
            <w:rStyle w:val="Hyperlink"/>
            <w:sz w:val="18"/>
            <w:szCs w:val="18"/>
          </w:rPr>
          <w:t>http://www.gamcare.org.uk/</w:t>
        </w:r>
      </w:hyperlink>
      <w:r>
        <w:rPr>
          <w:sz w:val="18"/>
          <w:szCs w:val="18"/>
        </w:rPr>
        <w:t>]</w:t>
      </w:r>
      <w:r w:rsidRPr="00F02EB6">
        <w:rPr>
          <w:sz w:val="18"/>
          <w:szCs w:val="18"/>
        </w:rPr>
        <w:t xml:space="preserve"> </w:t>
      </w:r>
      <w:r>
        <w:rPr>
          <w:sz w:val="18"/>
          <w:szCs w:val="18"/>
        </w:rPr>
        <w:t xml:space="preserve">&lt;Last </w:t>
      </w:r>
      <w:r w:rsidRPr="00F02EB6">
        <w:rPr>
          <w:sz w:val="18"/>
          <w:szCs w:val="18"/>
        </w:rPr>
        <w:t>accessed 3 May 2015</w:t>
      </w:r>
      <w:r>
        <w:rPr>
          <w:sz w:val="18"/>
          <w:szCs w:val="18"/>
        </w:rPr>
        <w:t>&gt;</w:t>
      </w:r>
    </w:p>
    <w:p w14:paraId="3626777A" w14:textId="77777777" w:rsidR="00AE7EE5" w:rsidRPr="00F02EB6" w:rsidRDefault="00AE7EE5" w:rsidP="00AE7EE5">
      <w:pPr>
        <w:pStyle w:val="FootnoteText"/>
        <w:numPr>
          <w:ilvl w:val="0"/>
          <w:numId w:val="8"/>
        </w:numPr>
        <w:spacing w:line="276" w:lineRule="auto"/>
        <w:ind w:left="714" w:hanging="357"/>
        <w:rPr>
          <w:sz w:val="18"/>
          <w:szCs w:val="18"/>
        </w:rPr>
      </w:pPr>
      <w:proofErr w:type="spellStart"/>
      <w:r w:rsidRPr="00F02EB6">
        <w:rPr>
          <w:sz w:val="18"/>
          <w:szCs w:val="18"/>
        </w:rPr>
        <w:t>Qualtrics</w:t>
      </w:r>
      <w:proofErr w:type="spellEnd"/>
      <w:r w:rsidRPr="00F02EB6">
        <w:rPr>
          <w:sz w:val="18"/>
          <w:szCs w:val="18"/>
        </w:rPr>
        <w:t xml:space="preserve"> Website Homepage</w:t>
      </w:r>
      <w:r>
        <w:rPr>
          <w:sz w:val="18"/>
          <w:szCs w:val="18"/>
        </w:rPr>
        <w:t>:</w:t>
      </w:r>
      <w:r w:rsidRPr="00F02EB6">
        <w:rPr>
          <w:sz w:val="18"/>
          <w:szCs w:val="18"/>
        </w:rPr>
        <w:t xml:space="preserve"> </w:t>
      </w:r>
      <w:r>
        <w:rPr>
          <w:sz w:val="18"/>
          <w:szCs w:val="18"/>
        </w:rPr>
        <w:t>[</w:t>
      </w:r>
      <w:hyperlink r:id="rId113" w:history="1">
        <w:r w:rsidRPr="00AE7EE5">
          <w:rPr>
            <w:rStyle w:val="Hyperlink"/>
            <w:sz w:val="18"/>
            <w:szCs w:val="18"/>
          </w:rPr>
          <w:t>http://www.qualtrics.com/</w:t>
        </w:r>
      </w:hyperlink>
      <w:r>
        <w:rPr>
          <w:sz w:val="18"/>
          <w:szCs w:val="18"/>
        </w:rPr>
        <w:t>]</w:t>
      </w:r>
      <w:r w:rsidRPr="00F02EB6">
        <w:rPr>
          <w:sz w:val="18"/>
          <w:szCs w:val="18"/>
        </w:rPr>
        <w:t xml:space="preserve"> </w:t>
      </w:r>
      <w:r>
        <w:rPr>
          <w:sz w:val="18"/>
          <w:szCs w:val="18"/>
        </w:rPr>
        <w:t>&lt;Last accessed 27 March 2015&gt;</w:t>
      </w:r>
    </w:p>
    <w:p w14:paraId="7CC25B35" w14:textId="31070F33" w:rsidR="00AE7EE5" w:rsidRPr="00F02EB6" w:rsidRDefault="00AE7EE5" w:rsidP="00AE7EE5">
      <w:pPr>
        <w:pStyle w:val="FootnoteText"/>
        <w:numPr>
          <w:ilvl w:val="0"/>
          <w:numId w:val="8"/>
        </w:numPr>
        <w:spacing w:line="276" w:lineRule="auto"/>
        <w:ind w:left="714" w:hanging="357"/>
        <w:rPr>
          <w:sz w:val="18"/>
          <w:szCs w:val="18"/>
        </w:rPr>
      </w:pPr>
      <w:proofErr w:type="spellStart"/>
      <w:r w:rsidRPr="00F02EB6">
        <w:rPr>
          <w:sz w:val="18"/>
          <w:szCs w:val="18"/>
        </w:rPr>
        <w:t>Rethinkgambling</w:t>
      </w:r>
      <w:proofErr w:type="spellEnd"/>
      <w:r>
        <w:rPr>
          <w:sz w:val="18"/>
          <w:szCs w:val="18"/>
        </w:rPr>
        <w:t>:</w:t>
      </w:r>
      <w:r w:rsidRPr="00F02EB6">
        <w:rPr>
          <w:sz w:val="18"/>
          <w:szCs w:val="18"/>
        </w:rPr>
        <w:t xml:space="preserve"> </w:t>
      </w:r>
      <w:r>
        <w:rPr>
          <w:sz w:val="18"/>
          <w:szCs w:val="18"/>
        </w:rPr>
        <w:t>[</w:t>
      </w:r>
      <w:hyperlink r:id="rId114" w:history="1">
        <w:r w:rsidRPr="00AE7EE5">
          <w:rPr>
            <w:rStyle w:val="Hyperlink"/>
            <w:sz w:val="18"/>
            <w:szCs w:val="18"/>
          </w:rPr>
          <w:t>http://rethinkgambling.org/</w:t>
        </w:r>
      </w:hyperlink>
      <w:r>
        <w:rPr>
          <w:sz w:val="18"/>
          <w:szCs w:val="18"/>
        </w:rPr>
        <w:t>]</w:t>
      </w:r>
      <w:r w:rsidRPr="00F02EB6">
        <w:rPr>
          <w:sz w:val="18"/>
          <w:szCs w:val="18"/>
        </w:rPr>
        <w:t xml:space="preserve"> </w:t>
      </w:r>
      <w:r>
        <w:rPr>
          <w:sz w:val="18"/>
          <w:szCs w:val="18"/>
        </w:rPr>
        <w:t xml:space="preserve">&lt;Last </w:t>
      </w:r>
      <w:r w:rsidRPr="00F02EB6">
        <w:rPr>
          <w:sz w:val="18"/>
          <w:szCs w:val="18"/>
        </w:rPr>
        <w:t>accessed 3 May 2015</w:t>
      </w:r>
      <w:r>
        <w:rPr>
          <w:sz w:val="18"/>
          <w:szCs w:val="18"/>
        </w:rPr>
        <w:t>&gt;</w:t>
      </w:r>
    </w:p>
    <w:p w14:paraId="12401185" w14:textId="77777777" w:rsidR="00AE7EE5" w:rsidRPr="00F02EB6" w:rsidRDefault="00AE7EE5" w:rsidP="00AE7EE5">
      <w:pPr>
        <w:pStyle w:val="FootnoteText"/>
        <w:numPr>
          <w:ilvl w:val="0"/>
          <w:numId w:val="8"/>
        </w:numPr>
        <w:spacing w:line="276" w:lineRule="auto"/>
        <w:ind w:left="714" w:hanging="357"/>
        <w:rPr>
          <w:sz w:val="18"/>
          <w:szCs w:val="18"/>
        </w:rPr>
      </w:pPr>
      <w:r w:rsidRPr="00F02EB6">
        <w:rPr>
          <w:sz w:val="18"/>
          <w:szCs w:val="18"/>
        </w:rPr>
        <w:t>Sport and Recreation Alliance, ‘Who are our Members?’</w:t>
      </w:r>
      <w:r>
        <w:rPr>
          <w:sz w:val="18"/>
          <w:szCs w:val="18"/>
        </w:rPr>
        <w:t xml:space="preserve"> (online) [</w:t>
      </w:r>
      <w:hyperlink r:id="rId115" w:history="1">
        <w:r w:rsidRPr="00F02EB6">
          <w:rPr>
            <w:rStyle w:val="Hyperlink"/>
            <w:sz w:val="18"/>
            <w:szCs w:val="18"/>
          </w:rPr>
          <w:t>http://www.sportandrecreation.org.uk/membership/who-are-our-members-0</w:t>
        </w:r>
      </w:hyperlink>
      <w:r>
        <w:rPr>
          <w:sz w:val="18"/>
          <w:szCs w:val="18"/>
        </w:rPr>
        <w:t>]</w:t>
      </w:r>
      <w:r w:rsidRPr="00F02EB6">
        <w:rPr>
          <w:sz w:val="18"/>
          <w:szCs w:val="18"/>
        </w:rPr>
        <w:t xml:space="preserve"> </w:t>
      </w:r>
      <w:r>
        <w:rPr>
          <w:sz w:val="18"/>
          <w:szCs w:val="18"/>
        </w:rPr>
        <w:t xml:space="preserve">&lt;Last </w:t>
      </w:r>
      <w:r w:rsidRPr="00F02EB6">
        <w:rPr>
          <w:sz w:val="18"/>
          <w:szCs w:val="18"/>
        </w:rPr>
        <w:t>accessed 10 February 2015</w:t>
      </w:r>
      <w:r>
        <w:rPr>
          <w:sz w:val="18"/>
          <w:szCs w:val="18"/>
        </w:rPr>
        <w:t>&gt;</w:t>
      </w:r>
    </w:p>
    <w:p w14:paraId="3EECD0E4" w14:textId="280D9D1C" w:rsidR="00AE7EE5" w:rsidRPr="00F02EB6" w:rsidRDefault="00AE7EE5" w:rsidP="00AE7EE5">
      <w:pPr>
        <w:pStyle w:val="ListParagraph"/>
        <w:numPr>
          <w:ilvl w:val="0"/>
          <w:numId w:val="8"/>
        </w:numPr>
        <w:spacing w:after="0"/>
        <w:ind w:left="714" w:hanging="357"/>
        <w:contextualSpacing w:val="0"/>
        <w:rPr>
          <w:sz w:val="18"/>
          <w:szCs w:val="18"/>
        </w:rPr>
      </w:pPr>
      <w:r w:rsidRPr="00F02EB6">
        <w:rPr>
          <w:sz w:val="18"/>
          <w:szCs w:val="18"/>
        </w:rPr>
        <w:t>Sports Betting Group, ‘Education and Communication’</w:t>
      </w:r>
      <w:r>
        <w:rPr>
          <w:sz w:val="18"/>
          <w:szCs w:val="18"/>
        </w:rPr>
        <w:t>:</w:t>
      </w:r>
      <w:r w:rsidRPr="00F02EB6">
        <w:rPr>
          <w:sz w:val="18"/>
          <w:szCs w:val="18"/>
        </w:rPr>
        <w:t xml:space="preserve"> </w:t>
      </w:r>
      <w:r>
        <w:rPr>
          <w:sz w:val="18"/>
          <w:szCs w:val="18"/>
        </w:rPr>
        <w:t>[</w:t>
      </w:r>
      <w:hyperlink r:id="rId116" w:history="1">
        <w:r w:rsidRPr="00AE7EE5">
          <w:rPr>
            <w:rStyle w:val="Hyperlink"/>
            <w:sz w:val="18"/>
            <w:szCs w:val="18"/>
          </w:rPr>
          <w:t>http://www.sportsbettinggroup.org/education.html</w:t>
        </w:r>
      </w:hyperlink>
      <w:r>
        <w:rPr>
          <w:sz w:val="18"/>
          <w:szCs w:val="18"/>
        </w:rPr>
        <w:t>]</w:t>
      </w:r>
      <w:r w:rsidRPr="00F02EB6">
        <w:rPr>
          <w:sz w:val="18"/>
          <w:szCs w:val="18"/>
        </w:rPr>
        <w:t xml:space="preserve"> </w:t>
      </w:r>
      <w:r>
        <w:rPr>
          <w:sz w:val="18"/>
          <w:szCs w:val="18"/>
        </w:rPr>
        <w:t xml:space="preserve">&lt;Last </w:t>
      </w:r>
      <w:r w:rsidRPr="00F02EB6">
        <w:rPr>
          <w:sz w:val="18"/>
          <w:szCs w:val="18"/>
        </w:rPr>
        <w:t>accessed 26 April 2015</w:t>
      </w:r>
      <w:r>
        <w:rPr>
          <w:sz w:val="18"/>
          <w:szCs w:val="18"/>
        </w:rPr>
        <w:t>&gt;</w:t>
      </w:r>
    </w:p>
    <w:p w14:paraId="1E168FCD" w14:textId="172C0AB6" w:rsidR="00AE7EE5" w:rsidRPr="00F02EB6" w:rsidRDefault="00AE7EE5" w:rsidP="00AE7EE5">
      <w:pPr>
        <w:pStyle w:val="ListParagraph"/>
        <w:numPr>
          <w:ilvl w:val="0"/>
          <w:numId w:val="8"/>
        </w:numPr>
        <w:spacing w:after="0"/>
        <w:ind w:left="714" w:hanging="357"/>
        <w:contextualSpacing w:val="0"/>
        <w:rPr>
          <w:sz w:val="18"/>
          <w:szCs w:val="18"/>
        </w:rPr>
      </w:pPr>
      <w:r w:rsidRPr="00F02EB6">
        <w:rPr>
          <w:sz w:val="18"/>
          <w:szCs w:val="18"/>
        </w:rPr>
        <w:t>Sports Betting Group, ‘What is the Sports Betting Group?’</w:t>
      </w:r>
      <w:r>
        <w:rPr>
          <w:sz w:val="18"/>
          <w:szCs w:val="18"/>
        </w:rPr>
        <w:t>:</w:t>
      </w:r>
      <w:r w:rsidRPr="00F02EB6">
        <w:rPr>
          <w:sz w:val="18"/>
          <w:szCs w:val="18"/>
        </w:rPr>
        <w:t xml:space="preserve"> </w:t>
      </w:r>
      <w:r>
        <w:rPr>
          <w:sz w:val="18"/>
          <w:szCs w:val="18"/>
        </w:rPr>
        <w:t>[</w:t>
      </w:r>
      <w:hyperlink r:id="rId117" w:history="1">
        <w:r w:rsidRPr="00AE7EE5">
          <w:rPr>
            <w:rStyle w:val="Hyperlink"/>
            <w:sz w:val="18"/>
            <w:szCs w:val="18"/>
          </w:rPr>
          <w:t>http://www.sportsbettinggroup.org/about_us.html</w:t>
        </w:r>
      </w:hyperlink>
      <w:r>
        <w:rPr>
          <w:sz w:val="18"/>
          <w:szCs w:val="18"/>
        </w:rPr>
        <w:t>]</w:t>
      </w:r>
      <w:r w:rsidRPr="00F02EB6">
        <w:rPr>
          <w:sz w:val="18"/>
          <w:szCs w:val="18"/>
        </w:rPr>
        <w:t xml:space="preserve"> </w:t>
      </w:r>
      <w:r>
        <w:rPr>
          <w:sz w:val="18"/>
          <w:szCs w:val="18"/>
        </w:rPr>
        <w:t xml:space="preserve">&lt;Last </w:t>
      </w:r>
      <w:r w:rsidRPr="00F02EB6">
        <w:rPr>
          <w:sz w:val="18"/>
          <w:szCs w:val="18"/>
        </w:rPr>
        <w:t>accessed 25 March 2015</w:t>
      </w:r>
      <w:r>
        <w:rPr>
          <w:sz w:val="18"/>
          <w:szCs w:val="18"/>
        </w:rPr>
        <w:t>&gt;</w:t>
      </w:r>
    </w:p>
    <w:p w14:paraId="62975E33" w14:textId="71D8D065" w:rsidR="00AE7EE5" w:rsidRPr="00F02EB6" w:rsidRDefault="00AE7EE5" w:rsidP="00AE7EE5">
      <w:pPr>
        <w:pStyle w:val="ListParagraph"/>
        <w:numPr>
          <w:ilvl w:val="0"/>
          <w:numId w:val="8"/>
        </w:numPr>
        <w:shd w:val="clear" w:color="auto" w:fill="FFFFFF"/>
        <w:spacing w:after="0"/>
        <w:ind w:left="714" w:hanging="357"/>
        <w:contextualSpacing w:val="0"/>
        <w:rPr>
          <w:rFonts w:eastAsia="Times New Roman" w:cs="Helvetica"/>
          <w:sz w:val="18"/>
          <w:szCs w:val="18"/>
          <w:lang w:eastAsia="en-GB"/>
        </w:rPr>
      </w:pPr>
      <w:r w:rsidRPr="00F02EB6">
        <w:rPr>
          <w:rFonts w:eastAsia="Times New Roman" w:cs="Helvetica"/>
          <w:sz w:val="18"/>
          <w:szCs w:val="18"/>
          <w:lang w:eastAsia="en-GB"/>
        </w:rPr>
        <w:t>Sports B</w:t>
      </w:r>
      <w:r>
        <w:rPr>
          <w:rFonts w:eastAsia="Times New Roman" w:cs="Helvetica"/>
          <w:sz w:val="18"/>
          <w:szCs w:val="18"/>
          <w:lang w:eastAsia="en-GB"/>
        </w:rPr>
        <w:t>etting Intelligence Unit (SBIU):</w:t>
      </w:r>
      <w:r w:rsidRPr="00F02EB6">
        <w:rPr>
          <w:rFonts w:eastAsia="Times New Roman" w:cs="Helvetica"/>
          <w:sz w:val="18"/>
          <w:szCs w:val="18"/>
          <w:lang w:eastAsia="en-GB"/>
        </w:rPr>
        <w:t xml:space="preserve"> </w:t>
      </w:r>
      <w:r>
        <w:rPr>
          <w:rFonts w:eastAsia="Times New Roman" w:cs="Helvetica"/>
          <w:sz w:val="18"/>
          <w:szCs w:val="18"/>
          <w:lang w:eastAsia="en-GB"/>
        </w:rPr>
        <w:t>[</w:t>
      </w:r>
      <w:hyperlink r:id="rId118" w:history="1">
        <w:r w:rsidRPr="00AE7EE5">
          <w:rPr>
            <w:rStyle w:val="Hyperlink"/>
            <w:rFonts w:eastAsia="Times New Roman" w:cs="Helvetica"/>
            <w:sz w:val="18"/>
            <w:szCs w:val="18"/>
            <w:lang w:eastAsia="en-GB"/>
          </w:rPr>
          <w:t>http://www.gamblingcommission.gov.uk/Licensing-compliance-enforcement/Intelligence/sbiu.aspx</w:t>
        </w:r>
      </w:hyperlink>
      <w:r>
        <w:rPr>
          <w:rFonts w:eastAsia="Times New Roman" w:cs="Helvetica"/>
          <w:sz w:val="18"/>
          <w:szCs w:val="18"/>
          <w:lang w:eastAsia="en-GB"/>
        </w:rPr>
        <w:t>]</w:t>
      </w:r>
      <w:r w:rsidRPr="00F02EB6">
        <w:rPr>
          <w:rFonts w:eastAsia="Times New Roman" w:cs="Helvetica"/>
          <w:sz w:val="18"/>
          <w:szCs w:val="18"/>
          <w:lang w:eastAsia="en-GB"/>
        </w:rPr>
        <w:t xml:space="preserve"> </w:t>
      </w:r>
      <w:r>
        <w:rPr>
          <w:rFonts w:eastAsia="Times New Roman" w:cs="Helvetica"/>
          <w:sz w:val="18"/>
          <w:szCs w:val="18"/>
          <w:lang w:eastAsia="en-GB"/>
        </w:rPr>
        <w:t xml:space="preserve">&lt;Last </w:t>
      </w:r>
      <w:r w:rsidRPr="00F02EB6">
        <w:rPr>
          <w:rFonts w:eastAsia="Times New Roman" w:cs="Helvetica"/>
          <w:sz w:val="18"/>
          <w:szCs w:val="18"/>
          <w:lang w:eastAsia="en-GB"/>
        </w:rPr>
        <w:t>accessed 2 May 2015</w:t>
      </w:r>
      <w:r>
        <w:rPr>
          <w:rFonts w:eastAsia="Times New Roman" w:cs="Helvetica"/>
          <w:sz w:val="18"/>
          <w:szCs w:val="18"/>
          <w:lang w:eastAsia="en-GB"/>
        </w:rPr>
        <w:t>&gt;</w:t>
      </w:r>
    </w:p>
    <w:p w14:paraId="4D11F3A2" w14:textId="18AA6723" w:rsidR="00AE7EE5" w:rsidRPr="00F02EB6" w:rsidRDefault="00AE7EE5" w:rsidP="00AE7EE5">
      <w:pPr>
        <w:pStyle w:val="FootnoteText"/>
        <w:numPr>
          <w:ilvl w:val="0"/>
          <w:numId w:val="8"/>
        </w:numPr>
        <w:spacing w:line="276" w:lineRule="auto"/>
        <w:ind w:left="714" w:hanging="357"/>
        <w:rPr>
          <w:sz w:val="18"/>
          <w:szCs w:val="18"/>
        </w:rPr>
      </w:pPr>
      <w:r>
        <w:rPr>
          <w:sz w:val="18"/>
          <w:szCs w:val="18"/>
        </w:rPr>
        <w:t>Young Gamblers Education Trust: [</w:t>
      </w:r>
      <w:hyperlink r:id="rId119" w:history="1">
        <w:r w:rsidRPr="00AE7EE5">
          <w:rPr>
            <w:rStyle w:val="Hyperlink"/>
            <w:sz w:val="18"/>
            <w:szCs w:val="18"/>
          </w:rPr>
          <w:t>http://www.younggamblers.org.uk/</w:t>
        </w:r>
      </w:hyperlink>
      <w:r>
        <w:rPr>
          <w:sz w:val="18"/>
          <w:szCs w:val="18"/>
        </w:rPr>
        <w:t>]</w:t>
      </w:r>
      <w:r w:rsidRPr="00F02EB6">
        <w:rPr>
          <w:sz w:val="18"/>
          <w:szCs w:val="18"/>
        </w:rPr>
        <w:t xml:space="preserve"> </w:t>
      </w:r>
      <w:r>
        <w:rPr>
          <w:sz w:val="18"/>
          <w:szCs w:val="18"/>
        </w:rPr>
        <w:t xml:space="preserve">&lt;Last </w:t>
      </w:r>
      <w:r w:rsidRPr="00F02EB6">
        <w:rPr>
          <w:sz w:val="18"/>
          <w:szCs w:val="18"/>
        </w:rPr>
        <w:t>accessed 3 May 2015</w:t>
      </w:r>
      <w:r>
        <w:rPr>
          <w:sz w:val="18"/>
          <w:szCs w:val="18"/>
        </w:rPr>
        <w:t>&gt;</w:t>
      </w:r>
    </w:p>
    <w:p w14:paraId="3590992E" w14:textId="77777777" w:rsidR="00AE7EE5" w:rsidRPr="00F02EB6" w:rsidRDefault="00AE7EE5" w:rsidP="00DF05B3">
      <w:pPr>
        <w:pStyle w:val="FootnoteText"/>
        <w:spacing w:line="276" w:lineRule="auto"/>
        <w:ind w:left="714" w:hanging="357"/>
        <w:rPr>
          <w:sz w:val="18"/>
          <w:szCs w:val="18"/>
        </w:rPr>
      </w:pPr>
    </w:p>
    <w:p w14:paraId="749A04B1" w14:textId="77777777" w:rsidR="00DF05B3" w:rsidRPr="00F02EB6" w:rsidRDefault="00DF05B3" w:rsidP="00DF05B3">
      <w:pPr>
        <w:pStyle w:val="FootnoteText"/>
        <w:spacing w:line="276" w:lineRule="auto"/>
        <w:ind w:left="714" w:hanging="357"/>
        <w:rPr>
          <w:sz w:val="28"/>
          <w:szCs w:val="28"/>
        </w:rPr>
      </w:pPr>
    </w:p>
    <w:p w14:paraId="6A644FF4" w14:textId="77777777" w:rsidR="00DF05B3" w:rsidRPr="00F02EB6" w:rsidRDefault="00DF05B3" w:rsidP="00DF05B3">
      <w:pPr>
        <w:spacing w:after="0"/>
        <w:ind w:left="714" w:hanging="357"/>
        <w:rPr>
          <w:b/>
          <w:sz w:val="28"/>
          <w:szCs w:val="28"/>
        </w:rPr>
      </w:pPr>
    </w:p>
    <w:p w14:paraId="1C44FA5A" w14:textId="5675643D" w:rsidR="0093324A" w:rsidRPr="00DF05B3" w:rsidRDefault="0093324A" w:rsidP="00DF05B3">
      <w:pPr>
        <w:spacing w:before="40" w:after="40" w:line="240" w:lineRule="auto"/>
        <w:outlineLvl w:val="0"/>
        <w:rPr>
          <w:sz w:val="20"/>
          <w:szCs w:val="20"/>
        </w:rPr>
      </w:pPr>
    </w:p>
    <w:sectPr w:rsidR="0093324A" w:rsidRPr="00DF05B3" w:rsidSect="008F6097">
      <w:headerReference w:type="default" r:id="rId120"/>
      <w:headerReference w:type="first" r:id="rId121"/>
      <w:type w:val="continuous"/>
      <w:pgSz w:w="11906" w:h="16838"/>
      <w:pgMar w:top="1440" w:right="1080" w:bottom="851" w:left="1080" w:header="426"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9982A" w14:textId="77777777" w:rsidR="006455EE" w:rsidRDefault="006455EE" w:rsidP="002D260A">
      <w:pPr>
        <w:spacing w:after="0" w:line="240" w:lineRule="auto"/>
      </w:pPr>
      <w:r>
        <w:separator/>
      </w:r>
    </w:p>
  </w:endnote>
  <w:endnote w:type="continuationSeparator" w:id="0">
    <w:p w14:paraId="111353C1" w14:textId="77777777" w:rsidR="006455EE" w:rsidRDefault="006455EE" w:rsidP="002D260A">
      <w:pPr>
        <w:spacing w:after="0" w:line="240" w:lineRule="auto"/>
      </w:pPr>
      <w:r>
        <w:continuationSeparator/>
      </w:r>
    </w:p>
  </w:endnote>
  <w:endnote w:type="continuationNotice" w:id="1">
    <w:p w14:paraId="441DD4B0" w14:textId="77777777" w:rsidR="006455EE" w:rsidRDefault="00645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MAFA B+ Bliss">
    <w:altName w:val="Blis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A1BD4" w14:textId="77777777" w:rsidR="006455EE" w:rsidRDefault="006455EE" w:rsidP="002D260A">
      <w:pPr>
        <w:spacing w:after="0" w:line="240" w:lineRule="auto"/>
      </w:pPr>
      <w:r>
        <w:separator/>
      </w:r>
    </w:p>
  </w:footnote>
  <w:footnote w:type="continuationSeparator" w:id="0">
    <w:p w14:paraId="4AED9120" w14:textId="77777777" w:rsidR="006455EE" w:rsidRDefault="006455EE" w:rsidP="002D260A">
      <w:pPr>
        <w:spacing w:after="0" w:line="240" w:lineRule="auto"/>
      </w:pPr>
      <w:r>
        <w:continuationSeparator/>
      </w:r>
    </w:p>
  </w:footnote>
  <w:footnote w:type="continuationNotice" w:id="1">
    <w:p w14:paraId="762955F1" w14:textId="77777777" w:rsidR="006455EE" w:rsidRDefault="006455EE">
      <w:pPr>
        <w:spacing w:after="0" w:line="240" w:lineRule="auto"/>
      </w:pPr>
    </w:p>
  </w:footnote>
  <w:footnote w:id="2">
    <w:p w14:paraId="2BF2058C" w14:textId="411BF0C8"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‘Report of the Sports Betting Integrity Panel’ (February 2010) 6 [</w:t>
      </w:r>
      <w:hyperlink r:id="rId1" w:history="1">
        <w:r w:rsidRPr="00837E0B">
          <w:rPr>
            <w:rStyle w:val="Hyperlink"/>
            <w:sz w:val="18"/>
            <w:szCs w:val="18"/>
          </w:rPr>
          <w:t>http://www.sportsbettinggroup.org/docs%5Creports_sports_betting_integrity_panel.pdf</w:t>
        </w:r>
      </w:hyperlink>
      <w:r w:rsidRPr="00837E0B">
        <w:rPr>
          <w:sz w:val="18"/>
          <w:szCs w:val="18"/>
        </w:rPr>
        <w:t xml:space="preserve">] </w:t>
      </w:r>
    </w:p>
  </w:footnote>
  <w:footnote w:id="3">
    <w:p w14:paraId="7ECB8A0C"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ibid </w:t>
      </w:r>
    </w:p>
  </w:footnote>
  <w:footnote w:id="4">
    <w:p w14:paraId="617BE56B" w14:textId="1A19E6E5"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r w:rsidRPr="00837E0B">
        <w:rPr>
          <w:rFonts w:cs="Helvetica"/>
          <w:color w:val="000000"/>
          <w:sz w:val="18"/>
          <w:szCs w:val="18"/>
          <w:shd w:val="clear" w:color="auto" w:fill="FFFFFF"/>
        </w:rPr>
        <w:t>‘Parry given Betting Integrity Job’</w:t>
      </w:r>
      <w:r w:rsidRPr="00837E0B">
        <w:rPr>
          <w:rStyle w:val="apple-converted-space"/>
          <w:rFonts w:cs="Helvetica"/>
          <w:color w:val="000000"/>
          <w:sz w:val="18"/>
          <w:szCs w:val="18"/>
          <w:shd w:val="clear" w:color="auto" w:fill="FFFFFF"/>
        </w:rPr>
        <w:t> </w:t>
      </w:r>
      <w:r w:rsidRPr="00837E0B">
        <w:rPr>
          <w:rFonts w:cs="Helvetica"/>
          <w:i/>
          <w:iCs/>
          <w:color w:val="000000"/>
          <w:sz w:val="18"/>
          <w:szCs w:val="18"/>
          <w:shd w:val="clear" w:color="auto" w:fill="FFFFFF"/>
        </w:rPr>
        <w:t>BBC Sport</w:t>
      </w:r>
      <w:r w:rsidRPr="00837E0B">
        <w:rPr>
          <w:rStyle w:val="apple-converted-space"/>
          <w:rFonts w:cs="Helvetica"/>
          <w:color w:val="000000"/>
          <w:sz w:val="18"/>
          <w:szCs w:val="18"/>
          <w:shd w:val="clear" w:color="auto" w:fill="FFFFFF"/>
        </w:rPr>
        <w:t> </w:t>
      </w:r>
      <w:r w:rsidRPr="00837E0B">
        <w:rPr>
          <w:rFonts w:cs="Helvetica"/>
          <w:color w:val="000000"/>
          <w:sz w:val="18"/>
          <w:szCs w:val="18"/>
          <w:shd w:val="clear" w:color="auto" w:fill="FFFFFF"/>
        </w:rPr>
        <w:t>(24 June 2009) [</w:t>
      </w:r>
      <w:hyperlink r:id="rId2" w:history="1">
        <w:r w:rsidRPr="00837E0B">
          <w:rPr>
            <w:rStyle w:val="Hyperlink"/>
            <w:rFonts w:cs="Helvetica"/>
            <w:sz w:val="18"/>
            <w:szCs w:val="18"/>
            <w:shd w:val="clear" w:color="auto" w:fill="FFFFFF"/>
          </w:rPr>
          <w:t>http://news.bbc.co.uk/sport1/hi/front_page/8116904.stm</w:t>
        </w:r>
      </w:hyperlink>
      <w:r w:rsidRPr="00837E0B">
        <w:rPr>
          <w:rFonts w:cs="Helvetica"/>
          <w:color w:val="000000"/>
          <w:sz w:val="18"/>
          <w:szCs w:val="18"/>
          <w:shd w:val="clear" w:color="auto" w:fill="FFFFFF"/>
        </w:rPr>
        <w:t>]</w:t>
      </w:r>
    </w:p>
  </w:footnote>
  <w:footnote w:id="5">
    <w:p w14:paraId="1F279526" w14:textId="38903ADF"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Examples of those using this term in the media are: Andrew Strauss, former English international cricket captain (September 2010); Zhang </w:t>
      </w:r>
      <w:proofErr w:type="spellStart"/>
      <w:r w:rsidRPr="00837E0B">
        <w:rPr>
          <w:sz w:val="18"/>
          <w:szCs w:val="18"/>
        </w:rPr>
        <w:t>Jilong</w:t>
      </w:r>
      <w:proofErr w:type="spellEnd"/>
      <w:r w:rsidRPr="00837E0B">
        <w:rPr>
          <w:sz w:val="18"/>
          <w:szCs w:val="18"/>
        </w:rPr>
        <w:t xml:space="preserve">, AFC’s acting president (February 2013); Javier </w:t>
      </w:r>
      <w:proofErr w:type="spellStart"/>
      <w:r w:rsidRPr="00837E0B">
        <w:rPr>
          <w:sz w:val="18"/>
          <w:szCs w:val="18"/>
        </w:rPr>
        <w:t>Tebas</w:t>
      </w:r>
      <w:proofErr w:type="spellEnd"/>
      <w:r w:rsidRPr="00837E0B">
        <w:rPr>
          <w:sz w:val="18"/>
          <w:szCs w:val="18"/>
        </w:rPr>
        <w:t xml:space="preserve">, La </w:t>
      </w:r>
      <w:proofErr w:type="spellStart"/>
      <w:r w:rsidRPr="00837E0B">
        <w:rPr>
          <w:sz w:val="18"/>
          <w:szCs w:val="18"/>
        </w:rPr>
        <w:t>Liga</w:t>
      </w:r>
      <w:proofErr w:type="spellEnd"/>
      <w:r w:rsidRPr="00837E0B">
        <w:rPr>
          <w:sz w:val="18"/>
          <w:szCs w:val="18"/>
        </w:rPr>
        <w:t xml:space="preserve"> president (May 2013); Dean Wilson, sports journalist (July 2014); Emanuel Medeiros, CEO International Centre for Sports Security (September 2014)</w:t>
      </w:r>
    </w:p>
  </w:footnote>
  <w:footnote w:id="6">
    <w:p w14:paraId="4C919591" w14:textId="77777777" w:rsidR="006455EE" w:rsidRPr="00837E0B" w:rsidRDefault="006455EE" w:rsidP="00DF05B3">
      <w:pPr>
        <w:autoSpaceDE w:val="0"/>
        <w:autoSpaceDN w:val="0"/>
        <w:adjustRightInd w:val="0"/>
        <w:spacing w:before="40" w:after="0" w:line="240" w:lineRule="auto"/>
        <w:rPr>
          <w:sz w:val="18"/>
          <w:szCs w:val="18"/>
        </w:rPr>
      </w:pPr>
      <w:r w:rsidRPr="00837E0B">
        <w:rPr>
          <w:rStyle w:val="FootnoteReference"/>
          <w:sz w:val="18"/>
          <w:szCs w:val="18"/>
        </w:rPr>
        <w:footnoteRef/>
      </w:r>
      <w:r w:rsidRPr="00837E0B">
        <w:rPr>
          <w:sz w:val="18"/>
          <w:szCs w:val="18"/>
        </w:rPr>
        <w:t xml:space="preserve"> </w:t>
      </w:r>
      <w:proofErr w:type="spellStart"/>
      <w:r w:rsidRPr="00837E0B">
        <w:rPr>
          <w:sz w:val="18"/>
          <w:szCs w:val="18"/>
        </w:rPr>
        <w:t>cf</w:t>
      </w:r>
      <w:proofErr w:type="spellEnd"/>
      <w:r w:rsidRPr="00837E0B">
        <w:rPr>
          <w:sz w:val="18"/>
          <w:szCs w:val="18"/>
        </w:rPr>
        <w:t xml:space="preserve"> Rogge’s views in Kevin Carpenter, ‘Match-Fixing—the Biggest Threat to Sport in the 21</w:t>
      </w:r>
      <w:r w:rsidRPr="00837E0B">
        <w:rPr>
          <w:sz w:val="18"/>
          <w:szCs w:val="18"/>
          <w:vertAlign w:val="superscript"/>
        </w:rPr>
        <w:t>st</w:t>
      </w:r>
      <w:r w:rsidRPr="00837E0B">
        <w:rPr>
          <w:sz w:val="18"/>
          <w:szCs w:val="18"/>
        </w:rPr>
        <w:t xml:space="preserve"> Century?’ [2012] 2 ISLR </w:t>
      </w:r>
    </w:p>
  </w:footnote>
  <w:footnote w:id="7">
    <w:p w14:paraId="0823AF73"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With the creation of the World Anti-Doping Agency (WADA) and the six documents that make up the anti-doping empire (the World Anti-Doping Code, Prohibited List, Therapeutic Use Exemptions, Laboratories, Testing Protocols, Privacy and Data Protection) the Agency has become a force to be reckoned with. WADA constantly revises its procedures to remain current with breaking technologies.</w:t>
      </w:r>
    </w:p>
  </w:footnote>
  <w:footnote w:id="8">
    <w:p w14:paraId="5C0E8519" w14:textId="06F0E6BE"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These tests are governed by strict rules under the WADA International Standard for Testing and Investigations (2015) document</w:t>
      </w:r>
    </w:p>
  </w:footnote>
  <w:footnote w:id="9">
    <w:p w14:paraId="3415045F" w14:textId="61189EF4" w:rsidR="006455EE" w:rsidRPr="00837E0B" w:rsidRDefault="006455EE" w:rsidP="00DF05B3">
      <w:pPr>
        <w:pStyle w:val="FootnoteText"/>
        <w:spacing w:before="40"/>
        <w:rPr>
          <w:i/>
          <w:sz w:val="18"/>
          <w:szCs w:val="18"/>
        </w:rPr>
      </w:pPr>
      <w:r w:rsidRPr="00837E0B">
        <w:rPr>
          <w:rStyle w:val="FootnoteReference"/>
          <w:sz w:val="18"/>
          <w:szCs w:val="18"/>
        </w:rPr>
        <w:footnoteRef/>
      </w:r>
      <w:r w:rsidRPr="00837E0B">
        <w:rPr>
          <w:sz w:val="18"/>
          <w:szCs w:val="18"/>
        </w:rPr>
        <w:t xml:space="preserve"> For example, see: Jonah Fisher, ‘Trailing Singapore’s ‘Football Match-Fixing Boss’’ </w:t>
      </w:r>
      <w:r w:rsidRPr="00837E0B">
        <w:rPr>
          <w:i/>
          <w:sz w:val="18"/>
          <w:szCs w:val="18"/>
        </w:rPr>
        <w:t xml:space="preserve">BBC Sport </w:t>
      </w:r>
      <w:r w:rsidRPr="00837E0B">
        <w:rPr>
          <w:sz w:val="18"/>
          <w:szCs w:val="18"/>
        </w:rPr>
        <w:t>[</w:t>
      </w:r>
      <w:hyperlink r:id="rId3" w:history="1">
        <w:r w:rsidRPr="00837E0B">
          <w:rPr>
            <w:rStyle w:val="Hyperlink"/>
            <w:sz w:val="18"/>
            <w:szCs w:val="18"/>
          </w:rPr>
          <w:t>http://www.bbc.co.uk/news/world-asia-21653846</w:t>
        </w:r>
      </w:hyperlink>
      <w:r w:rsidRPr="00837E0B">
        <w:rPr>
          <w:sz w:val="18"/>
          <w:szCs w:val="18"/>
        </w:rPr>
        <w:t>]</w:t>
      </w:r>
    </w:p>
  </w:footnote>
  <w:footnote w:id="10">
    <w:p w14:paraId="71478FB7" w14:textId="77777777" w:rsidR="006455EE" w:rsidRPr="00837E0B" w:rsidRDefault="006455EE" w:rsidP="001B3337">
      <w:pPr>
        <w:pStyle w:val="FootnoteText"/>
        <w:spacing w:before="40"/>
        <w:rPr>
          <w:sz w:val="18"/>
          <w:szCs w:val="18"/>
        </w:rPr>
      </w:pPr>
      <w:r w:rsidRPr="00837E0B">
        <w:rPr>
          <w:rStyle w:val="FootnoteReference"/>
          <w:sz w:val="18"/>
          <w:szCs w:val="18"/>
        </w:rPr>
        <w:footnoteRef/>
      </w:r>
      <w:r w:rsidRPr="00837E0B">
        <w:rPr>
          <w:sz w:val="18"/>
          <w:szCs w:val="18"/>
        </w:rPr>
        <w:t xml:space="preserve"> </w:t>
      </w:r>
      <w:proofErr w:type="spellStart"/>
      <w:r w:rsidRPr="00837E0B">
        <w:rPr>
          <w:sz w:val="18"/>
          <w:szCs w:val="18"/>
        </w:rPr>
        <w:t>cf</w:t>
      </w:r>
      <w:proofErr w:type="spellEnd"/>
      <w:r w:rsidRPr="00837E0B">
        <w:rPr>
          <w:sz w:val="18"/>
          <w:szCs w:val="18"/>
        </w:rPr>
        <w:t xml:space="preserve"> the cases of Stephen Lee, UK snooker player; although respected to be almost 100 years ago, the Manchester United v Liverpool scandal in 1911; the 1919 World Series Black </w:t>
      </w:r>
      <w:proofErr w:type="spellStart"/>
      <w:r w:rsidRPr="00837E0B">
        <w:rPr>
          <w:sz w:val="18"/>
          <w:szCs w:val="18"/>
        </w:rPr>
        <w:t>Sox</w:t>
      </w:r>
      <w:proofErr w:type="spellEnd"/>
      <w:r w:rsidRPr="00837E0B">
        <w:rPr>
          <w:sz w:val="18"/>
          <w:szCs w:val="18"/>
        </w:rPr>
        <w:t xml:space="preserve"> scandal</w:t>
      </w:r>
    </w:p>
  </w:footnote>
  <w:footnote w:id="11">
    <w:p w14:paraId="255586C2" w14:textId="3F7ABFA4"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UK salaries are generally higher than those overseas. To use football as an example- Thai AFC average annual salary €30,000 (</w:t>
      </w:r>
      <w:hyperlink r:id="rId4" w:history="1">
        <w:r w:rsidRPr="00837E0B">
          <w:rPr>
            <w:rStyle w:val="Hyperlink"/>
            <w:sz w:val="18"/>
            <w:szCs w:val="18"/>
          </w:rPr>
          <w:t>http://blog.fieldoo.com/2014/04/thai-premier-league-review/</w:t>
        </w:r>
      </w:hyperlink>
      <w:r w:rsidRPr="00837E0B">
        <w:rPr>
          <w:sz w:val="18"/>
          <w:szCs w:val="18"/>
        </w:rPr>
        <w:t>); English Premier League £2.3m (</w:t>
      </w:r>
      <w:hyperlink r:id="rId5" w:history="1">
        <w:r w:rsidRPr="00837E0B">
          <w:rPr>
            <w:rStyle w:val="Hyperlink"/>
            <w:sz w:val="18"/>
            <w:szCs w:val="18"/>
          </w:rPr>
          <w:t>http://www.dailymail.co.uk/sport/football/article-2833020/Premier-League-wages-dwarf-Europe-flight-players-England-earning-average-2-3million-year.html</w:t>
        </w:r>
      </w:hyperlink>
      <w:r w:rsidRPr="00837E0B">
        <w:rPr>
          <w:sz w:val="18"/>
          <w:szCs w:val="18"/>
        </w:rPr>
        <w:t>); Indian Super League €85,000 (</w:t>
      </w:r>
      <w:hyperlink r:id="rId6" w:history="1">
        <w:r w:rsidRPr="00837E0B">
          <w:rPr>
            <w:rStyle w:val="Hyperlink"/>
            <w:sz w:val="18"/>
            <w:szCs w:val="18"/>
          </w:rPr>
          <w:t>http://blog.fieldoo.com/2014/07/how-is-it-like-to-be-a-football-player-in-india/</w:t>
        </w:r>
      </w:hyperlink>
      <w:r w:rsidRPr="00837E0B">
        <w:rPr>
          <w:sz w:val="18"/>
          <w:szCs w:val="18"/>
        </w:rPr>
        <w:t xml:space="preserve">) </w:t>
      </w:r>
    </w:p>
  </w:footnote>
  <w:footnote w:id="12">
    <w:p w14:paraId="1B14C4CA" w14:textId="5AE0788D"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Prior to the UK Anti-Corruption Plan, there had been a hiatus in governmental match-fixing projects. The Plan was released during the research stage of this project. It will be discussed further in </w:t>
      </w:r>
      <w:r>
        <w:rPr>
          <w:sz w:val="18"/>
          <w:szCs w:val="18"/>
        </w:rPr>
        <w:t>the Literature Review</w:t>
      </w:r>
      <w:r w:rsidRPr="00837E0B">
        <w:rPr>
          <w:sz w:val="18"/>
          <w:szCs w:val="18"/>
        </w:rPr>
        <w:t>, however it is important to point out its existence here in relation to the gap in research</w:t>
      </w:r>
    </w:p>
  </w:footnote>
  <w:footnote w:id="13">
    <w:p w14:paraId="06CE35A1"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WhatsApp &amp; </w:t>
      </w:r>
      <w:proofErr w:type="spellStart"/>
      <w:r w:rsidRPr="00837E0B">
        <w:rPr>
          <w:sz w:val="18"/>
          <w:szCs w:val="18"/>
        </w:rPr>
        <w:t>iMessage</w:t>
      </w:r>
      <w:proofErr w:type="spellEnd"/>
      <w:r w:rsidRPr="00837E0B">
        <w:rPr>
          <w:sz w:val="18"/>
          <w:szCs w:val="18"/>
        </w:rPr>
        <w:t>; beginning 24 March 2015 and administered regularly until close of survey (20 April 2015)</w:t>
      </w:r>
    </w:p>
  </w:footnote>
  <w:footnote w:id="14">
    <w:p w14:paraId="2FEC1677"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Twitter &amp; LinkedIn; 24 March 2015-20 April 2015</w:t>
      </w:r>
    </w:p>
  </w:footnote>
  <w:footnote w:id="15">
    <w:p w14:paraId="0F2696D2"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SGBs were eliminated where no betting markets were available for their sports</w:t>
      </w:r>
    </w:p>
  </w:footnote>
  <w:footnote w:id="16">
    <w:p w14:paraId="5674A39F" w14:textId="375EB188"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Sport and Recreation Alliance, ‘Who are our Members?’ </w:t>
      </w:r>
      <w:r>
        <w:rPr>
          <w:sz w:val="18"/>
          <w:szCs w:val="18"/>
        </w:rPr>
        <w:t>[</w:t>
      </w:r>
      <w:hyperlink r:id="rId7" w:history="1">
        <w:r w:rsidRPr="00837E0B">
          <w:rPr>
            <w:rStyle w:val="Hyperlink"/>
            <w:sz w:val="18"/>
            <w:szCs w:val="18"/>
          </w:rPr>
          <w:t>http://www.sportandrecreation.org.uk/membership/who-are-our-members-0</w:t>
        </w:r>
      </w:hyperlink>
      <w:r>
        <w:rPr>
          <w:sz w:val="18"/>
          <w:szCs w:val="18"/>
        </w:rPr>
        <w:t>]</w:t>
      </w:r>
      <w:r w:rsidRPr="00837E0B">
        <w:rPr>
          <w:sz w:val="18"/>
          <w:szCs w:val="18"/>
        </w:rPr>
        <w:t xml:space="preserve"> </w:t>
      </w:r>
    </w:p>
  </w:footnote>
  <w:footnote w:id="17">
    <w:p w14:paraId="53B5E07B"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Alternatively via website contact forms if no direct e-mail was provided. Failing both, bodies were administered the questionnaire via post</w:t>
      </w:r>
    </w:p>
  </w:footnote>
  <w:footnote w:id="18">
    <w:p w14:paraId="0371A0BC" w14:textId="4042CE72"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See discussions within </w:t>
      </w:r>
      <w:r>
        <w:rPr>
          <w:sz w:val="18"/>
          <w:szCs w:val="18"/>
        </w:rPr>
        <w:t>the Literature Review</w:t>
      </w:r>
      <w:r w:rsidRPr="00837E0B">
        <w:rPr>
          <w:sz w:val="18"/>
          <w:szCs w:val="18"/>
        </w:rPr>
        <w:t xml:space="preserve"> of this work</w:t>
      </w:r>
    </w:p>
  </w:footnote>
  <w:footnote w:id="19">
    <w:p w14:paraId="392FFBCD" w14:textId="67B1B18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HM Government, ‘UK Anti-Corruption Plan’ (Dec 2014) </w:t>
      </w:r>
      <w:r>
        <w:rPr>
          <w:sz w:val="18"/>
          <w:szCs w:val="18"/>
        </w:rPr>
        <w:t>[</w:t>
      </w:r>
      <w:hyperlink r:id="rId8" w:history="1">
        <w:r w:rsidRPr="00F84AEE">
          <w:rPr>
            <w:rStyle w:val="Hyperlink"/>
            <w:sz w:val="18"/>
            <w:szCs w:val="18"/>
          </w:rPr>
          <w:t>https://www.gov.uk/government/publications/uk-anti-corruption-plan</w:t>
        </w:r>
      </w:hyperlink>
      <w:r>
        <w:rPr>
          <w:sz w:val="18"/>
          <w:szCs w:val="18"/>
        </w:rPr>
        <w:t>]</w:t>
      </w:r>
    </w:p>
  </w:footnote>
  <w:footnote w:id="20">
    <w:p w14:paraId="00DBC776" w14:textId="304AD5C6"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For recent investigations</w:t>
      </w:r>
      <w:r>
        <w:rPr>
          <w:sz w:val="18"/>
          <w:szCs w:val="18"/>
        </w:rPr>
        <w:t>,</w:t>
      </w:r>
      <w:r w:rsidRPr="00837E0B">
        <w:rPr>
          <w:sz w:val="18"/>
          <w:szCs w:val="18"/>
        </w:rPr>
        <w:t xml:space="preserve"> see</w:t>
      </w:r>
      <w:r>
        <w:rPr>
          <w:sz w:val="18"/>
          <w:szCs w:val="18"/>
        </w:rPr>
        <w:t>:</w:t>
      </w:r>
      <w:r w:rsidRPr="00837E0B">
        <w:rPr>
          <w:sz w:val="18"/>
          <w:szCs w:val="18"/>
        </w:rPr>
        <w:t xml:space="preserve"> </w:t>
      </w:r>
      <w:r w:rsidRPr="00837E0B">
        <w:rPr>
          <w:rFonts w:cs="Helvetica"/>
          <w:color w:val="000000"/>
          <w:sz w:val="18"/>
          <w:szCs w:val="18"/>
          <w:shd w:val="clear" w:color="auto" w:fill="FFFFFF"/>
        </w:rPr>
        <w:t xml:space="preserve">Adam James, ‘Integrity in Sports Update: IOC Meets IFSI </w:t>
      </w:r>
      <w:r>
        <w:rPr>
          <w:rFonts w:cs="Helvetica"/>
          <w:color w:val="000000"/>
          <w:sz w:val="18"/>
          <w:szCs w:val="18"/>
          <w:shd w:val="clear" w:color="auto" w:fill="FFFFFF"/>
        </w:rPr>
        <w:t>to Discuss Athlete Protection’ (online) [</w:t>
      </w:r>
      <w:hyperlink r:id="rId9" w:history="1">
        <w:r w:rsidRPr="00837E0B">
          <w:rPr>
            <w:rStyle w:val="Hyperlink"/>
            <w:rFonts w:cs="Helvetica"/>
            <w:sz w:val="18"/>
            <w:szCs w:val="18"/>
            <w:shd w:val="clear" w:color="auto" w:fill="FFFFFF"/>
          </w:rPr>
          <w:t>http://www.lawinsport.com/blog/item/integrity-in-sports-update-ioc-meets-ifsi-to-discuss-athlete-protection?category_id=139</w:t>
        </w:r>
      </w:hyperlink>
      <w:r>
        <w:rPr>
          <w:rFonts w:cs="Helvetica"/>
          <w:color w:val="000000"/>
          <w:sz w:val="18"/>
          <w:szCs w:val="18"/>
          <w:shd w:val="clear" w:color="auto" w:fill="FFFFFF"/>
        </w:rPr>
        <w:t>]</w:t>
      </w:r>
    </w:p>
  </w:footnote>
  <w:footnote w:id="21">
    <w:p w14:paraId="0A7FA122" w14:textId="374990CA"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Benjamin Simon, ‘UK: Government Launches Anti-Corruption Plan’ (23 December 2014) </w:t>
      </w:r>
      <w:r>
        <w:rPr>
          <w:sz w:val="18"/>
          <w:szCs w:val="18"/>
        </w:rPr>
        <w:t>(online) [</w:t>
      </w:r>
      <w:hyperlink r:id="rId10" w:history="1">
        <w:r w:rsidRPr="00837E0B">
          <w:rPr>
            <w:rStyle w:val="Hyperlink"/>
            <w:rFonts w:cs="Arial"/>
            <w:sz w:val="18"/>
            <w:szCs w:val="18"/>
          </w:rPr>
          <w:t>http://blogs.dlapiper.com/mediaandsport/uk-government-launches-anti-corruption-plan/</w:t>
        </w:r>
      </w:hyperlink>
      <w:r>
        <w:rPr>
          <w:rFonts w:cs="Arial"/>
          <w:sz w:val="18"/>
          <w:szCs w:val="18"/>
        </w:rPr>
        <w:t>]</w:t>
      </w:r>
      <w:r w:rsidRPr="00837E0B">
        <w:rPr>
          <w:rFonts w:cs="Arial"/>
          <w:sz w:val="18"/>
          <w:szCs w:val="18"/>
        </w:rPr>
        <w:t xml:space="preserve"> </w:t>
      </w:r>
    </w:p>
  </w:footnote>
  <w:footnote w:id="22">
    <w:p w14:paraId="5D554FB8" w14:textId="025EA931" w:rsidR="006455EE" w:rsidRPr="00837E0B" w:rsidRDefault="006455EE" w:rsidP="00DF05B3">
      <w:pPr>
        <w:pStyle w:val="FootnoteText"/>
        <w:spacing w:before="40"/>
        <w:rPr>
          <w:sz w:val="18"/>
          <w:szCs w:val="18"/>
          <w:vertAlign w:val="superscript"/>
        </w:rPr>
      </w:pPr>
      <w:r w:rsidRPr="00837E0B">
        <w:rPr>
          <w:rStyle w:val="FootnoteReference"/>
          <w:sz w:val="18"/>
          <w:szCs w:val="18"/>
        </w:rPr>
        <w:footnoteRef/>
      </w:r>
      <w:r>
        <w:rPr>
          <w:sz w:val="18"/>
          <w:szCs w:val="18"/>
        </w:rPr>
        <w:t xml:space="preserve"> S</w:t>
      </w:r>
      <w:r w:rsidRPr="00837E0B">
        <w:rPr>
          <w:sz w:val="18"/>
          <w:szCs w:val="18"/>
        </w:rPr>
        <w:t>ports Betting Intelligence Unit (SBIU)</w:t>
      </w:r>
      <w:r>
        <w:rPr>
          <w:sz w:val="18"/>
          <w:szCs w:val="18"/>
        </w:rPr>
        <w:t>:</w:t>
      </w:r>
      <w:r w:rsidRPr="00837E0B">
        <w:rPr>
          <w:sz w:val="18"/>
          <w:szCs w:val="18"/>
        </w:rPr>
        <w:t xml:space="preserve"> </w:t>
      </w:r>
      <w:r>
        <w:rPr>
          <w:sz w:val="18"/>
          <w:szCs w:val="18"/>
        </w:rPr>
        <w:t>[</w:t>
      </w:r>
      <w:hyperlink r:id="rId11" w:history="1">
        <w:r w:rsidRPr="00837E0B">
          <w:rPr>
            <w:rStyle w:val="Hyperlink"/>
            <w:sz w:val="18"/>
            <w:szCs w:val="18"/>
          </w:rPr>
          <w:t>http://www.gamblingcommission.gov.uk/Licensing-compliance-enforcement/Intelligence/sbiu.aspx</w:t>
        </w:r>
      </w:hyperlink>
      <w:r>
        <w:rPr>
          <w:rStyle w:val="Hyperlink"/>
          <w:sz w:val="18"/>
          <w:szCs w:val="18"/>
        </w:rPr>
        <w:t>]</w:t>
      </w:r>
    </w:p>
  </w:footnote>
  <w:footnote w:id="23">
    <w:p w14:paraId="2CE03E4B" w14:textId="72E67380" w:rsidR="006455EE" w:rsidRPr="00837E0B" w:rsidRDefault="006455EE" w:rsidP="00DF05B3">
      <w:pPr>
        <w:pStyle w:val="FootnoteText"/>
        <w:spacing w:before="40"/>
        <w:rPr>
          <w:sz w:val="18"/>
          <w:szCs w:val="18"/>
        </w:rPr>
      </w:pPr>
      <w:r w:rsidRPr="00837E0B">
        <w:rPr>
          <w:rStyle w:val="FootnoteReference"/>
          <w:sz w:val="18"/>
          <w:szCs w:val="18"/>
        </w:rPr>
        <w:footnoteRef/>
      </w:r>
      <w:r>
        <w:rPr>
          <w:sz w:val="18"/>
          <w:szCs w:val="18"/>
        </w:rPr>
        <w:t xml:space="preserve"> Sports Betting Group [</w:t>
      </w:r>
      <w:hyperlink r:id="rId12" w:history="1">
        <w:r w:rsidRPr="00837E0B">
          <w:rPr>
            <w:rStyle w:val="Hyperlink"/>
            <w:sz w:val="18"/>
            <w:szCs w:val="18"/>
          </w:rPr>
          <w:t>http://www.sportsbettinggroup.org</w:t>
        </w:r>
      </w:hyperlink>
      <w:r w:rsidRPr="00837E0B">
        <w:rPr>
          <w:rStyle w:val="Hyperlink"/>
          <w:color w:val="auto"/>
          <w:sz w:val="18"/>
          <w:szCs w:val="18"/>
          <w:u w:val="none"/>
        </w:rPr>
        <w:t>]</w:t>
      </w:r>
    </w:p>
  </w:footnote>
  <w:footnote w:id="24">
    <w:p w14:paraId="31C28961" w14:textId="13961D66"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(n</w:t>
      </w:r>
      <w:r w:rsidRPr="00837E0B">
        <w:rPr>
          <w:sz w:val="18"/>
          <w:szCs w:val="18"/>
        </w:rPr>
        <w:t>1</w:t>
      </w:r>
      <w:r>
        <w:rPr>
          <w:sz w:val="18"/>
          <w:szCs w:val="18"/>
        </w:rPr>
        <w:t>) 9 [</w:t>
      </w:r>
      <w:r w:rsidRPr="00837E0B">
        <w:rPr>
          <w:sz w:val="18"/>
          <w:szCs w:val="18"/>
        </w:rPr>
        <w:t>1.12-1.15</w:t>
      </w:r>
      <w:r>
        <w:rPr>
          <w:sz w:val="18"/>
          <w:szCs w:val="18"/>
        </w:rPr>
        <w:t>]</w:t>
      </w:r>
      <w:r w:rsidRPr="00837E0B">
        <w:rPr>
          <w:sz w:val="18"/>
          <w:szCs w:val="18"/>
        </w:rPr>
        <w:t xml:space="preserve"> (SBIU); 9, </w:t>
      </w:r>
      <w:r>
        <w:rPr>
          <w:sz w:val="18"/>
          <w:szCs w:val="18"/>
        </w:rPr>
        <w:t>[</w:t>
      </w:r>
      <w:r w:rsidRPr="00837E0B">
        <w:rPr>
          <w:sz w:val="18"/>
          <w:szCs w:val="18"/>
        </w:rPr>
        <w:t>1.9</w:t>
      </w:r>
      <w:r>
        <w:rPr>
          <w:sz w:val="18"/>
          <w:szCs w:val="18"/>
        </w:rPr>
        <w:t>]</w:t>
      </w:r>
      <w:r w:rsidRPr="00837E0B">
        <w:rPr>
          <w:sz w:val="18"/>
          <w:szCs w:val="18"/>
        </w:rPr>
        <w:t xml:space="preserve"> (SBG)</w:t>
      </w:r>
    </w:p>
  </w:footnote>
  <w:footnote w:id="25">
    <w:p w14:paraId="0F1D28AE" w14:textId="0732E94C"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Suspicious activity can be reported direct to the SBIU at </w:t>
      </w:r>
      <w:hyperlink r:id="rId13" w:history="1">
        <w:r w:rsidRPr="00837E0B">
          <w:rPr>
            <w:rStyle w:val="Hyperlink"/>
            <w:sz w:val="18"/>
            <w:szCs w:val="18"/>
          </w:rPr>
          <w:t>sbiu@gamblingcommission.gov.uk</w:t>
        </w:r>
      </w:hyperlink>
      <w:r w:rsidRPr="00837E0B">
        <w:rPr>
          <w:sz w:val="18"/>
          <w:szCs w:val="18"/>
        </w:rPr>
        <w:t xml:space="preserve"> or via the confiden</w:t>
      </w:r>
      <w:r>
        <w:rPr>
          <w:sz w:val="18"/>
          <w:szCs w:val="18"/>
        </w:rPr>
        <w:t>tial intelligence line; supra (n</w:t>
      </w:r>
      <w:r w:rsidRPr="00837E0B">
        <w:rPr>
          <w:sz w:val="18"/>
          <w:szCs w:val="18"/>
        </w:rPr>
        <w:t>22</w:t>
      </w:r>
      <w:r>
        <w:rPr>
          <w:sz w:val="18"/>
          <w:szCs w:val="18"/>
        </w:rPr>
        <w:t>)</w:t>
      </w:r>
    </w:p>
  </w:footnote>
  <w:footnote w:id="26">
    <w:p w14:paraId="6CAE57E7" w14:textId="32122AF2"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Profile here: Anglia </w:t>
      </w:r>
      <w:r>
        <w:rPr>
          <w:sz w:val="18"/>
          <w:szCs w:val="18"/>
        </w:rPr>
        <w:t xml:space="preserve">Ruskin University, ‘Tom </w:t>
      </w:r>
      <w:proofErr w:type="spellStart"/>
      <w:r>
        <w:rPr>
          <w:sz w:val="18"/>
          <w:szCs w:val="18"/>
        </w:rPr>
        <w:t>Serby</w:t>
      </w:r>
      <w:proofErr w:type="spellEnd"/>
      <w:r>
        <w:rPr>
          <w:sz w:val="18"/>
          <w:szCs w:val="18"/>
        </w:rPr>
        <w:t>’ [</w:t>
      </w:r>
      <w:hyperlink r:id="rId14" w:history="1">
        <w:r w:rsidRPr="00837E0B">
          <w:rPr>
            <w:rStyle w:val="Hyperlink"/>
            <w:sz w:val="18"/>
            <w:szCs w:val="18"/>
          </w:rPr>
          <w:t>http://ww2.anglia.ac.uk/ruskin/en/home/faculties/alss/deps/law/staff0/tom_serby.html</w:t>
        </w:r>
      </w:hyperlink>
      <w:r>
        <w:rPr>
          <w:sz w:val="18"/>
          <w:szCs w:val="18"/>
        </w:rPr>
        <w:t>]</w:t>
      </w:r>
    </w:p>
  </w:footnote>
  <w:footnote w:id="27">
    <w:p w14:paraId="776F17B3" w14:textId="194AC676"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color w:val="FF0000"/>
          <w:sz w:val="18"/>
          <w:szCs w:val="18"/>
        </w:rPr>
        <w:t xml:space="preserve"> </w:t>
      </w:r>
      <w:r w:rsidRPr="00837E0B">
        <w:rPr>
          <w:sz w:val="18"/>
          <w:szCs w:val="18"/>
        </w:rPr>
        <w:t xml:space="preserve">Tom </w:t>
      </w:r>
      <w:proofErr w:type="spellStart"/>
      <w:r w:rsidRPr="00837E0B">
        <w:rPr>
          <w:sz w:val="18"/>
          <w:szCs w:val="18"/>
        </w:rPr>
        <w:t>Serby</w:t>
      </w:r>
      <w:proofErr w:type="spellEnd"/>
      <w:r w:rsidRPr="00837E0B">
        <w:rPr>
          <w:sz w:val="18"/>
          <w:szCs w:val="18"/>
        </w:rPr>
        <w:t xml:space="preserve">, ‘Gambling Related Match-Fixing: a Terminal Threat to the Integrity of Sport?’ 1, 5 </w:t>
      </w:r>
      <w:r>
        <w:rPr>
          <w:sz w:val="18"/>
          <w:szCs w:val="18"/>
        </w:rPr>
        <w:t>[</w:t>
      </w:r>
      <w:hyperlink r:id="rId15" w:history="1">
        <w:r w:rsidRPr="00AD75F3">
          <w:rPr>
            <w:rStyle w:val="Hyperlink"/>
            <w:sz w:val="18"/>
            <w:szCs w:val="18"/>
          </w:rPr>
          <w:t>http://angliaruskin.openrepository.com/arro/bitstream/10540/287385/1/Integrity%20in%20sport%20article%20march%206%202012.doc</w:t>
        </w:r>
      </w:hyperlink>
      <w:r>
        <w:rPr>
          <w:sz w:val="18"/>
          <w:szCs w:val="18"/>
        </w:rPr>
        <w:t>]</w:t>
      </w:r>
      <w:r w:rsidRPr="00837E0B">
        <w:rPr>
          <w:sz w:val="18"/>
          <w:szCs w:val="18"/>
        </w:rPr>
        <w:t xml:space="preserve"> </w:t>
      </w:r>
    </w:p>
  </w:footnote>
  <w:footnote w:id="28">
    <w:p w14:paraId="7BED25AF" w14:textId="05345744"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Ben </w:t>
      </w:r>
      <w:proofErr w:type="spellStart"/>
      <w:r w:rsidRPr="00837E0B">
        <w:rPr>
          <w:sz w:val="18"/>
          <w:szCs w:val="18"/>
        </w:rPr>
        <w:t>Rumsby</w:t>
      </w:r>
      <w:proofErr w:type="spellEnd"/>
      <w:r w:rsidRPr="00837E0B">
        <w:rPr>
          <w:sz w:val="18"/>
          <w:szCs w:val="18"/>
        </w:rPr>
        <w:t xml:space="preserve">, ‘Football Match-Fixing: Government and FA Criticised for a Lack of Commitment in Fight Against Betting Corruption’ </w:t>
      </w:r>
      <w:r w:rsidRPr="00837E0B">
        <w:rPr>
          <w:i/>
          <w:sz w:val="18"/>
          <w:szCs w:val="18"/>
        </w:rPr>
        <w:t>The Telegraph</w:t>
      </w:r>
      <w:r w:rsidRPr="00837E0B">
        <w:rPr>
          <w:sz w:val="18"/>
          <w:szCs w:val="18"/>
        </w:rPr>
        <w:t xml:space="preserve"> (28 November 2013) </w:t>
      </w:r>
      <w:r>
        <w:rPr>
          <w:sz w:val="18"/>
          <w:szCs w:val="18"/>
        </w:rPr>
        <w:t>(online) [</w:t>
      </w:r>
      <w:hyperlink r:id="rId16" w:history="1">
        <w:r w:rsidRPr="00837E0B">
          <w:rPr>
            <w:rStyle w:val="Hyperlink"/>
            <w:sz w:val="18"/>
            <w:szCs w:val="18"/>
          </w:rPr>
          <w:t>http://www.telegraph.co.uk/sport/football/10480433/Football-match-fixing-Government-and-FA-critisised-for-a-lack-of-commitment-in-fight-against-betting-corruption.html</w:t>
        </w:r>
      </w:hyperlink>
      <w:r>
        <w:rPr>
          <w:sz w:val="18"/>
          <w:szCs w:val="18"/>
        </w:rPr>
        <w:t>]</w:t>
      </w:r>
      <w:r w:rsidRPr="00837E0B">
        <w:rPr>
          <w:sz w:val="18"/>
          <w:szCs w:val="18"/>
        </w:rPr>
        <w:t xml:space="preserve"> </w:t>
      </w:r>
    </w:p>
  </w:footnote>
  <w:footnote w:id="29">
    <w:p w14:paraId="53CBADEC" w14:textId="45D70C3D"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In 2013, anti-doping investigations received £6m in public funding, match-fixing received nothing; ‘Alliance Chief Executive: “We Can Tackle Match-Fixing, But We Need to Act Now”’ </w:t>
      </w:r>
      <w:r w:rsidRPr="00837E0B">
        <w:rPr>
          <w:i/>
          <w:sz w:val="18"/>
          <w:szCs w:val="18"/>
        </w:rPr>
        <w:t xml:space="preserve">Sport and Recreation Alliance </w:t>
      </w:r>
      <w:r w:rsidRPr="00837E0B">
        <w:rPr>
          <w:sz w:val="18"/>
          <w:szCs w:val="18"/>
        </w:rPr>
        <w:t xml:space="preserve">(29 November 2013) </w:t>
      </w:r>
      <w:r>
        <w:rPr>
          <w:sz w:val="18"/>
          <w:szCs w:val="18"/>
        </w:rPr>
        <w:t>[</w:t>
      </w:r>
      <w:hyperlink r:id="rId17" w:history="1">
        <w:r w:rsidRPr="00AD75F3">
          <w:rPr>
            <w:rStyle w:val="Hyperlink"/>
            <w:sz w:val="18"/>
            <w:szCs w:val="18"/>
          </w:rPr>
          <w:t>http://www.sportandrecreation.org.uk/news/29-11-2013/alliance-chief-executive-%E2%80%9Cwe-can-tackle-match-fixing-we-need-act-now%E2%80%9D</w:t>
        </w:r>
      </w:hyperlink>
      <w:r>
        <w:rPr>
          <w:sz w:val="18"/>
          <w:szCs w:val="18"/>
        </w:rPr>
        <w:t>]</w:t>
      </w:r>
    </w:p>
  </w:footnote>
  <w:footnote w:id="30">
    <w:p w14:paraId="47DC209C" w14:textId="466FBB91"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As a result of the tax provisions within the Gambling Act 2005, many of the top UK gambling companies relocated to the haven of Gibraltar. (See</w:t>
      </w:r>
      <w:r>
        <w:rPr>
          <w:sz w:val="18"/>
          <w:szCs w:val="18"/>
        </w:rPr>
        <w:t>:</w:t>
      </w:r>
      <w:r w:rsidRPr="00837E0B">
        <w:rPr>
          <w:sz w:val="18"/>
          <w:szCs w:val="18"/>
        </w:rPr>
        <w:t xml:space="preserve"> HM Government of Gibraltar, ‘Remote Gambling’ </w:t>
      </w:r>
      <w:r>
        <w:rPr>
          <w:sz w:val="18"/>
          <w:szCs w:val="18"/>
        </w:rPr>
        <w:t>[</w:t>
      </w:r>
      <w:hyperlink r:id="rId18" w:history="1">
        <w:r w:rsidRPr="00AD75F3">
          <w:rPr>
            <w:rStyle w:val="Hyperlink"/>
            <w:sz w:val="18"/>
            <w:szCs w:val="18"/>
          </w:rPr>
          <w:t>https://www.gibraltar.gov.gi/new/remote-gambling</w:t>
        </w:r>
      </w:hyperlink>
      <w:r>
        <w:rPr>
          <w:sz w:val="18"/>
          <w:szCs w:val="18"/>
        </w:rPr>
        <w:t>]).</w:t>
      </w:r>
      <w:r w:rsidRPr="00837E0B">
        <w:rPr>
          <w:sz w:val="18"/>
          <w:szCs w:val="18"/>
        </w:rPr>
        <w:t>The new provision eradicates tax advantages of this move; for further information, see</w:t>
      </w:r>
      <w:r>
        <w:rPr>
          <w:sz w:val="18"/>
          <w:szCs w:val="18"/>
        </w:rPr>
        <w:t>:</w:t>
      </w:r>
      <w:r w:rsidRPr="00837E0B">
        <w:rPr>
          <w:sz w:val="18"/>
          <w:szCs w:val="18"/>
        </w:rPr>
        <w:t xml:space="preserve"> HM Revenue and Customs, ‘Gambling Tax Reform 2014’ (December 2014) </w:t>
      </w:r>
      <w:r>
        <w:rPr>
          <w:sz w:val="18"/>
          <w:szCs w:val="18"/>
        </w:rPr>
        <w:t>[</w:t>
      </w:r>
      <w:hyperlink r:id="rId19" w:history="1">
        <w:r w:rsidRPr="00F84AEE">
          <w:rPr>
            <w:rStyle w:val="Hyperlink"/>
            <w:sz w:val="18"/>
            <w:szCs w:val="18"/>
          </w:rPr>
          <w:t>https://www.gov.uk/government/publications/gambling-tax-reform-information-notes</w:t>
        </w:r>
      </w:hyperlink>
      <w:r w:rsidRPr="00AD75F3">
        <w:rPr>
          <w:rStyle w:val="Hyperlink"/>
          <w:color w:val="auto"/>
          <w:sz w:val="18"/>
          <w:szCs w:val="18"/>
          <w:u w:val="none"/>
        </w:rPr>
        <w:t>]</w:t>
      </w:r>
      <w:r w:rsidRPr="00837E0B">
        <w:rPr>
          <w:sz w:val="18"/>
          <w:szCs w:val="18"/>
        </w:rPr>
        <w:t xml:space="preserve"> </w:t>
      </w:r>
    </w:p>
  </w:footnote>
  <w:footnote w:id="31">
    <w:p w14:paraId="62DBCD66" w14:textId="68A523A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proofErr w:type="spellStart"/>
      <w:r w:rsidRPr="00837E0B">
        <w:rPr>
          <w:sz w:val="18"/>
          <w:szCs w:val="18"/>
        </w:rPr>
        <w:t>talkSPORT</w:t>
      </w:r>
      <w:proofErr w:type="spellEnd"/>
      <w:r w:rsidRPr="00837E0B">
        <w:rPr>
          <w:sz w:val="18"/>
          <w:szCs w:val="18"/>
        </w:rPr>
        <w:t xml:space="preserve">, ‘Rick Parry on the Spot-Fixing Scandal in English Football’ (10 December 2013) </w:t>
      </w:r>
      <w:r>
        <w:rPr>
          <w:sz w:val="18"/>
          <w:szCs w:val="18"/>
        </w:rPr>
        <w:t>[</w:t>
      </w:r>
      <w:hyperlink r:id="rId20" w:history="1">
        <w:r w:rsidRPr="00AD75F3">
          <w:rPr>
            <w:rStyle w:val="Hyperlink"/>
            <w:sz w:val="18"/>
            <w:szCs w:val="18"/>
          </w:rPr>
          <w:t>http://talksport.com/football/rick-parry-spot-fixing-scandal-english-football-13121071321</w:t>
        </w:r>
      </w:hyperlink>
      <w:r>
        <w:rPr>
          <w:sz w:val="18"/>
          <w:szCs w:val="18"/>
        </w:rPr>
        <w:t>]</w:t>
      </w:r>
      <w:r w:rsidRPr="00837E0B">
        <w:rPr>
          <w:sz w:val="18"/>
          <w:szCs w:val="18"/>
        </w:rPr>
        <w:t xml:space="preserve"> </w:t>
      </w:r>
    </w:p>
  </w:footnote>
  <w:footnote w:id="32">
    <w:p w14:paraId="25639BE5" w14:textId="3902DFE7" w:rsidR="006455EE" w:rsidRPr="00837E0B" w:rsidRDefault="006455EE" w:rsidP="00DF05B3">
      <w:pPr>
        <w:pStyle w:val="FootnoteText"/>
        <w:spacing w:before="40"/>
        <w:rPr>
          <w:sz w:val="18"/>
          <w:szCs w:val="18"/>
        </w:rPr>
      </w:pPr>
      <w:r w:rsidRPr="00837E0B">
        <w:rPr>
          <w:rStyle w:val="FootnoteReference"/>
          <w:sz w:val="18"/>
          <w:szCs w:val="18"/>
        </w:rPr>
        <w:footnoteRef/>
      </w:r>
      <w:r>
        <w:rPr>
          <w:sz w:val="18"/>
          <w:szCs w:val="18"/>
        </w:rPr>
        <w:t xml:space="preserve"> David Fo</w:t>
      </w:r>
      <w:r w:rsidRPr="00837E0B">
        <w:rPr>
          <w:sz w:val="18"/>
          <w:szCs w:val="18"/>
        </w:rPr>
        <w:t xml:space="preserve">ster, ‘The Fight Against Match-Fixing- Five Ways Government Can Make a Difference’ </w:t>
      </w:r>
      <w:r>
        <w:rPr>
          <w:sz w:val="18"/>
          <w:szCs w:val="18"/>
        </w:rPr>
        <w:t>[</w:t>
      </w:r>
      <w:hyperlink r:id="rId21" w:history="1">
        <w:r w:rsidRPr="00AD75F3">
          <w:rPr>
            <w:rStyle w:val="Hyperlink"/>
            <w:sz w:val="18"/>
            <w:szCs w:val="18"/>
          </w:rPr>
          <w:t>http://www.sportandrecreation.org.uk/blog/dfoster/16-12-2013/fight-against-match-fixing-five-ways-government-can-make-difference</w:t>
        </w:r>
      </w:hyperlink>
      <w:r>
        <w:rPr>
          <w:sz w:val="18"/>
          <w:szCs w:val="18"/>
        </w:rPr>
        <w:t>]</w:t>
      </w:r>
    </w:p>
  </w:footnote>
  <w:footnote w:id="33">
    <w:p w14:paraId="796071DC"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ibid </w:t>
      </w:r>
    </w:p>
  </w:footnote>
  <w:footnote w:id="34">
    <w:p w14:paraId="03FD04AE"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 former member of The Panel, </w:t>
      </w:r>
      <w:proofErr w:type="spellStart"/>
      <w:r w:rsidRPr="00837E0B">
        <w:rPr>
          <w:sz w:val="18"/>
          <w:szCs w:val="18"/>
        </w:rPr>
        <w:t>Scotney</w:t>
      </w:r>
      <w:proofErr w:type="spellEnd"/>
      <w:r w:rsidRPr="00837E0B">
        <w:rPr>
          <w:sz w:val="18"/>
          <w:szCs w:val="18"/>
        </w:rPr>
        <w:t xml:space="preserve"> is now a member of Sports Integrity Services</w:t>
      </w:r>
    </w:p>
  </w:footnote>
  <w:footnote w:id="35">
    <w:p w14:paraId="1CA92F26" w14:textId="142AE845"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Owen Gibson, ‘Governing Bodies Move to Stop Athletes Betting on Their Own Events’ </w:t>
      </w:r>
      <w:r w:rsidRPr="00837E0B">
        <w:rPr>
          <w:i/>
          <w:sz w:val="18"/>
          <w:szCs w:val="18"/>
        </w:rPr>
        <w:t>The Guardian</w:t>
      </w:r>
      <w:r w:rsidRPr="00837E0B">
        <w:rPr>
          <w:sz w:val="18"/>
          <w:szCs w:val="18"/>
        </w:rPr>
        <w:t xml:space="preserve"> (15 September 2010) </w:t>
      </w:r>
      <w:r>
        <w:rPr>
          <w:sz w:val="18"/>
          <w:szCs w:val="18"/>
        </w:rPr>
        <w:t>(online) [</w:t>
      </w:r>
      <w:hyperlink r:id="rId22" w:history="1">
        <w:r w:rsidRPr="00AD75F3">
          <w:rPr>
            <w:rStyle w:val="Hyperlink"/>
            <w:sz w:val="18"/>
            <w:szCs w:val="18"/>
          </w:rPr>
          <w:t>http://www.theguardian.com/sport/2010/sep/15/governing-bodies-athletes-betting-own-events</w:t>
        </w:r>
      </w:hyperlink>
      <w:r>
        <w:rPr>
          <w:sz w:val="18"/>
          <w:szCs w:val="18"/>
        </w:rPr>
        <w:t>]</w:t>
      </w:r>
    </w:p>
  </w:footnote>
  <w:footnote w:id="36">
    <w:p w14:paraId="21829787" w14:textId="0A91197E"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r>
        <w:rPr>
          <w:sz w:val="18"/>
          <w:szCs w:val="18"/>
        </w:rPr>
        <w:t>INTERPOL, ‘Integrity in Sport’ [</w:t>
      </w:r>
      <w:hyperlink r:id="rId23" w:history="1">
        <w:r w:rsidRPr="00AD75F3">
          <w:rPr>
            <w:rStyle w:val="Hyperlink"/>
            <w:sz w:val="18"/>
            <w:szCs w:val="18"/>
          </w:rPr>
          <w:t>http://www.interpol.int/Crime-areas/Integrity-in-Sport/Integrity-in-sport/Overview</w:t>
        </w:r>
      </w:hyperlink>
      <w:r>
        <w:rPr>
          <w:sz w:val="18"/>
          <w:szCs w:val="18"/>
        </w:rPr>
        <w:t>]</w:t>
      </w:r>
      <w:r w:rsidRPr="00837E0B">
        <w:rPr>
          <w:sz w:val="18"/>
          <w:szCs w:val="18"/>
        </w:rPr>
        <w:t>; Operation Soga has closed illegal dens and seized more than $27 million USD in cash</w:t>
      </w:r>
    </w:p>
  </w:footnote>
  <w:footnote w:id="37">
    <w:p w14:paraId="29FBDDE7"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ibid</w:t>
      </w:r>
    </w:p>
  </w:footnote>
  <w:footnote w:id="38">
    <w:p w14:paraId="3E7CA1D0" w14:textId="4138D490"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n1</w:t>
      </w:r>
      <w:r>
        <w:rPr>
          <w:sz w:val="18"/>
          <w:szCs w:val="18"/>
        </w:rPr>
        <w:t>)</w:t>
      </w:r>
      <w:r w:rsidRPr="00837E0B">
        <w:rPr>
          <w:sz w:val="18"/>
          <w:szCs w:val="18"/>
        </w:rPr>
        <w:t>, 1.14</w:t>
      </w:r>
    </w:p>
  </w:footnote>
  <w:footnote w:id="39">
    <w:p w14:paraId="4E58798F"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s.42 offence of cheating; the SBIU has called for a review of this definition</w:t>
      </w:r>
    </w:p>
  </w:footnote>
  <w:footnote w:id="40">
    <w:p w14:paraId="333C4A5A" w14:textId="3C3F6531"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For example, evidence of acceptance of corrupt payment is required for offences under </w:t>
      </w:r>
      <w:r w:rsidRPr="00AD75F3">
        <w:rPr>
          <w:i/>
          <w:sz w:val="18"/>
          <w:szCs w:val="18"/>
        </w:rPr>
        <w:t>FA 2006</w:t>
      </w:r>
      <w:r w:rsidRPr="00837E0B">
        <w:rPr>
          <w:sz w:val="18"/>
          <w:szCs w:val="18"/>
        </w:rPr>
        <w:t xml:space="preserve"> &amp; </w:t>
      </w:r>
      <w:r w:rsidRPr="00AD75F3">
        <w:rPr>
          <w:i/>
          <w:sz w:val="18"/>
          <w:szCs w:val="18"/>
        </w:rPr>
        <w:t>BA 2006</w:t>
      </w:r>
    </w:p>
  </w:footnote>
  <w:footnote w:id="41">
    <w:p w14:paraId="2AFD2BA6"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Salman Butt, Mohammad Asif and Mohammad Amir were convicted in 2011 under conspiracy to cheat at gambling (s.42 </w:t>
      </w:r>
      <w:r w:rsidRPr="00AD75F3">
        <w:rPr>
          <w:i/>
          <w:sz w:val="18"/>
          <w:szCs w:val="18"/>
        </w:rPr>
        <w:t>Gambling Act 2005</w:t>
      </w:r>
      <w:r w:rsidRPr="00837E0B">
        <w:rPr>
          <w:sz w:val="18"/>
          <w:szCs w:val="18"/>
        </w:rPr>
        <w:t xml:space="preserve">) and conspiracy to accept corrupt payments (s.1 </w:t>
      </w:r>
      <w:r w:rsidRPr="00AD75F3">
        <w:rPr>
          <w:i/>
          <w:sz w:val="18"/>
          <w:szCs w:val="18"/>
        </w:rPr>
        <w:t>Prevention of Corruption Act</w:t>
      </w:r>
      <w:r w:rsidRPr="00837E0B">
        <w:rPr>
          <w:sz w:val="18"/>
          <w:szCs w:val="18"/>
        </w:rPr>
        <w:t xml:space="preserve"> 1906)</w:t>
      </w:r>
    </w:p>
  </w:footnote>
  <w:footnote w:id="42">
    <w:p w14:paraId="4D8047AF" w14:textId="3AC1E29E" w:rsidR="006455EE" w:rsidRPr="00837E0B" w:rsidRDefault="006455EE" w:rsidP="00DF05B3">
      <w:pPr>
        <w:shd w:val="clear" w:color="auto" w:fill="FFFFFF"/>
        <w:spacing w:before="40" w:after="0" w:line="240" w:lineRule="auto"/>
        <w:rPr>
          <w:rFonts w:eastAsia="Times New Roman" w:cs="Helvetica"/>
          <w:sz w:val="18"/>
          <w:szCs w:val="18"/>
          <w:lang w:eastAsia="en-GB"/>
        </w:rPr>
      </w:pPr>
      <w:r w:rsidRPr="00837E0B">
        <w:rPr>
          <w:rStyle w:val="FootnoteReference"/>
          <w:sz w:val="18"/>
          <w:szCs w:val="18"/>
        </w:rPr>
        <w:footnoteRef/>
      </w:r>
      <w:r w:rsidRPr="00837E0B">
        <w:rPr>
          <w:sz w:val="18"/>
          <w:szCs w:val="18"/>
        </w:rPr>
        <w:t xml:space="preserve"> See</w:t>
      </w:r>
      <w:r>
        <w:rPr>
          <w:sz w:val="18"/>
          <w:szCs w:val="18"/>
        </w:rPr>
        <w:t>:</w:t>
      </w:r>
      <w:r w:rsidRPr="00837E0B">
        <w:rPr>
          <w:sz w:val="18"/>
          <w:szCs w:val="18"/>
        </w:rPr>
        <w:t xml:space="preserve"> </w:t>
      </w:r>
      <w:r w:rsidRPr="00837E0B">
        <w:rPr>
          <w:rFonts w:eastAsia="Times New Roman" w:cs="Helvetica"/>
          <w:sz w:val="18"/>
          <w:szCs w:val="18"/>
          <w:lang w:eastAsia="en-GB"/>
        </w:rPr>
        <w:t xml:space="preserve">Ben </w:t>
      </w:r>
      <w:proofErr w:type="spellStart"/>
      <w:r w:rsidRPr="00837E0B">
        <w:rPr>
          <w:rFonts w:eastAsia="Times New Roman" w:cs="Helvetica"/>
          <w:sz w:val="18"/>
          <w:szCs w:val="18"/>
          <w:lang w:eastAsia="en-GB"/>
        </w:rPr>
        <w:t>Rumsby</w:t>
      </w:r>
      <w:proofErr w:type="spellEnd"/>
      <w:r w:rsidRPr="00837E0B">
        <w:rPr>
          <w:rFonts w:eastAsia="Times New Roman" w:cs="Helvetica"/>
          <w:sz w:val="18"/>
          <w:szCs w:val="18"/>
          <w:lang w:eastAsia="en-GB"/>
        </w:rPr>
        <w:t>, ‘Sport and Recreation Alliance Calls on Government to Criminalise Match-Fixing’ </w:t>
      </w:r>
      <w:r w:rsidRPr="00837E0B">
        <w:rPr>
          <w:rFonts w:eastAsia="Times New Roman" w:cs="Helvetica"/>
          <w:i/>
          <w:iCs/>
          <w:sz w:val="18"/>
          <w:szCs w:val="18"/>
          <w:lang w:eastAsia="en-GB"/>
        </w:rPr>
        <w:t>The Telegraph</w:t>
      </w:r>
      <w:r w:rsidRPr="00837E0B">
        <w:rPr>
          <w:rFonts w:eastAsia="Times New Roman" w:cs="Helvetica"/>
          <w:sz w:val="18"/>
          <w:szCs w:val="18"/>
          <w:lang w:eastAsia="en-GB"/>
        </w:rPr>
        <w:t xml:space="preserve"> (4 June 2014) </w:t>
      </w:r>
      <w:r>
        <w:rPr>
          <w:rFonts w:eastAsia="Times New Roman" w:cs="Helvetica"/>
          <w:sz w:val="18"/>
          <w:szCs w:val="18"/>
          <w:lang w:eastAsia="en-GB"/>
        </w:rPr>
        <w:t>(online) [</w:t>
      </w:r>
      <w:hyperlink r:id="rId24" w:history="1">
        <w:r w:rsidRPr="00AD75F3">
          <w:rPr>
            <w:rStyle w:val="Hyperlink"/>
            <w:rFonts w:eastAsia="Times New Roman" w:cs="Helvetica"/>
            <w:sz w:val="18"/>
            <w:szCs w:val="18"/>
            <w:lang w:eastAsia="en-GB"/>
          </w:rPr>
          <w:t>http://www.telegraph.co.uk/sport/football/10876238/Sport-and-Recreation-Alliance-calls-on-Government-to-criminalise-match-fixing.html</w:t>
        </w:r>
      </w:hyperlink>
      <w:r>
        <w:rPr>
          <w:rFonts w:eastAsia="Times New Roman" w:cs="Helvetica"/>
          <w:sz w:val="18"/>
          <w:szCs w:val="18"/>
          <w:lang w:eastAsia="en-GB"/>
        </w:rPr>
        <w:t>]</w:t>
      </w:r>
      <w:r w:rsidRPr="00837E0B">
        <w:rPr>
          <w:rFonts w:eastAsia="Times New Roman" w:cs="Helvetica"/>
          <w:sz w:val="18"/>
          <w:szCs w:val="18"/>
          <w:lang w:eastAsia="en-GB"/>
        </w:rPr>
        <w:t xml:space="preserve"> </w:t>
      </w:r>
    </w:p>
  </w:footnote>
  <w:footnote w:id="43">
    <w:p w14:paraId="4D4AF03F"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European Parliament Resolution on Organised Crime, Corruption and Money Laundering: Recommendations on Action and Initiatives to be Taken (interim report) [2012] OJ C251/120 </w:t>
      </w:r>
    </w:p>
  </w:footnote>
  <w:footnote w:id="44">
    <w:p w14:paraId="4EEF7B66" w14:textId="223506F2"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UEFA, ‘Protecting the Game’ (23 October 2013) </w:t>
      </w:r>
      <w:r w:rsidRPr="00837E0B">
        <w:rPr>
          <w:i/>
          <w:sz w:val="18"/>
          <w:szCs w:val="18"/>
        </w:rPr>
        <w:t xml:space="preserve">UEFA </w:t>
      </w:r>
      <w:r>
        <w:rPr>
          <w:sz w:val="18"/>
          <w:szCs w:val="18"/>
        </w:rPr>
        <w:t>[</w:t>
      </w:r>
      <w:hyperlink r:id="rId25" w:anchor="uefa+welcomes+resolution" w:history="1">
        <w:r w:rsidRPr="00837E0B">
          <w:rPr>
            <w:rStyle w:val="Hyperlink"/>
            <w:sz w:val="18"/>
            <w:szCs w:val="18"/>
          </w:rPr>
          <w:t>http://www.uefa.org/protecting-the-game/integrity/news/newsid=2014235.html#uefa+welcomes+resolution</w:t>
        </w:r>
      </w:hyperlink>
      <w:r>
        <w:rPr>
          <w:sz w:val="18"/>
          <w:szCs w:val="18"/>
        </w:rPr>
        <w:t>]</w:t>
      </w:r>
    </w:p>
  </w:footnote>
  <w:footnote w:id="45">
    <w:p w14:paraId="545DE214" w14:textId="795205D5"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r w:rsidRPr="00837E0B">
        <w:rPr>
          <w:rFonts w:cs="Helvetica"/>
          <w:color w:val="000000"/>
          <w:sz w:val="18"/>
          <w:szCs w:val="18"/>
          <w:shd w:val="clear" w:color="auto" w:fill="FFFFFF"/>
        </w:rPr>
        <w:t xml:space="preserve">James </w:t>
      </w:r>
      <w:proofErr w:type="spellStart"/>
      <w:r w:rsidRPr="00837E0B">
        <w:rPr>
          <w:rFonts w:cs="Helvetica"/>
          <w:color w:val="000000"/>
          <w:sz w:val="18"/>
          <w:szCs w:val="18"/>
          <w:shd w:val="clear" w:color="auto" w:fill="FFFFFF"/>
        </w:rPr>
        <w:t>Riach</w:t>
      </w:r>
      <w:proofErr w:type="spellEnd"/>
      <w:r w:rsidRPr="00837E0B">
        <w:rPr>
          <w:rFonts w:cs="Helvetica"/>
          <w:color w:val="000000"/>
          <w:sz w:val="18"/>
          <w:szCs w:val="18"/>
          <w:shd w:val="clear" w:color="auto" w:fill="FFFFFF"/>
        </w:rPr>
        <w:t>, ‘ECB Urges Government to Make Match-Fixing a Criminal Offence’</w:t>
      </w:r>
      <w:r w:rsidRPr="00837E0B">
        <w:rPr>
          <w:rStyle w:val="apple-converted-space"/>
          <w:rFonts w:cs="Helvetica"/>
          <w:color w:val="000000"/>
          <w:sz w:val="18"/>
          <w:szCs w:val="18"/>
          <w:shd w:val="clear" w:color="auto" w:fill="FFFFFF"/>
        </w:rPr>
        <w:t> </w:t>
      </w:r>
      <w:r w:rsidRPr="00837E0B">
        <w:rPr>
          <w:rFonts w:cs="Helvetica"/>
          <w:i/>
          <w:iCs/>
          <w:color w:val="000000"/>
          <w:sz w:val="18"/>
          <w:szCs w:val="18"/>
          <w:shd w:val="clear" w:color="auto" w:fill="FFFFFF"/>
        </w:rPr>
        <w:t>The Guardian</w:t>
      </w:r>
      <w:r w:rsidRPr="00837E0B">
        <w:rPr>
          <w:rStyle w:val="apple-converted-space"/>
          <w:rFonts w:cs="Helvetica"/>
          <w:color w:val="000000"/>
          <w:sz w:val="18"/>
          <w:szCs w:val="18"/>
          <w:shd w:val="clear" w:color="auto" w:fill="FFFFFF"/>
        </w:rPr>
        <w:t> </w:t>
      </w:r>
      <w:r w:rsidRPr="00837E0B">
        <w:rPr>
          <w:rFonts w:cs="Helvetica"/>
          <w:color w:val="000000"/>
          <w:sz w:val="18"/>
          <w:szCs w:val="18"/>
          <w:shd w:val="clear" w:color="auto" w:fill="FFFFFF"/>
        </w:rPr>
        <w:t xml:space="preserve">(16 May 2014) </w:t>
      </w:r>
      <w:r>
        <w:rPr>
          <w:rFonts w:cs="Helvetica"/>
          <w:color w:val="000000"/>
          <w:sz w:val="18"/>
          <w:szCs w:val="18"/>
          <w:shd w:val="clear" w:color="auto" w:fill="FFFFFF"/>
        </w:rPr>
        <w:t>(online) [</w:t>
      </w:r>
      <w:hyperlink r:id="rId26" w:history="1">
        <w:r w:rsidRPr="00AD75F3">
          <w:rPr>
            <w:rStyle w:val="Hyperlink"/>
            <w:rFonts w:cs="Helvetica"/>
            <w:sz w:val="18"/>
            <w:szCs w:val="18"/>
            <w:shd w:val="clear" w:color="auto" w:fill="FFFFFF"/>
          </w:rPr>
          <w:t>http://www.theguardian.com/sport/2014/may/16/ecb-government-anti-corruption-sport-icc</w:t>
        </w:r>
      </w:hyperlink>
      <w:r>
        <w:rPr>
          <w:rFonts w:cs="Helvetica"/>
          <w:color w:val="000000"/>
          <w:sz w:val="18"/>
          <w:szCs w:val="18"/>
          <w:shd w:val="clear" w:color="auto" w:fill="FFFFFF"/>
        </w:rPr>
        <w:t>]</w:t>
      </w:r>
    </w:p>
  </w:footnote>
  <w:footnote w:id="46">
    <w:p w14:paraId="30B6F3EE" w14:textId="72F7B335"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Ben </w:t>
      </w:r>
      <w:proofErr w:type="spellStart"/>
      <w:r w:rsidRPr="00837E0B">
        <w:rPr>
          <w:sz w:val="18"/>
          <w:szCs w:val="18"/>
        </w:rPr>
        <w:t>Rumsby</w:t>
      </w:r>
      <w:proofErr w:type="spellEnd"/>
      <w:r w:rsidRPr="00837E0B">
        <w:rPr>
          <w:sz w:val="18"/>
          <w:szCs w:val="18"/>
        </w:rPr>
        <w:t xml:space="preserve">, </w:t>
      </w:r>
      <w:r w:rsidRPr="00837E0B">
        <w:rPr>
          <w:rFonts w:cs="Helvetica"/>
          <w:sz w:val="18"/>
          <w:szCs w:val="18"/>
        </w:rPr>
        <w:t xml:space="preserve">‘Match-Fixers Could Get 10 Year Jail Terms’ </w:t>
      </w:r>
      <w:r w:rsidRPr="00837E0B">
        <w:rPr>
          <w:rFonts w:cs="Helvetica"/>
          <w:i/>
          <w:sz w:val="18"/>
          <w:szCs w:val="18"/>
        </w:rPr>
        <w:t xml:space="preserve">The Telegraph </w:t>
      </w:r>
      <w:r w:rsidRPr="00837E0B">
        <w:rPr>
          <w:rFonts w:cs="Helvetica"/>
          <w:sz w:val="18"/>
          <w:szCs w:val="18"/>
        </w:rPr>
        <w:t xml:space="preserve">(3 Feb 2014) </w:t>
      </w:r>
      <w:r>
        <w:rPr>
          <w:rFonts w:cs="Helvetica"/>
          <w:sz w:val="18"/>
          <w:szCs w:val="18"/>
        </w:rPr>
        <w:t>(online) [</w:t>
      </w:r>
      <w:hyperlink r:id="rId27" w:history="1">
        <w:r w:rsidRPr="00837E0B">
          <w:rPr>
            <w:rStyle w:val="Hyperlink"/>
            <w:rFonts w:eastAsiaTheme="majorEastAsia" w:cs="Segoe UI"/>
            <w:sz w:val="18"/>
            <w:szCs w:val="18"/>
          </w:rPr>
          <w:t>http://www.telegraph.co.uk/sport/10614156/Match-fixers-could-get-10-year-jail-terms.html?ub=true&amp;ubid=53eba2d22bc269f4798b4d28&amp;ubtoken=LubsMAic8NeT7bn</w:t>
        </w:r>
      </w:hyperlink>
      <w:r>
        <w:rPr>
          <w:rStyle w:val="eop"/>
          <w:rFonts w:cs="Segoe UI"/>
          <w:sz w:val="18"/>
          <w:szCs w:val="18"/>
        </w:rPr>
        <w:t>]</w:t>
      </w:r>
      <w:r w:rsidRPr="00837E0B">
        <w:rPr>
          <w:rStyle w:val="eop"/>
          <w:rFonts w:cs="Segoe UI"/>
          <w:sz w:val="18"/>
          <w:szCs w:val="18"/>
        </w:rPr>
        <w:t xml:space="preserve"> </w:t>
      </w:r>
    </w:p>
  </w:footnote>
  <w:footnote w:id="47">
    <w:p w14:paraId="75B8C30E" w14:textId="376306B6"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It is undesirable to have criminal proceedings in sport unless the conduct is sufficiently grave to be categorised as criminal: </w:t>
      </w:r>
      <w:r w:rsidRPr="00837E0B">
        <w:rPr>
          <w:i/>
          <w:sz w:val="18"/>
          <w:szCs w:val="18"/>
        </w:rPr>
        <w:t>R v. Barnes</w:t>
      </w:r>
      <w:r w:rsidRPr="00837E0B">
        <w:rPr>
          <w:sz w:val="18"/>
          <w:szCs w:val="18"/>
        </w:rPr>
        <w:t xml:space="preserve"> [2004] EWCA </w:t>
      </w:r>
      <w:proofErr w:type="spellStart"/>
      <w:r w:rsidRPr="00837E0B">
        <w:rPr>
          <w:sz w:val="18"/>
          <w:szCs w:val="18"/>
        </w:rPr>
        <w:t>Crim</w:t>
      </w:r>
      <w:proofErr w:type="spellEnd"/>
      <w:r w:rsidRPr="00837E0B">
        <w:rPr>
          <w:sz w:val="18"/>
          <w:szCs w:val="18"/>
        </w:rPr>
        <w:t xml:space="preserve"> 3246 [5]; see</w:t>
      </w:r>
      <w:r>
        <w:rPr>
          <w:sz w:val="18"/>
          <w:szCs w:val="18"/>
        </w:rPr>
        <w:t>:</w:t>
      </w:r>
      <w:r w:rsidRPr="00837E0B">
        <w:rPr>
          <w:sz w:val="18"/>
          <w:szCs w:val="18"/>
        </w:rPr>
        <w:t xml:space="preserve"> The FA, ‘Rules and Regulations of the Association’ (Season 2014-2015) Rule E8(2)</w:t>
      </w:r>
    </w:p>
  </w:footnote>
  <w:footnote w:id="48">
    <w:p w14:paraId="4C1FE8DF" w14:textId="6B49BD7F"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The government will receive an extra £300m of tax revenue from the Act; Kevin Carpenter, ‘Tackling Match-Fixing: A look at the UK’s New Anti-Corruption Plan’ </w:t>
      </w:r>
      <w:proofErr w:type="spellStart"/>
      <w:r w:rsidRPr="00837E0B">
        <w:rPr>
          <w:i/>
          <w:sz w:val="18"/>
          <w:szCs w:val="18"/>
        </w:rPr>
        <w:t>LawInSport</w:t>
      </w:r>
      <w:proofErr w:type="spellEnd"/>
      <w:r w:rsidRPr="00837E0B">
        <w:rPr>
          <w:i/>
          <w:sz w:val="18"/>
          <w:szCs w:val="18"/>
        </w:rPr>
        <w:t xml:space="preserve"> </w:t>
      </w:r>
      <w:r w:rsidRPr="00837E0B">
        <w:rPr>
          <w:sz w:val="18"/>
          <w:szCs w:val="18"/>
        </w:rPr>
        <w:t xml:space="preserve">(13 February 2015) </w:t>
      </w:r>
      <w:r>
        <w:rPr>
          <w:sz w:val="18"/>
          <w:szCs w:val="18"/>
        </w:rPr>
        <w:t>(online) [</w:t>
      </w:r>
      <w:hyperlink r:id="rId28" w:history="1">
        <w:r w:rsidRPr="001E22EB">
          <w:rPr>
            <w:rStyle w:val="Hyperlink"/>
            <w:sz w:val="18"/>
            <w:szCs w:val="18"/>
          </w:rPr>
          <w:t>http://www.lawinsport.com/blog/kevin-carpenter/item/tackling-match-fixing-a-look-at-the-uk-s-new-anti-corruption-plan</w:t>
        </w:r>
      </w:hyperlink>
      <w:r>
        <w:rPr>
          <w:sz w:val="18"/>
          <w:szCs w:val="18"/>
        </w:rPr>
        <w:t>]</w:t>
      </w:r>
    </w:p>
  </w:footnote>
  <w:footnote w:id="49">
    <w:p w14:paraId="7F35855B" w14:textId="1CFB200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n1</w:t>
      </w:r>
      <w:r>
        <w:rPr>
          <w:sz w:val="18"/>
          <w:szCs w:val="18"/>
        </w:rPr>
        <w:t>)</w:t>
      </w:r>
      <w:r w:rsidRPr="00837E0B">
        <w:rPr>
          <w:sz w:val="18"/>
          <w:szCs w:val="18"/>
        </w:rPr>
        <w:t xml:space="preserve"> 15</w:t>
      </w:r>
    </w:p>
  </w:footnote>
  <w:footnote w:id="50">
    <w:p w14:paraId="4349E5CD" w14:textId="6E35CEF2"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n1</w:t>
      </w:r>
      <w:r>
        <w:rPr>
          <w:sz w:val="18"/>
          <w:szCs w:val="18"/>
        </w:rPr>
        <w:t>)</w:t>
      </w:r>
      <w:r w:rsidRPr="00837E0B">
        <w:rPr>
          <w:sz w:val="18"/>
          <w:szCs w:val="18"/>
        </w:rPr>
        <w:t xml:space="preserve"> </w:t>
      </w:r>
    </w:p>
  </w:footnote>
  <w:footnote w:id="51">
    <w:p w14:paraId="0501B920" w14:textId="7D78429B"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Sports Betting Group, ‘What is the Sports Betting Group?’ </w:t>
      </w:r>
      <w:r>
        <w:rPr>
          <w:sz w:val="18"/>
          <w:szCs w:val="18"/>
        </w:rPr>
        <w:t>[</w:t>
      </w:r>
      <w:hyperlink r:id="rId29" w:history="1">
        <w:r w:rsidRPr="001E22EB">
          <w:rPr>
            <w:rStyle w:val="Hyperlink"/>
            <w:sz w:val="18"/>
            <w:szCs w:val="18"/>
          </w:rPr>
          <w:t>http://www.sportsbettinggroup.org/about_us.html</w:t>
        </w:r>
      </w:hyperlink>
      <w:r>
        <w:rPr>
          <w:sz w:val="18"/>
          <w:szCs w:val="18"/>
        </w:rPr>
        <w:t>]</w:t>
      </w:r>
    </w:p>
  </w:footnote>
  <w:footnote w:id="52">
    <w:p w14:paraId="2E27B753" w14:textId="44AF3262"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n1</w:t>
      </w:r>
      <w:r>
        <w:rPr>
          <w:sz w:val="18"/>
          <w:szCs w:val="18"/>
        </w:rPr>
        <w:t>)</w:t>
      </w:r>
      <w:r w:rsidRPr="00837E0B">
        <w:rPr>
          <w:sz w:val="18"/>
          <w:szCs w:val="18"/>
        </w:rPr>
        <w:t xml:space="preserve"> 1.9, recommendation point 6</w:t>
      </w:r>
    </w:p>
  </w:footnote>
  <w:footnote w:id="53">
    <w:p w14:paraId="44B0B58E" w14:textId="637C7F29"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n2</w:t>
      </w:r>
      <w:r>
        <w:rPr>
          <w:sz w:val="18"/>
          <w:szCs w:val="18"/>
        </w:rPr>
        <w:t>4)</w:t>
      </w:r>
    </w:p>
  </w:footnote>
  <w:footnote w:id="54">
    <w:p w14:paraId="4A31F096"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ibid; </w:t>
      </w:r>
      <w:r w:rsidRPr="00837E0B">
        <w:rPr>
          <w:rFonts w:cs="VMAFA B+ Bliss"/>
          <w:sz w:val="18"/>
          <w:szCs w:val="18"/>
        </w:rPr>
        <w:t>0121 230 6655</w:t>
      </w:r>
    </w:p>
  </w:footnote>
  <w:footnote w:id="55">
    <w:p w14:paraId="78E788D3" w14:textId="426ECB54"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n1</w:t>
      </w:r>
      <w:r>
        <w:rPr>
          <w:sz w:val="18"/>
          <w:szCs w:val="18"/>
        </w:rPr>
        <w:t>)</w:t>
      </w:r>
      <w:r w:rsidRPr="00837E0B">
        <w:rPr>
          <w:sz w:val="18"/>
          <w:szCs w:val="18"/>
        </w:rPr>
        <w:t xml:space="preserve"> 1.9, recommendation point 4</w:t>
      </w:r>
    </w:p>
  </w:footnote>
  <w:footnote w:id="56">
    <w:p w14:paraId="6578FACA" w14:textId="5A446EEC"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n1</w:t>
      </w:r>
      <w:r>
        <w:rPr>
          <w:sz w:val="18"/>
          <w:szCs w:val="18"/>
        </w:rPr>
        <w:t>)</w:t>
      </w:r>
      <w:r w:rsidRPr="00837E0B">
        <w:rPr>
          <w:sz w:val="18"/>
          <w:szCs w:val="18"/>
        </w:rPr>
        <w:t xml:space="preserve"> 1.9, recommendation points 1, 2 &amp; 3</w:t>
      </w:r>
    </w:p>
  </w:footnote>
  <w:footnote w:id="57">
    <w:p w14:paraId="6D3A0633" w14:textId="3A2724BB"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Examples include</w:t>
      </w:r>
      <w:r>
        <w:rPr>
          <w:sz w:val="18"/>
          <w:szCs w:val="18"/>
        </w:rPr>
        <w:t>:</w:t>
      </w:r>
      <w:r w:rsidRPr="00837E0B">
        <w:rPr>
          <w:sz w:val="18"/>
          <w:szCs w:val="18"/>
        </w:rPr>
        <w:t xml:space="preserve"> </w:t>
      </w:r>
      <w:proofErr w:type="spellStart"/>
      <w:r w:rsidRPr="00837E0B">
        <w:rPr>
          <w:sz w:val="18"/>
          <w:szCs w:val="18"/>
        </w:rPr>
        <w:t>Gamcare</w:t>
      </w:r>
      <w:proofErr w:type="spellEnd"/>
      <w:r w:rsidRPr="00837E0B">
        <w:rPr>
          <w:sz w:val="18"/>
          <w:szCs w:val="18"/>
        </w:rPr>
        <w:t xml:space="preserve">, </w:t>
      </w:r>
      <w:proofErr w:type="spellStart"/>
      <w:r w:rsidRPr="00837E0B">
        <w:rPr>
          <w:sz w:val="18"/>
          <w:szCs w:val="18"/>
        </w:rPr>
        <w:t>rethinkgambling</w:t>
      </w:r>
      <w:proofErr w:type="spellEnd"/>
      <w:r w:rsidRPr="00837E0B">
        <w:rPr>
          <w:sz w:val="18"/>
          <w:szCs w:val="18"/>
        </w:rPr>
        <w:t>, Addiction Recovery Agency, Young Gamblers Education Trust</w:t>
      </w:r>
    </w:p>
  </w:footnote>
  <w:footnote w:id="58">
    <w:p w14:paraId="660CC52A" w14:textId="19838E3B"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n1</w:t>
      </w:r>
      <w:r>
        <w:rPr>
          <w:sz w:val="18"/>
          <w:szCs w:val="18"/>
        </w:rPr>
        <w:t>)</w:t>
      </w:r>
      <w:r w:rsidRPr="00837E0B">
        <w:rPr>
          <w:sz w:val="18"/>
          <w:szCs w:val="18"/>
        </w:rPr>
        <w:t xml:space="preserve"> 1.9, recommendation point 7</w:t>
      </w:r>
    </w:p>
  </w:footnote>
  <w:footnote w:id="59">
    <w:p w14:paraId="12F4D92B" w14:textId="1FB7C10C"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Sport and Recreation Alliance, ‘Sport Moves to Guard Against Betting Corruption Threat’ </w:t>
      </w:r>
      <w:r w:rsidRPr="00837E0B">
        <w:rPr>
          <w:i/>
          <w:sz w:val="18"/>
          <w:szCs w:val="18"/>
        </w:rPr>
        <w:t>Sport and Recreation Alliance</w:t>
      </w:r>
      <w:r w:rsidRPr="00837E0B">
        <w:rPr>
          <w:sz w:val="18"/>
          <w:szCs w:val="18"/>
        </w:rPr>
        <w:t xml:space="preserve"> (2 July 2012) </w:t>
      </w:r>
      <w:r>
        <w:rPr>
          <w:sz w:val="18"/>
          <w:szCs w:val="18"/>
        </w:rPr>
        <w:t>(online) [</w:t>
      </w:r>
      <w:hyperlink r:id="rId30" w:history="1">
        <w:r w:rsidRPr="00837E0B">
          <w:rPr>
            <w:rStyle w:val="Hyperlink"/>
            <w:sz w:val="18"/>
            <w:szCs w:val="18"/>
          </w:rPr>
          <w:t>http://www.sportandrecreation.org.uk/news/02-07-2012/sport-moves-guard-against-betting-corruption-threat</w:t>
        </w:r>
      </w:hyperlink>
      <w:r>
        <w:rPr>
          <w:sz w:val="18"/>
          <w:szCs w:val="18"/>
        </w:rPr>
        <w:t>]</w:t>
      </w:r>
    </w:p>
  </w:footnote>
  <w:footnote w:id="60">
    <w:p w14:paraId="563BF23A"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Demonstrated through answers to Question 12 of Questionnaire A</w:t>
      </w:r>
    </w:p>
  </w:footnote>
  <w:footnote w:id="61">
    <w:p w14:paraId="54C89055" w14:textId="062CFF11"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r w:rsidRPr="00837E0B">
        <w:rPr>
          <w:i/>
          <w:sz w:val="18"/>
          <w:szCs w:val="18"/>
        </w:rPr>
        <w:t xml:space="preserve">Bradley </w:t>
      </w:r>
      <w:r w:rsidRPr="00837E0B">
        <w:rPr>
          <w:sz w:val="18"/>
          <w:szCs w:val="18"/>
        </w:rPr>
        <w:t>v.</w:t>
      </w:r>
      <w:r w:rsidRPr="00837E0B">
        <w:rPr>
          <w:i/>
          <w:sz w:val="18"/>
          <w:szCs w:val="18"/>
        </w:rPr>
        <w:t xml:space="preserve"> Jockey Club</w:t>
      </w:r>
      <w:r w:rsidRPr="00837E0B">
        <w:rPr>
          <w:sz w:val="18"/>
          <w:szCs w:val="18"/>
        </w:rPr>
        <w:t xml:space="preserve"> [2004] EWHC 2164 (QB); (2007) 1 LLR 543; Rule 204(iv); Rule 62(ii); Rule 220(vii)(b); Rule 220(viii); British Horseracing Au</w:t>
      </w:r>
      <w:r>
        <w:rPr>
          <w:sz w:val="18"/>
          <w:szCs w:val="18"/>
        </w:rPr>
        <w:t>thority, ‘The Rules of Racing’ [</w:t>
      </w:r>
      <w:hyperlink r:id="rId31" w:history="1">
        <w:r w:rsidRPr="00B409D9">
          <w:rPr>
            <w:rStyle w:val="Hyperlink"/>
            <w:sz w:val="18"/>
            <w:szCs w:val="18"/>
          </w:rPr>
          <w:t>http://rules.britishhorseracing.com/</w:t>
        </w:r>
      </w:hyperlink>
      <w:r>
        <w:rPr>
          <w:sz w:val="18"/>
          <w:szCs w:val="18"/>
        </w:rPr>
        <w:t>]</w:t>
      </w:r>
      <w:r w:rsidRPr="00837E0B">
        <w:rPr>
          <w:sz w:val="18"/>
          <w:szCs w:val="18"/>
        </w:rPr>
        <w:t>; Rule 204 has since been amended by Rule 243, showing where a Trainer or Jockey may give information or express opinions on horses. See British Horseracing Authority, ‘Full List of Rule</w:t>
      </w:r>
      <w:r>
        <w:rPr>
          <w:sz w:val="18"/>
          <w:szCs w:val="18"/>
        </w:rPr>
        <w:t xml:space="preserve"> Changes and Codes of Conduct’ [</w:t>
      </w:r>
      <w:hyperlink r:id="rId32" w:history="1">
        <w:r w:rsidRPr="00837E0B">
          <w:rPr>
            <w:rStyle w:val="Hyperlink"/>
            <w:sz w:val="18"/>
            <w:szCs w:val="18"/>
          </w:rPr>
          <w:t>http://www.britishhorseracing.com/press_releases/full-list-of-rule-changes-and-codes-of-conduct/</w:t>
        </w:r>
      </w:hyperlink>
      <w:r>
        <w:rPr>
          <w:sz w:val="18"/>
          <w:szCs w:val="18"/>
        </w:rPr>
        <w:t>]</w:t>
      </w:r>
    </w:p>
  </w:footnote>
  <w:footnote w:id="62">
    <w:p w14:paraId="2D55F0FC" w14:textId="0B54C051"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Reduced from eight years on appeal, </w:t>
      </w:r>
      <w:r w:rsidRPr="00837E0B">
        <w:rPr>
          <w:rFonts w:cs="Helvetica"/>
          <w:sz w:val="18"/>
          <w:szCs w:val="18"/>
          <w:shd w:val="clear" w:color="auto" w:fill="FFFFFF"/>
        </w:rPr>
        <w:t>‘Bradley Sentence Reduced’</w:t>
      </w:r>
      <w:r w:rsidRPr="00837E0B">
        <w:rPr>
          <w:rStyle w:val="apple-converted-space"/>
          <w:rFonts w:cs="Helvetica"/>
          <w:sz w:val="18"/>
          <w:szCs w:val="18"/>
          <w:shd w:val="clear" w:color="auto" w:fill="FFFFFF"/>
        </w:rPr>
        <w:t> </w:t>
      </w:r>
      <w:r w:rsidRPr="00837E0B">
        <w:rPr>
          <w:rFonts w:cs="Helvetica"/>
          <w:i/>
          <w:iCs/>
          <w:sz w:val="18"/>
          <w:szCs w:val="18"/>
          <w:shd w:val="clear" w:color="auto" w:fill="FFFFFF"/>
        </w:rPr>
        <w:t>BBC Horse Racing</w:t>
      </w:r>
      <w:r w:rsidRPr="00837E0B">
        <w:rPr>
          <w:rStyle w:val="apple-converted-space"/>
          <w:rFonts w:cs="Helvetica"/>
          <w:sz w:val="18"/>
          <w:szCs w:val="18"/>
          <w:shd w:val="clear" w:color="auto" w:fill="FFFFFF"/>
        </w:rPr>
        <w:t> </w:t>
      </w:r>
      <w:r w:rsidRPr="00837E0B">
        <w:rPr>
          <w:rFonts w:cs="Helvetica"/>
          <w:sz w:val="18"/>
          <w:szCs w:val="18"/>
          <w:shd w:val="clear" w:color="auto" w:fill="FFFFFF"/>
        </w:rPr>
        <w:t xml:space="preserve">(2 April 2003) </w:t>
      </w:r>
      <w:r>
        <w:rPr>
          <w:rFonts w:cs="Helvetica"/>
          <w:sz w:val="18"/>
          <w:szCs w:val="18"/>
          <w:shd w:val="clear" w:color="auto" w:fill="FFFFFF"/>
        </w:rPr>
        <w:t>(online) [</w:t>
      </w:r>
      <w:hyperlink r:id="rId33" w:history="1">
        <w:r w:rsidRPr="00B409D9">
          <w:rPr>
            <w:rStyle w:val="Hyperlink"/>
            <w:rFonts w:cs="Helvetica"/>
            <w:sz w:val="18"/>
            <w:szCs w:val="18"/>
            <w:shd w:val="clear" w:color="auto" w:fill="FFFFFF"/>
          </w:rPr>
          <w:t>http://news.bbc.co.uk/sport1/hi/other_sports/horse_racing/2906839.stm</w:t>
        </w:r>
      </w:hyperlink>
      <w:r>
        <w:rPr>
          <w:rFonts w:cs="Helvetica"/>
          <w:sz w:val="18"/>
          <w:szCs w:val="18"/>
          <w:shd w:val="clear" w:color="auto" w:fill="FFFFFF"/>
        </w:rPr>
        <w:t>]</w:t>
      </w:r>
      <w:r w:rsidRPr="00837E0B">
        <w:rPr>
          <w:sz w:val="18"/>
          <w:szCs w:val="18"/>
        </w:rPr>
        <w:t xml:space="preserve">; final appeal dismissed; </w:t>
      </w:r>
      <w:r w:rsidRPr="00837E0B">
        <w:rPr>
          <w:i/>
          <w:sz w:val="18"/>
          <w:szCs w:val="18"/>
        </w:rPr>
        <w:t>Bradley</w:t>
      </w:r>
    </w:p>
  </w:footnote>
  <w:footnote w:id="63">
    <w:p w14:paraId="550AC0CC" w14:textId="160D0C8E"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Greg Wood, ‘Graham Bradley Fears ‘Grudge’ Against Him May Foil Plans to Train’ </w:t>
      </w:r>
      <w:r w:rsidRPr="00837E0B">
        <w:rPr>
          <w:i/>
          <w:sz w:val="18"/>
          <w:szCs w:val="18"/>
        </w:rPr>
        <w:t>The Guardian</w:t>
      </w:r>
      <w:r w:rsidRPr="00837E0B">
        <w:rPr>
          <w:sz w:val="18"/>
          <w:szCs w:val="18"/>
        </w:rPr>
        <w:t xml:space="preserve"> (9 December 2014) </w:t>
      </w:r>
      <w:r>
        <w:rPr>
          <w:sz w:val="18"/>
          <w:szCs w:val="18"/>
        </w:rPr>
        <w:t>(online) [</w:t>
      </w:r>
      <w:hyperlink r:id="rId34" w:history="1">
        <w:r w:rsidRPr="00837E0B">
          <w:rPr>
            <w:rStyle w:val="Hyperlink"/>
            <w:sz w:val="18"/>
            <w:szCs w:val="18"/>
          </w:rPr>
          <w:t>http://www.theguardian.com/sport/2014/dec/09/graham-bradley-fears-grudge-plans-train-bha</w:t>
        </w:r>
      </w:hyperlink>
      <w:r>
        <w:rPr>
          <w:sz w:val="18"/>
          <w:szCs w:val="18"/>
        </w:rPr>
        <w:t>]</w:t>
      </w:r>
      <w:r w:rsidRPr="00837E0B">
        <w:rPr>
          <w:sz w:val="18"/>
          <w:szCs w:val="18"/>
        </w:rPr>
        <w:t xml:space="preserve"> </w:t>
      </w:r>
    </w:p>
  </w:footnote>
  <w:footnote w:id="64">
    <w:p w14:paraId="1893365E" w14:textId="7B1DC518"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Sir Paul Condon (Lord Condon), Report on Corruption in International Cricket</w:t>
      </w:r>
      <w:r>
        <w:rPr>
          <w:sz w:val="18"/>
          <w:szCs w:val="18"/>
        </w:rPr>
        <w:t xml:space="preserve"> (</w:t>
      </w:r>
      <w:r w:rsidRPr="00837E0B">
        <w:rPr>
          <w:sz w:val="18"/>
          <w:szCs w:val="18"/>
        </w:rPr>
        <w:t>April 2001</w:t>
      </w:r>
      <w:r>
        <w:rPr>
          <w:sz w:val="18"/>
          <w:szCs w:val="18"/>
        </w:rPr>
        <w:t>)</w:t>
      </w:r>
      <w:r w:rsidRPr="00837E0B">
        <w:rPr>
          <w:sz w:val="18"/>
          <w:szCs w:val="18"/>
        </w:rPr>
        <w:t xml:space="preserve"> [77]</w:t>
      </w:r>
    </w:p>
  </w:footnote>
  <w:footnote w:id="65">
    <w:p w14:paraId="629968F9" w14:textId="12CFF766"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Also referred to as micro-manipulation, whereby a specific part of a game is dishonestly predetermined, which does not generally affect the final result; Rashid Latif, ‘Ten Years after Cronje, How Cricket Matches are Scripted’ </w:t>
      </w:r>
      <w:r w:rsidRPr="00837E0B">
        <w:rPr>
          <w:i/>
          <w:sz w:val="18"/>
          <w:szCs w:val="18"/>
        </w:rPr>
        <w:t xml:space="preserve">ESPN </w:t>
      </w:r>
      <w:proofErr w:type="spellStart"/>
      <w:r w:rsidRPr="00837E0B">
        <w:rPr>
          <w:i/>
          <w:sz w:val="18"/>
          <w:szCs w:val="18"/>
        </w:rPr>
        <w:t>Cricinfo</w:t>
      </w:r>
      <w:proofErr w:type="spellEnd"/>
      <w:r w:rsidRPr="00837E0B">
        <w:rPr>
          <w:sz w:val="18"/>
          <w:szCs w:val="18"/>
        </w:rPr>
        <w:t xml:space="preserve"> (24 July 2010) </w:t>
      </w:r>
      <w:r>
        <w:rPr>
          <w:sz w:val="18"/>
          <w:szCs w:val="18"/>
        </w:rPr>
        <w:t>(online) [</w:t>
      </w:r>
      <w:hyperlink r:id="rId35" w:history="1">
        <w:r w:rsidRPr="00B409D9">
          <w:rPr>
            <w:rStyle w:val="Hyperlink"/>
            <w:sz w:val="18"/>
            <w:szCs w:val="18"/>
          </w:rPr>
          <w:t>http://www.espncricinfo.com/match-fixing-anniversary/content/story/468255.html</w:t>
        </w:r>
      </w:hyperlink>
      <w:r>
        <w:rPr>
          <w:sz w:val="18"/>
          <w:szCs w:val="18"/>
        </w:rPr>
        <w:t>]</w:t>
      </w:r>
      <w:r w:rsidRPr="00837E0B">
        <w:rPr>
          <w:sz w:val="18"/>
          <w:szCs w:val="18"/>
        </w:rPr>
        <w:t xml:space="preserve"> </w:t>
      </w:r>
    </w:p>
  </w:footnote>
  <w:footnote w:id="66">
    <w:p w14:paraId="325CF478"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Stephen Lee suffered a 12 year ban effectively ending his career in snooker </w:t>
      </w:r>
    </w:p>
  </w:footnote>
  <w:footnote w:id="67">
    <w:p w14:paraId="331B7B88" w14:textId="1B5AB2EC"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Sports Betting Group, ‘Education and Communication’</w:t>
      </w:r>
      <w:r>
        <w:rPr>
          <w:sz w:val="18"/>
          <w:szCs w:val="18"/>
        </w:rPr>
        <w:t>:</w:t>
      </w:r>
      <w:r w:rsidRPr="00837E0B">
        <w:rPr>
          <w:sz w:val="18"/>
          <w:szCs w:val="18"/>
        </w:rPr>
        <w:t xml:space="preserve"> </w:t>
      </w:r>
      <w:r>
        <w:rPr>
          <w:sz w:val="18"/>
          <w:szCs w:val="18"/>
        </w:rPr>
        <w:t>[</w:t>
      </w:r>
      <w:hyperlink r:id="rId36" w:history="1">
        <w:r w:rsidRPr="00B409D9">
          <w:rPr>
            <w:rStyle w:val="Hyperlink"/>
            <w:sz w:val="18"/>
            <w:szCs w:val="18"/>
          </w:rPr>
          <w:t>http://www.sportsbettinggroup.org/education.html</w:t>
        </w:r>
      </w:hyperlink>
      <w:r>
        <w:rPr>
          <w:sz w:val="18"/>
          <w:szCs w:val="18"/>
        </w:rPr>
        <w:t>]</w:t>
      </w:r>
      <w:r w:rsidRPr="00837E0B">
        <w:rPr>
          <w:sz w:val="18"/>
          <w:szCs w:val="18"/>
        </w:rPr>
        <w:t xml:space="preserve"> </w:t>
      </w:r>
    </w:p>
  </w:footnote>
  <w:footnote w:id="68">
    <w:p w14:paraId="405EE560" w14:textId="70381E28"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n35</w:t>
      </w:r>
      <w:r>
        <w:rPr>
          <w:sz w:val="18"/>
          <w:szCs w:val="18"/>
        </w:rPr>
        <w:t>)</w:t>
      </w:r>
    </w:p>
  </w:footnote>
  <w:footnote w:id="69">
    <w:p w14:paraId="13926CF8" w14:textId="415248F6"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Sports Betting Group, ‘Code of Practice’ </w:t>
      </w:r>
      <w:r>
        <w:rPr>
          <w:sz w:val="18"/>
          <w:szCs w:val="18"/>
        </w:rPr>
        <w:t>[</w:t>
      </w:r>
      <w:hyperlink r:id="rId37" w:history="1">
        <w:r w:rsidRPr="00B409D9">
          <w:rPr>
            <w:rStyle w:val="Hyperlink"/>
            <w:sz w:val="18"/>
            <w:szCs w:val="18"/>
          </w:rPr>
          <w:t>http://www.sportsbettinggroup.org/docs/Final%20SBG%20Code%20of%20Practice.pdf</w:t>
        </w:r>
      </w:hyperlink>
      <w:r>
        <w:rPr>
          <w:sz w:val="18"/>
          <w:szCs w:val="18"/>
        </w:rPr>
        <w:t>]</w:t>
      </w:r>
    </w:p>
  </w:footnote>
  <w:footnote w:id="70">
    <w:p w14:paraId="736B1871" w14:textId="6C55FC63"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YouTube, ‘Inside Information – What does football mean to you? </w:t>
      </w:r>
      <w:r w:rsidRPr="00837E0B">
        <w:rPr>
          <w:rFonts w:cs="Arial"/>
          <w:bCs/>
          <w:sz w:val="18"/>
          <w:szCs w:val="18"/>
          <w:shd w:val="clear" w:color="auto" w:fill="FFFFFF"/>
        </w:rPr>
        <w:t>| FATV Focus’</w:t>
      </w:r>
      <w:r w:rsidRPr="00837E0B">
        <w:rPr>
          <w:rFonts w:cs="Arial"/>
          <w:b/>
          <w:bCs/>
          <w:sz w:val="18"/>
          <w:szCs w:val="18"/>
          <w:shd w:val="clear" w:color="auto" w:fill="FFFFFF"/>
        </w:rPr>
        <w:t xml:space="preserve"> </w:t>
      </w:r>
      <w:r w:rsidRPr="00837E0B">
        <w:rPr>
          <w:rFonts w:cs="Arial"/>
          <w:bCs/>
          <w:sz w:val="18"/>
          <w:szCs w:val="18"/>
          <w:shd w:val="clear" w:color="auto" w:fill="FFFFFF"/>
        </w:rPr>
        <w:t>(31 July 2014)</w:t>
      </w:r>
      <w:r w:rsidRPr="00837E0B">
        <w:rPr>
          <w:rFonts w:cs="Arial"/>
          <w:b/>
          <w:bCs/>
          <w:sz w:val="18"/>
          <w:szCs w:val="18"/>
          <w:shd w:val="clear" w:color="auto" w:fill="FFFFFF"/>
        </w:rPr>
        <w:t xml:space="preserve">; </w:t>
      </w:r>
      <w:r>
        <w:rPr>
          <w:rFonts w:cs="Arial"/>
          <w:b/>
          <w:bCs/>
          <w:sz w:val="18"/>
          <w:szCs w:val="18"/>
          <w:shd w:val="clear" w:color="auto" w:fill="FFFFFF"/>
        </w:rPr>
        <w:t>[</w:t>
      </w:r>
      <w:hyperlink r:id="rId38" w:history="1">
        <w:r w:rsidRPr="00837E0B">
          <w:rPr>
            <w:rStyle w:val="Hyperlink"/>
            <w:sz w:val="18"/>
            <w:szCs w:val="18"/>
          </w:rPr>
          <w:t>https://www.youtube.com/watch?v=wT3xdHUYNFc</w:t>
        </w:r>
      </w:hyperlink>
      <w:r>
        <w:rPr>
          <w:sz w:val="18"/>
          <w:szCs w:val="18"/>
        </w:rPr>
        <w:t>]</w:t>
      </w:r>
    </w:p>
  </w:footnote>
  <w:footnote w:id="71">
    <w:p w14:paraId="6E95A9A6" w14:textId="01A901C3"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Ibid</w:t>
      </w:r>
      <w:r>
        <w:rPr>
          <w:sz w:val="18"/>
          <w:szCs w:val="18"/>
        </w:rPr>
        <w:t>,</w:t>
      </w:r>
      <w:r w:rsidRPr="00837E0B">
        <w:rPr>
          <w:sz w:val="18"/>
          <w:szCs w:val="18"/>
        </w:rPr>
        <w:t xml:space="preserve"> </w:t>
      </w:r>
      <w:r>
        <w:rPr>
          <w:sz w:val="18"/>
          <w:szCs w:val="18"/>
        </w:rPr>
        <w:t>[</w:t>
      </w:r>
      <w:r w:rsidRPr="00837E0B">
        <w:rPr>
          <w:sz w:val="18"/>
          <w:szCs w:val="18"/>
        </w:rPr>
        <w:t>1</w:t>
      </w:r>
      <w:r>
        <w:rPr>
          <w:sz w:val="18"/>
          <w:szCs w:val="18"/>
        </w:rPr>
        <w:t>m</w:t>
      </w:r>
      <w:r w:rsidRPr="00837E0B">
        <w:rPr>
          <w:sz w:val="18"/>
          <w:szCs w:val="18"/>
        </w:rPr>
        <w:t>:19</w:t>
      </w:r>
      <w:r>
        <w:rPr>
          <w:sz w:val="18"/>
          <w:szCs w:val="18"/>
        </w:rPr>
        <w:t>s]</w:t>
      </w:r>
    </w:p>
  </w:footnote>
  <w:footnote w:id="72">
    <w:p w14:paraId="7E9A3638" w14:textId="0D6D3998"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YouTube, ‘Betting – Let’s keep the game special </w:t>
      </w:r>
      <w:r w:rsidRPr="00837E0B">
        <w:rPr>
          <w:rFonts w:cs="Arial"/>
          <w:bCs/>
          <w:sz w:val="18"/>
          <w:szCs w:val="18"/>
          <w:shd w:val="clear" w:color="auto" w:fill="FFFFFF"/>
        </w:rPr>
        <w:t>| FATV Focus’</w:t>
      </w:r>
      <w:r>
        <w:rPr>
          <w:rFonts w:cs="Arial"/>
          <w:bCs/>
          <w:sz w:val="18"/>
          <w:szCs w:val="18"/>
          <w:shd w:val="clear" w:color="auto" w:fill="FFFFFF"/>
        </w:rPr>
        <w:t xml:space="preserve"> </w:t>
      </w:r>
      <w:r w:rsidRPr="00837E0B">
        <w:rPr>
          <w:sz w:val="18"/>
          <w:szCs w:val="18"/>
        </w:rPr>
        <w:t xml:space="preserve">(31 July 2014) </w:t>
      </w:r>
      <w:r w:rsidRPr="00837E0B">
        <w:rPr>
          <w:rFonts w:cs="Arial"/>
          <w:b/>
          <w:bCs/>
          <w:sz w:val="18"/>
          <w:szCs w:val="18"/>
          <w:shd w:val="clear" w:color="auto" w:fill="FFFFFF"/>
        </w:rPr>
        <w:t xml:space="preserve"> </w:t>
      </w:r>
      <w:r>
        <w:rPr>
          <w:rFonts w:cs="Arial"/>
          <w:b/>
          <w:bCs/>
          <w:sz w:val="18"/>
          <w:szCs w:val="18"/>
          <w:shd w:val="clear" w:color="auto" w:fill="FFFFFF"/>
        </w:rPr>
        <w:t xml:space="preserve"> </w:t>
      </w:r>
      <w:r w:rsidRPr="00B409D9">
        <w:rPr>
          <w:rFonts w:cs="Arial"/>
          <w:bCs/>
          <w:sz w:val="18"/>
          <w:szCs w:val="18"/>
          <w:shd w:val="clear" w:color="auto" w:fill="FFFFFF"/>
        </w:rPr>
        <w:t>[</w:t>
      </w:r>
      <w:hyperlink r:id="rId39" w:history="1">
        <w:r w:rsidRPr="00B409D9">
          <w:rPr>
            <w:rStyle w:val="Hyperlink"/>
            <w:sz w:val="18"/>
            <w:szCs w:val="18"/>
          </w:rPr>
          <w:t>https://www.youtube.com/watch?v=wAw2CLZfiMw</w:t>
        </w:r>
      </w:hyperlink>
      <w:r>
        <w:rPr>
          <w:sz w:val="18"/>
          <w:szCs w:val="18"/>
        </w:rPr>
        <w:t>]</w:t>
      </w:r>
    </w:p>
  </w:footnote>
  <w:footnote w:id="73">
    <w:p w14:paraId="7D1EF85A" w14:textId="6F27D944"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ibid </w:t>
      </w:r>
      <w:r>
        <w:rPr>
          <w:sz w:val="18"/>
          <w:szCs w:val="18"/>
        </w:rPr>
        <w:t>[</w:t>
      </w:r>
      <w:r w:rsidRPr="00837E0B">
        <w:rPr>
          <w:sz w:val="18"/>
          <w:szCs w:val="18"/>
        </w:rPr>
        <w:t>1</w:t>
      </w:r>
      <w:r>
        <w:rPr>
          <w:sz w:val="18"/>
          <w:szCs w:val="18"/>
        </w:rPr>
        <w:t>m</w:t>
      </w:r>
      <w:r w:rsidRPr="00837E0B">
        <w:rPr>
          <w:sz w:val="18"/>
          <w:szCs w:val="18"/>
        </w:rPr>
        <w:t>:52</w:t>
      </w:r>
      <w:r>
        <w:rPr>
          <w:sz w:val="18"/>
          <w:szCs w:val="18"/>
        </w:rPr>
        <w:t>s]</w:t>
      </w:r>
    </w:p>
  </w:footnote>
  <w:footnote w:id="74">
    <w:p w14:paraId="282A9832" w14:textId="208C1DE5"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n1</w:t>
      </w:r>
      <w:r>
        <w:rPr>
          <w:sz w:val="18"/>
          <w:szCs w:val="18"/>
        </w:rPr>
        <w:t>)</w:t>
      </w:r>
      <w:r w:rsidRPr="00837E0B">
        <w:rPr>
          <w:sz w:val="18"/>
          <w:szCs w:val="18"/>
        </w:rPr>
        <w:t xml:space="preserve"> 2.5</w:t>
      </w:r>
    </w:p>
  </w:footnote>
  <w:footnote w:id="75">
    <w:p w14:paraId="051D879D" w14:textId="23006AF6"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proofErr w:type="spellStart"/>
      <w:r w:rsidRPr="00837E0B">
        <w:rPr>
          <w:sz w:val="18"/>
          <w:szCs w:val="18"/>
        </w:rPr>
        <w:t>Bychkova</w:t>
      </w:r>
      <w:proofErr w:type="spellEnd"/>
      <w:r w:rsidRPr="00837E0B">
        <w:rPr>
          <w:sz w:val="18"/>
          <w:szCs w:val="18"/>
        </w:rPr>
        <w:t xml:space="preserve"> was asked for inside information and approached for cooperation in a fix. The handling of match-fixing in tennis has subsequently been criticised as </w:t>
      </w:r>
      <w:proofErr w:type="spellStart"/>
      <w:r w:rsidRPr="00837E0B">
        <w:rPr>
          <w:sz w:val="18"/>
          <w:szCs w:val="18"/>
        </w:rPr>
        <w:t>Bychkova</w:t>
      </w:r>
      <w:proofErr w:type="spellEnd"/>
      <w:r w:rsidRPr="00837E0B">
        <w:rPr>
          <w:sz w:val="18"/>
          <w:szCs w:val="18"/>
        </w:rPr>
        <w:t xml:space="preserve"> had turned down the offer. See</w:t>
      </w:r>
      <w:r>
        <w:rPr>
          <w:sz w:val="18"/>
          <w:szCs w:val="18"/>
        </w:rPr>
        <w:t>:</w:t>
      </w:r>
      <w:r w:rsidRPr="00837E0B">
        <w:rPr>
          <w:sz w:val="18"/>
          <w:szCs w:val="18"/>
        </w:rPr>
        <w:t xml:space="preserve"> </w:t>
      </w:r>
      <w:r w:rsidRPr="00837E0B">
        <w:rPr>
          <w:rFonts w:cs="Helvetica"/>
          <w:sz w:val="18"/>
          <w:szCs w:val="18"/>
          <w:shd w:val="clear" w:color="auto" w:fill="FFFFFF"/>
        </w:rPr>
        <w:t xml:space="preserve">ESPN, ‘John McEnroe Criticizes Tennis’ Answer to Match Fixing’ </w:t>
      </w:r>
      <w:r w:rsidRPr="00837E0B">
        <w:rPr>
          <w:rFonts w:cs="Helvetica"/>
          <w:i/>
          <w:sz w:val="18"/>
          <w:szCs w:val="18"/>
          <w:shd w:val="clear" w:color="auto" w:fill="FFFFFF"/>
        </w:rPr>
        <w:t xml:space="preserve">ESPN </w:t>
      </w:r>
      <w:r w:rsidRPr="00837E0B">
        <w:rPr>
          <w:rFonts w:cs="Helvetica"/>
          <w:sz w:val="18"/>
          <w:szCs w:val="18"/>
          <w:shd w:val="clear" w:color="auto" w:fill="FFFFFF"/>
        </w:rPr>
        <w:t xml:space="preserve">(1 November 2010) </w:t>
      </w:r>
      <w:r>
        <w:rPr>
          <w:rFonts w:cs="Helvetica"/>
          <w:sz w:val="18"/>
          <w:szCs w:val="18"/>
          <w:shd w:val="clear" w:color="auto" w:fill="FFFFFF"/>
        </w:rPr>
        <w:t>(online) [</w:t>
      </w:r>
      <w:hyperlink r:id="rId40" w:history="1">
        <w:r w:rsidRPr="00F307FF">
          <w:rPr>
            <w:rStyle w:val="Hyperlink"/>
            <w:rFonts w:cs="Helvetica"/>
            <w:sz w:val="18"/>
            <w:szCs w:val="18"/>
            <w:shd w:val="clear" w:color="auto" w:fill="FFFFFF"/>
          </w:rPr>
          <w:t>http://sports.espn.go.com/sports/tennis/news/story?id=4815126</w:t>
        </w:r>
      </w:hyperlink>
      <w:r>
        <w:rPr>
          <w:rFonts w:cs="Helvetica"/>
          <w:sz w:val="18"/>
          <w:szCs w:val="18"/>
          <w:shd w:val="clear" w:color="auto" w:fill="FFFFFF"/>
        </w:rPr>
        <w:t>]</w:t>
      </w:r>
    </w:p>
  </w:footnote>
  <w:footnote w:id="76">
    <w:p w14:paraId="58E85685" w14:textId="7ACAFD42"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Higgins failed to report an approach made in discussion about him throwing frames during a meeting in Ukraine; recorded meeting here: YouTube, ‘[HD] John Higgins’[s] </w:t>
      </w:r>
      <w:r>
        <w:rPr>
          <w:sz w:val="18"/>
          <w:szCs w:val="18"/>
        </w:rPr>
        <w:t>Bribed Video [HD]’ (2 May 2010):</w:t>
      </w:r>
      <w:r w:rsidRPr="00837E0B">
        <w:rPr>
          <w:sz w:val="18"/>
          <w:szCs w:val="18"/>
        </w:rPr>
        <w:t xml:space="preserve"> </w:t>
      </w:r>
      <w:r>
        <w:rPr>
          <w:sz w:val="18"/>
          <w:szCs w:val="18"/>
        </w:rPr>
        <w:t>[</w:t>
      </w:r>
      <w:hyperlink r:id="rId41" w:history="1">
        <w:r w:rsidRPr="00837E0B">
          <w:rPr>
            <w:rStyle w:val="Hyperlink"/>
            <w:sz w:val="18"/>
            <w:szCs w:val="18"/>
          </w:rPr>
          <w:t>https://www.youtube.com/watch?v=YesmwO6jLUA</w:t>
        </w:r>
      </w:hyperlink>
      <w:r>
        <w:rPr>
          <w:sz w:val="18"/>
          <w:szCs w:val="18"/>
        </w:rPr>
        <w:t>]</w:t>
      </w:r>
    </w:p>
  </w:footnote>
  <w:footnote w:id="77">
    <w:p w14:paraId="644C06E7"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r w:rsidRPr="00837E0B">
        <w:rPr>
          <w:i/>
          <w:sz w:val="18"/>
          <w:szCs w:val="18"/>
        </w:rPr>
        <w:t xml:space="preserve">Mr Oleg </w:t>
      </w:r>
      <w:proofErr w:type="spellStart"/>
      <w:r w:rsidRPr="00837E0B">
        <w:rPr>
          <w:i/>
          <w:sz w:val="18"/>
          <w:szCs w:val="18"/>
        </w:rPr>
        <w:t>Oriekhov</w:t>
      </w:r>
      <w:proofErr w:type="spellEnd"/>
      <w:r w:rsidRPr="00837E0B">
        <w:rPr>
          <w:i/>
          <w:sz w:val="18"/>
          <w:szCs w:val="18"/>
        </w:rPr>
        <w:t xml:space="preserve"> </w:t>
      </w:r>
      <w:r w:rsidRPr="00837E0B">
        <w:rPr>
          <w:sz w:val="18"/>
          <w:szCs w:val="18"/>
        </w:rPr>
        <w:t xml:space="preserve">v. </w:t>
      </w:r>
      <w:r w:rsidRPr="00837E0B">
        <w:rPr>
          <w:i/>
          <w:sz w:val="18"/>
          <w:szCs w:val="18"/>
        </w:rPr>
        <w:t xml:space="preserve">UEFA </w:t>
      </w:r>
      <w:r w:rsidRPr="00837E0B">
        <w:rPr>
          <w:sz w:val="18"/>
          <w:szCs w:val="18"/>
        </w:rPr>
        <w:t>CAS 2010 A 2172</w:t>
      </w:r>
    </w:p>
  </w:footnote>
  <w:footnote w:id="78">
    <w:p w14:paraId="53B1BCE9" w14:textId="14CC0E18"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proofErr w:type="spellStart"/>
      <w:r w:rsidRPr="00837E0B">
        <w:rPr>
          <w:sz w:val="18"/>
          <w:szCs w:val="18"/>
        </w:rPr>
        <w:t>Puneet</w:t>
      </w:r>
      <w:proofErr w:type="spellEnd"/>
      <w:r w:rsidRPr="00837E0B">
        <w:rPr>
          <w:sz w:val="18"/>
          <w:szCs w:val="18"/>
        </w:rPr>
        <w:t xml:space="preserve"> Pal Singh, ‘How Does Illegal Sports Betting Work and What Are the Fears?’ </w:t>
      </w:r>
      <w:r w:rsidRPr="00837E0B">
        <w:rPr>
          <w:i/>
          <w:sz w:val="18"/>
          <w:szCs w:val="18"/>
        </w:rPr>
        <w:t>BBC Sport</w:t>
      </w:r>
      <w:r w:rsidRPr="00837E0B">
        <w:rPr>
          <w:sz w:val="18"/>
          <w:szCs w:val="18"/>
        </w:rPr>
        <w:t xml:space="preserve"> (19 February 2015) </w:t>
      </w:r>
      <w:r>
        <w:rPr>
          <w:sz w:val="18"/>
          <w:szCs w:val="18"/>
        </w:rPr>
        <w:t>(online) [</w:t>
      </w:r>
      <w:hyperlink r:id="rId42" w:history="1">
        <w:r w:rsidRPr="00F307FF">
          <w:rPr>
            <w:rStyle w:val="Hyperlink"/>
            <w:sz w:val="18"/>
            <w:szCs w:val="18"/>
          </w:rPr>
          <w:t>http://www.bbc.co.uk/news/business-21501858</w:t>
        </w:r>
      </w:hyperlink>
      <w:r>
        <w:rPr>
          <w:sz w:val="18"/>
          <w:szCs w:val="18"/>
        </w:rPr>
        <w:t>]</w:t>
      </w:r>
    </w:p>
  </w:footnote>
  <w:footnote w:id="79">
    <w:p w14:paraId="64A90D2F" w14:textId="174FA69D"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Imprisonment of over a year can be sentenced within those American states that hold gambling as a felony; State Gambling Law US, ‘Summ</w:t>
      </w:r>
      <w:r>
        <w:rPr>
          <w:sz w:val="18"/>
          <w:szCs w:val="18"/>
        </w:rPr>
        <w:t>ary Chart’ (30 September 2007) [</w:t>
      </w:r>
      <w:hyperlink r:id="rId43" w:history="1">
        <w:r w:rsidRPr="00F307FF">
          <w:rPr>
            <w:rStyle w:val="Hyperlink"/>
            <w:sz w:val="18"/>
            <w:szCs w:val="18"/>
          </w:rPr>
          <w:t>http://www.gambling-law-us.com/State-Law-Summary/</w:t>
        </w:r>
      </w:hyperlink>
      <w:r>
        <w:rPr>
          <w:sz w:val="18"/>
          <w:szCs w:val="18"/>
        </w:rPr>
        <w:t>]</w:t>
      </w:r>
    </w:p>
  </w:footnote>
  <w:footnote w:id="80">
    <w:p w14:paraId="446BBC69" w14:textId="1AE772A9"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n1</w:t>
      </w:r>
      <w:r>
        <w:rPr>
          <w:sz w:val="18"/>
          <w:szCs w:val="18"/>
        </w:rPr>
        <w:t>)</w:t>
      </w:r>
      <w:r w:rsidRPr="00837E0B">
        <w:rPr>
          <w:sz w:val="18"/>
          <w:szCs w:val="18"/>
        </w:rPr>
        <w:t>, 1.10 &amp; 1.11</w:t>
      </w:r>
    </w:p>
  </w:footnote>
  <w:footnote w:id="81">
    <w:p w14:paraId="7427D70B" w14:textId="018DC505"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ESSA, ’Crying Foul, </w:t>
      </w:r>
      <w:r>
        <w:rPr>
          <w:sz w:val="18"/>
          <w:szCs w:val="18"/>
        </w:rPr>
        <w:t xml:space="preserve">12 Myths </w:t>
      </w:r>
      <w:proofErr w:type="gramStart"/>
      <w:r>
        <w:rPr>
          <w:sz w:val="18"/>
          <w:szCs w:val="18"/>
        </w:rPr>
        <w:t>About</w:t>
      </w:r>
      <w:proofErr w:type="gramEnd"/>
      <w:r>
        <w:rPr>
          <w:sz w:val="18"/>
          <w:szCs w:val="18"/>
        </w:rPr>
        <w:t xml:space="preserve"> Sports Betting’ [</w:t>
      </w:r>
      <w:hyperlink r:id="rId44" w:history="1">
        <w:r w:rsidRPr="00F307FF">
          <w:rPr>
            <w:rStyle w:val="Hyperlink"/>
            <w:sz w:val="18"/>
            <w:szCs w:val="18"/>
          </w:rPr>
          <w:t>http://www.eu-ssa.org/deutsche/images/cryingfoul_12mythsaboutsportsbetting.pdf</w:t>
        </w:r>
      </w:hyperlink>
      <w:r>
        <w:rPr>
          <w:sz w:val="18"/>
          <w:szCs w:val="18"/>
        </w:rPr>
        <w:t>]</w:t>
      </w:r>
      <w:r w:rsidRPr="00837E0B">
        <w:rPr>
          <w:sz w:val="18"/>
          <w:szCs w:val="18"/>
        </w:rPr>
        <w:t xml:space="preserve">; these include high tech ‘know your customer’ technologies which flag up suspicious activity. Offline, </w:t>
      </w:r>
      <w:proofErr w:type="spellStart"/>
      <w:r w:rsidRPr="00837E0B">
        <w:rPr>
          <w:sz w:val="18"/>
          <w:szCs w:val="18"/>
        </w:rPr>
        <w:t>ePOS</w:t>
      </w:r>
      <w:proofErr w:type="spellEnd"/>
      <w:r w:rsidRPr="00837E0B">
        <w:rPr>
          <w:sz w:val="18"/>
          <w:szCs w:val="18"/>
        </w:rPr>
        <w:t xml:space="preserve"> betting systems and CCTV are used to collect evidence</w:t>
      </w:r>
    </w:p>
  </w:footnote>
  <w:footnote w:id="82">
    <w:p w14:paraId="3771A51A" w14:textId="498A8741"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An association created in 2005 by a selection of leading sports book operators in Europe with the aim to monitor unusual betting patterns or possible insider betting; see</w:t>
      </w:r>
      <w:r>
        <w:rPr>
          <w:sz w:val="18"/>
          <w:szCs w:val="18"/>
        </w:rPr>
        <w:t>:</w:t>
      </w:r>
      <w:r w:rsidRPr="00837E0B">
        <w:rPr>
          <w:sz w:val="18"/>
          <w:szCs w:val="18"/>
        </w:rPr>
        <w:t xml:space="preserve"> </w:t>
      </w:r>
      <w:r>
        <w:rPr>
          <w:sz w:val="18"/>
          <w:szCs w:val="18"/>
        </w:rPr>
        <w:t>[</w:t>
      </w:r>
      <w:hyperlink r:id="rId45" w:history="1">
        <w:r w:rsidRPr="00F307FF">
          <w:rPr>
            <w:rStyle w:val="Hyperlink"/>
            <w:sz w:val="18"/>
            <w:szCs w:val="18"/>
          </w:rPr>
          <w:t>http://www.eu-ssa.org/</w:t>
        </w:r>
      </w:hyperlink>
      <w:r>
        <w:rPr>
          <w:sz w:val="18"/>
          <w:szCs w:val="18"/>
        </w:rPr>
        <w:t>]</w:t>
      </w:r>
    </w:p>
  </w:footnote>
  <w:footnote w:id="83">
    <w:p w14:paraId="1DD7A3B3" w14:textId="6C9D6538" w:rsidR="006455EE" w:rsidRPr="00F307FF"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r>
        <w:rPr>
          <w:sz w:val="18"/>
          <w:szCs w:val="18"/>
        </w:rPr>
        <w:t>ESSA, ‘Code of Conduct’: [</w:t>
      </w:r>
      <w:hyperlink r:id="rId46" w:history="1">
        <w:r w:rsidRPr="00837E0B">
          <w:rPr>
            <w:rStyle w:val="Hyperlink"/>
            <w:sz w:val="18"/>
            <w:szCs w:val="18"/>
          </w:rPr>
          <w:t>http://www.eu-ssa.org/code-of-conduct/</w:t>
        </w:r>
      </w:hyperlink>
      <w:r>
        <w:rPr>
          <w:rStyle w:val="Hyperlink"/>
          <w:color w:val="auto"/>
          <w:sz w:val="18"/>
          <w:szCs w:val="18"/>
          <w:u w:val="none"/>
        </w:rPr>
        <w:t>]</w:t>
      </w:r>
    </w:p>
  </w:footnote>
  <w:footnote w:id="84">
    <w:p w14:paraId="74AFC7EA"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r w:rsidRPr="00837E0B">
        <w:rPr>
          <w:rFonts w:cs="Times"/>
          <w:sz w:val="18"/>
          <w:szCs w:val="18"/>
        </w:rPr>
        <w:t>Odds for leagues from all over the world are also available</w:t>
      </w:r>
    </w:p>
  </w:footnote>
  <w:footnote w:id="85">
    <w:p w14:paraId="16955D90" w14:textId="1CD2FEC3"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r w:rsidRPr="00837E0B">
        <w:rPr>
          <w:rFonts w:cs="Helvetica"/>
          <w:color w:val="000000"/>
          <w:sz w:val="18"/>
          <w:szCs w:val="18"/>
          <w:shd w:val="clear" w:color="auto" w:fill="FFFFFF"/>
        </w:rPr>
        <w:t xml:space="preserve">Richard Wheeler, ‘Match-Fixing: Former Sports Minister Gerry Sutcliffe Calls for Bookmakers to Limit Their Markets to “Appropriate Betting”’ </w:t>
      </w:r>
      <w:r w:rsidRPr="00837E0B">
        <w:rPr>
          <w:rFonts w:cs="Helvetica"/>
          <w:i/>
          <w:color w:val="000000"/>
          <w:sz w:val="18"/>
          <w:szCs w:val="18"/>
          <w:shd w:val="clear" w:color="auto" w:fill="FFFFFF"/>
        </w:rPr>
        <w:t xml:space="preserve">The Independent </w:t>
      </w:r>
      <w:r w:rsidRPr="00837E0B">
        <w:rPr>
          <w:rFonts w:cs="Helvetica"/>
          <w:color w:val="000000"/>
          <w:sz w:val="18"/>
          <w:szCs w:val="18"/>
          <w:shd w:val="clear" w:color="auto" w:fill="FFFFFF"/>
        </w:rPr>
        <w:t xml:space="preserve">(12 December 2013) </w:t>
      </w:r>
      <w:r>
        <w:rPr>
          <w:rFonts w:cs="Helvetica"/>
          <w:color w:val="000000"/>
          <w:sz w:val="18"/>
          <w:szCs w:val="18"/>
          <w:shd w:val="clear" w:color="auto" w:fill="FFFFFF"/>
        </w:rPr>
        <w:t>(online) [</w:t>
      </w:r>
      <w:hyperlink r:id="rId47" w:history="1">
        <w:r w:rsidRPr="00F307FF">
          <w:rPr>
            <w:rStyle w:val="Hyperlink"/>
            <w:rFonts w:cs="Helvetica"/>
            <w:sz w:val="18"/>
            <w:szCs w:val="18"/>
            <w:shd w:val="clear" w:color="auto" w:fill="FFFFFF"/>
          </w:rPr>
          <w:t>http://www.independent.co.uk/sport/football/news-and-comment/matchfixing-former-sports-minister-gerry-sutcliffe-calls-for-bookmakers-to-limit-their-markets-to-appropriate-betting-9000715.html</w:t>
        </w:r>
      </w:hyperlink>
      <w:r>
        <w:rPr>
          <w:rFonts w:cs="Helvetica"/>
          <w:color w:val="000000"/>
          <w:sz w:val="18"/>
          <w:szCs w:val="18"/>
          <w:shd w:val="clear" w:color="auto" w:fill="FFFFFF"/>
        </w:rPr>
        <w:t>]</w:t>
      </w:r>
    </w:p>
  </w:footnote>
  <w:footnote w:id="86">
    <w:p w14:paraId="7B331308" w14:textId="5598463F"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Gambling Commission, ‘Protecting Betting Integrity’ (October 2013) </w:t>
      </w:r>
      <w:r>
        <w:rPr>
          <w:sz w:val="18"/>
          <w:szCs w:val="18"/>
        </w:rPr>
        <w:t>[</w:t>
      </w:r>
      <w:r w:rsidRPr="00837E0B">
        <w:rPr>
          <w:sz w:val="18"/>
          <w:szCs w:val="18"/>
        </w:rPr>
        <w:t>3.6</w:t>
      </w:r>
      <w:r>
        <w:rPr>
          <w:sz w:val="18"/>
          <w:szCs w:val="18"/>
        </w:rPr>
        <w:t>] [</w:t>
      </w:r>
      <w:hyperlink r:id="rId48" w:history="1">
        <w:r w:rsidRPr="00F307FF">
          <w:rPr>
            <w:rStyle w:val="Hyperlink"/>
            <w:sz w:val="18"/>
            <w:szCs w:val="18"/>
          </w:rPr>
          <w:t>http://www.gamblingcommission.gov.uk/pdf/Protecting%20betting%20integrity.pdf</w:t>
        </w:r>
      </w:hyperlink>
      <w:r>
        <w:rPr>
          <w:rStyle w:val="Hyperlink"/>
          <w:sz w:val="18"/>
          <w:szCs w:val="18"/>
        </w:rPr>
        <w:t>]</w:t>
      </w:r>
    </w:p>
  </w:footnote>
  <w:footnote w:id="87">
    <w:p w14:paraId="716E232C" w14:textId="62FEB46B"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n81</w:t>
      </w:r>
      <w:r>
        <w:rPr>
          <w:sz w:val="18"/>
          <w:szCs w:val="18"/>
        </w:rPr>
        <w:t>),</w:t>
      </w:r>
      <w:r w:rsidRPr="00837E0B">
        <w:rPr>
          <w:sz w:val="18"/>
          <w:szCs w:val="18"/>
        </w:rPr>
        <w:t xml:space="preserve"> 4</w:t>
      </w:r>
    </w:p>
  </w:footnote>
  <w:footnote w:id="88">
    <w:p w14:paraId="29484632"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Consolidated Version of the Treaty on the Functioning of the European Union [2008] OJ C115/13</w:t>
      </w:r>
    </w:p>
  </w:footnote>
  <w:footnote w:id="89">
    <w:p w14:paraId="54B9C5B4"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Case C-275/92 </w:t>
      </w:r>
      <w:r w:rsidRPr="00837E0B">
        <w:rPr>
          <w:i/>
          <w:sz w:val="18"/>
          <w:szCs w:val="18"/>
        </w:rPr>
        <w:t>Customs and Excise Commissioners v. Schindler and another</w:t>
      </w:r>
      <w:r w:rsidRPr="00837E0B">
        <w:rPr>
          <w:sz w:val="18"/>
          <w:szCs w:val="18"/>
        </w:rPr>
        <w:t xml:space="preserve"> [1994] ECR I-1039 </w:t>
      </w:r>
    </w:p>
  </w:footnote>
  <w:footnote w:id="90">
    <w:p w14:paraId="75E2668D" w14:textId="745EF6CB"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Ibid</w:t>
      </w:r>
      <w:r>
        <w:rPr>
          <w:sz w:val="18"/>
          <w:szCs w:val="18"/>
        </w:rPr>
        <w:t>,</w:t>
      </w:r>
      <w:r w:rsidRPr="00837E0B">
        <w:rPr>
          <w:sz w:val="18"/>
          <w:szCs w:val="18"/>
        </w:rPr>
        <w:t xml:space="preserve"> 622</w:t>
      </w:r>
    </w:p>
  </w:footnote>
  <w:footnote w:id="91">
    <w:p w14:paraId="0985191A" w14:textId="3B75E014" w:rsidR="006455EE" w:rsidRPr="00837E0B" w:rsidRDefault="006455EE" w:rsidP="00DF05B3">
      <w:pPr>
        <w:pStyle w:val="FootnoteText"/>
        <w:spacing w:before="40"/>
        <w:rPr>
          <w:sz w:val="18"/>
          <w:szCs w:val="18"/>
        </w:rPr>
      </w:pPr>
      <w:r w:rsidRPr="00837E0B">
        <w:rPr>
          <w:rStyle w:val="FootnoteReference"/>
          <w:sz w:val="18"/>
          <w:szCs w:val="18"/>
        </w:rPr>
        <w:footnoteRef/>
      </w:r>
      <w:r>
        <w:rPr>
          <w:sz w:val="18"/>
          <w:szCs w:val="18"/>
        </w:rPr>
        <w:t xml:space="preserve"> supra (n</w:t>
      </w:r>
      <w:r w:rsidRPr="00837E0B">
        <w:rPr>
          <w:sz w:val="18"/>
          <w:szCs w:val="18"/>
        </w:rPr>
        <w:t>1</w:t>
      </w:r>
      <w:r>
        <w:rPr>
          <w:sz w:val="18"/>
          <w:szCs w:val="18"/>
        </w:rPr>
        <w:t>8),</w:t>
      </w:r>
      <w:r w:rsidRPr="00837E0B">
        <w:rPr>
          <w:sz w:val="18"/>
          <w:szCs w:val="18"/>
        </w:rPr>
        <w:t xml:space="preserve"> 36 </w:t>
      </w:r>
      <w:r>
        <w:rPr>
          <w:sz w:val="18"/>
          <w:szCs w:val="18"/>
        </w:rPr>
        <w:t>[4.58]</w:t>
      </w:r>
    </w:p>
  </w:footnote>
  <w:footnote w:id="92">
    <w:p w14:paraId="5220A0E2" w14:textId="4DE65D0A"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There are other elements of The Plan not under the sport heading that also apply to match-fixing. See</w:t>
      </w:r>
      <w:r>
        <w:rPr>
          <w:sz w:val="18"/>
          <w:szCs w:val="18"/>
        </w:rPr>
        <w:t>:</w:t>
      </w:r>
      <w:r w:rsidRPr="00837E0B">
        <w:rPr>
          <w:sz w:val="18"/>
          <w:szCs w:val="18"/>
        </w:rPr>
        <w:t xml:space="preserve"> intelligence [sections 3.0-3.2], data [section 3.3], </w:t>
      </w:r>
      <w:r w:rsidRPr="00837E0B">
        <w:rPr>
          <w:sz w:val="18"/>
          <w:szCs w:val="18"/>
          <w:shd w:val="clear" w:color="auto" w:fill="FFFFFF"/>
        </w:rPr>
        <w:t>money laundering [sections 4.59 &amp; 6.4-6.7], asset recovery [section 6.2] and organised crime [section 6.18]</w:t>
      </w:r>
    </w:p>
  </w:footnote>
  <w:footnote w:id="93">
    <w:p w14:paraId="48C8DEE9" w14:textId="08414F05"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Gambling Commission, ’What is the UK Anti-Co</w:t>
      </w:r>
      <w:r>
        <w:rPr>
          <w:sz w:val="18"/>
          <w:szCs w:val="18"/>
        </w:rPr>
        <w:t>rruption Plan?’ (January 2015) [</w:t>
      </w:r>
      <w:hyperlink r:id="rId49" w:history="1">
        <w:r w:rsidRPr="00D22621">
          <w:rPr>
            <w:rStyle w:val="Hyperlink"/>
            <w:rFonts w:cs="Times"/>
            <w:sz w:val="18"/>
            <w:szCs w:val="18"/>
          </w:rPr>
          <w:t>http://www.gamblingcommission.gov.uk/Licensing-compliance-enforcement/Intelligence/UK-anti-corruption-plan.aspx</w:t>
        </w:r>
      </w:hyperlink>
      <w:r w:rsidRPr="00D22621">
        <w:rPr>
          <w:rStyle w:val="Hyperlink"/>
          <w:rFonts w:cs="Times"/>
          <w:sz w:val="18"/>
          <w:szCs w:val="18"/>
          <w:u w:val="none"/>
        </w:rPr>
        <w:t>]</w:t>
      </w:r>
    </w:p>
  </w:footnote>
  <w:footnote w:id="94">
    <w:p w14:paraId="5D1C5E32"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 key theme of The Parry Report was the aim for sporting bodies to work together. This is effectively </w:t>
      </w:r>
      <w:r w:rsidRPr="00837E0B">
        <w:rPr>
          <w:rFonts w:cs="Times"/>
          <w:sz w:val="18"/>
          <w:szCs w:val="18"/>
        </w:rPr>
        <w:t>what The Plan is looking to achieve, by forcing awareness across the board by all that are involved in combatting corruption</w:t>
      </w:r>
    </w:p>
  </w:footnote>
  <w:footnote w:id="95">
    <w:p w14:paraId="24567DEE" w14:textId="1CE1F5EB"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In comparison to other countries; supra </w:t>
      </w:r>
      <w:r>
        <w:rPr>
          <w:sz w:val="18"/>
          <w:szCs w:val="18"/>
        </w:rPr>
        <w:t>(</w:t>
      </w:r>
      <w:r w:rsidRPr="00837E0B">
        <w:rPr>
          <w:sz w:val="18"/>
          <w:szCs w:val="18"/>
        </w:rPr>
        <w:t>n</w:t>
      </w:r>
      <w:r>
        <w:rPr>
          <w:sz w:val="18"/>
          <w:szCs w:val="18"/>
        </w:rPr>
        <w:t>18)</w:t>
      </w:r>
      <w:r w:rsidRPr="00837E0B">
        <w:rPr>
          <w:sz w:val="18"/>
          <w:szCs w:val="18"/>
        </w:rPr>
        <w:t xml:space="preserve"> 6</w:t>
      </w:r>
    </w:p>
  </w:footnote>
  <w:footnote w:id="96">
    <w:p w14:paraId="2529DE2B"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Resolution of the Council and of the Representatives of the Governments of the Member States, meeting within the Council, of 21 May on the European Union Work Plan for Sport (2014-2017) [2014] OJ C183/12</w:t>
      </w:r>
    </w:p>
  </w:footnote>
  <w:footnote w:id="97">
    <w:p w14:paraId="523CCEC4" w14:textId="15F847A4"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Ibid</w:t>
      </w:r>
      <w:r>
        <w:rPr>
          <w:sz w:val="18"/>
          <w:szCs w:val="18"/>
        </w:rPr>
        <w:t>,</w:t>
      </w:r>
      <w:r w:rsidRPr="00837E0B">
        <w:rPr>
          <w:sz w:val="18"/>
          <w:szCs w:val="18"/>
        </w:rPr>
        <w:t xml:space="preserve"> 1 </w:t>
      </w:r>
    </w:p>
  </w:footnote>
  <w:footnote w:id="98">
    <w:p w14:paraId="01D5296C" w14:textId="3A460F93"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Instances highlighted can be found here: Scott Ferguson, ‘What Shits Me About Match-Fixing ‘Journalism’’ (2 December 2013) </w:t>
      </w:r>
      <w:r>
        <w:rPr>
          <w:sz w:val="18"/>
          <w:szCs w:val="18"/>
        </w:rPr>
        <w:t>(online) [</w:t>
      </w:r>
      <w:hyperlink r:id="rId50" w:history="1">
        <w:r w:rsidRPr="00D22621">
          <w:rPr>
            <w:rStyle w:val="Hyperlink"/>
            <w:sz w:val="18"/>
            <w:szCs w:val="18"/>
          </w:rPr>
          <w:t>http://www.sportismadeforbetting.com/2013/12/what-shits-me-about-match-fixing.html</w:t>
        </w:r>
      </w:hyperlink>
      <w:r w:rsidRPr="00D22621">
        <w:rPr>
          <w:rStyle w:val="Hyperlink"/>
          <w:color w:val="auto"/>
          <w:sz w:val="18"/>
          <w:szCs w:val="18"/>
          <w:u w:val="none"/>
        </w:rPr>
        <w:t>]</w:t>
      </w:r>
    </w:p>
  </w:footnote>
  <w:footnote w:id="99">
    <w:p w14:paraId="69A2BD25" w14:textId="3181108C"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Located within the International Cricket Council (ICC) and pursues the three objectives of investigation, education and protection; see</w:t>
      </w:r>
      <w:r>
        <w:rPr>
          <w:sz w:val="18"/>
          <w:szCs w:val="18"/>
        </w:rPr>
        <w:t>:</w:t>
      </w:r>
      <w:r w:rsidRPr="00837E0B">
        <w:rPr>
          <w:sz w:val="18"/>
          <w:szCs w:val="18"/>
        </w:rPr>
        <w:t xml:space="preserve"> ICC, ‘Anti-Corruption Review’ </w:t>
      </w:r>
      <w:r>
        <w:rPr>
          <w:sz w:val="18"/>
          <w:szCs w:val="18"/>
        </w:rPr>
        <w:t>[</w:t>
      </w:r>
      <w:hyperlink r:id="rId51" w:history="1">
        <w:r w:rsidRPr="00D22621">
          <w:rPr>
            <w:rStyle w:val="Hyperlink"/>
            <w:sz w:val="18"/>
            <w:szCs w:val="18"/>
          </w:rPr>
          <w:t>http://www.icc-cricket.com/about/46/anti-corruption/overview</w:t>
        </w:r>
      </w:hyperlink>
      <w:r>
        <w:rPr>
          <w:sz w:val="18"/>
          <w:szCs w:val="18"/>
        </w:rPr>
        <w:t>]</w:t>
      </w:r>
    </w:p>
  </w:footnote>
  <w:footnote w:id="100">
    <w:p w14:paraId="233F1507" w14:textId="272107DF" w:rsidR="006455EE" w:rsidRPr="00837E0B" w:rsidRDefault="006455EE" w:rsidP="00DF05B3">
      <w:pPr>
        <w:pStyle w:val="FootnoteText"/>
        <w:spacing w:before="40"/>
        <w:rPr>
          <w:sz w:val="18"/>
          <w:szCs w:val="18"/>
        </w:rPr>
      </w:pPr>
      <w:r w:rsidRPr="00837E0B">
        <w:rPr>
          <w:rStyle w:val="FootnoteReference"/>
          <w:sz w:val="18"/>
          <w:szCs w:val="18"/>
        </w:rPr>
        <w:footnoteRef/>
      </w:r>
      <w:r>
        <w:rPr>
          <w:sz w:val="18"/>
          <w:szCs w:val="18"/>
        </w:rPr>
        <w:t xml:space="preserve"> supra (n</w:t>
      </w:r>
      <w:r w:rsidRPr="00837E0B">
        <w:rPr>
          <w:sz w:val="18"/>
          <w:szCs w:val="18"/>
        </w:rPr>
        <w:t>27</w:t>
      </w:r>
      <w:r>
        <w:rPr>
          <w:sz w:val="18"/>
          <w:szCs w:val="18"/>
        </w:rPr>
        <w:t>)</w:t>
      </w:r>
      <w:r w:rsidRPr="00837E0B">
        <w:rPr>
          <w:sz w:val="18"/>
          <w:szCs w:val="18"/>
        </w:rPr>
        <w:t xml:space="preserve">, 1, 10; Sky Sports News Interview of </w:t>
      </w:r>
      <w:proofErr w:type="spellStart"/>
      <w:r w:rsidRPr="00837E0B">
        <w:rPr>
          <w:sz w:val="18"/>
          <w:szCs w:val="18"/>
        </w:rPr>
        <w:t>Aftab</w:t>
      </w:r>
      <w:proofErr w:type="spellEnd"/>
      <w:r w:rsidRPr="00837E0B">
        <w:rPr>
          <w:sz w:val="18"/>
          <w:szCs w:val="18"/>
        </w:rPr>
        <w:t xml:space="preserve"> Gul (Mon 13 December 2010, 7:30pm) </w:t>
      </w:r>
    </w:p>
  </w:footnote>
  <w:footnote w:id="101">
    <w:p w14:paraId="46167D31" w14:textId="426BFEFC"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Robert Brown, ‘Corruption in Sport - A Case Study (The Trial of Professional Cricketers in London in November 2011)’ (September 2012) </w:t>
      </w:r>
      <w:r>
        <w:rPr>
          <w:sz w:val="18"/>
          <w:szCs w:val="18"/>
        </w:rPr>
        <w:t>(online) [</w:t>
      </w:r>
      <w:hyperlink r:id="rId52" w:history="1">
        <w:r w:rsidRPr="00D22621">
          <w:rPr>
            <w:rStyle w:val="Hyperlink"/>
            <w:sz w:val="18"/>
            <w:szCs w:val="18"/>
          </w:rPr>
          <w:t>http://www.corkerbinning.com/downloads/CB_article_corruption_insport_RB_sept_2012.pdf</w:t>
        </w:r>
      </w:hyperlink>
      <w:r>
        <w:rPr>
          <w:sz w:val="18"/>
          <w:szCs w:val="18"/>
        </w:rPr>
        <w:t>]</w:t>
      </w:r>
    </w:p>
  </w:footnote>
  <w:footnote w:id="102">
    <w:p w14:paraId="67CD9DDC"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Former undercover journalist for News of the World</w:t>
      </w:r>
    </w:p>
  </w:footnote>
  <w:footnote w:id="103">
    <w:p w14:paraId="562DF1B0" w14:textId="2C1484A4"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proofErr w:type="spellStart"/>
      <w:r w:rsidRPr="00837E0B">
        <w:rPr>
          <w:rFonts w:cs="Helvetica"/>
          <w:color w:val="000000"/>
          <w:sz w:val="18"/>
          <w:szCs w:val="18"/>
          <w:shd w:val="clear" w:color="auto" w:fill="FFFFFF"/>
        </w:rPr>
        <w:t>Qaiser</w:t>
      </w:r>
      <w:proofErr w:type="spellEnd"/>
      <w:r w:rsidRPr="00837E0B">
        <w:rPr>
          <w:rFonts w:cs="Helvetica"/>
          <w:color w:val="000000"/>
          <w:sz w:val="18"/>
          <w:szCs w:val="18"/>
          <w:shd w:val="clear" w:color="auto" w:fill="FFFFFF"/>
        </w:rPr>
        <w:t xml:space="preserve"> Mohammad Ali, ‘When the BCCI “Turned Ostrich”: Board “Failed to Act on Damning Spot-Fixing Report before Scandal”’</w:t>
      </w:r>
      <w:r w:rsidRPr="00837E0B">
        <w:rPr>
          <w:rStyle w:val="apple-converted-space"/>
          <w:rFonts w:cs="Helvetica"/>
          <w:color w:val="000000"/>
          <w:sz w:val="18"/>
          <w:szCs w:val="18"/>
          <w:shd w:val="clear" w:color="auto" w:fill="FFFFFF"/>
        </w:rPr>
        <w:t> </w:t>
      </w:r>
      <w:r w:rsidRPr="00837E0B">
        <w:rPr>
          <w:rFonts w:cs="Helvetica"/>
          <w:i/>
          <w:iCs/>
          <w:color w:val="000000"/>
          <w:sz w:val="18"/>
          <w:szCs w:val="18"/>
          <w:shd w:val="clear" w:color="auto" w:fill="FFFFFF"/>
        </w:rPr>
        <w:t>Daily Mail</w:t>
      </w:r>
      <w:r w:rsidRPr="00837E0B">
        <w:rPr>
          <w:rStyle w:val="apple-converted-space"/>
          <w:rFonts w:cs="Helvetica"/>
          <w:color w:val="000000"/>
          <w:sz w:val="18"/>
          <w:szCs w:val="18"/>
          <w:shd w:val="clear" w:color="auto" w:fill="FFFFFF"/>
        </w:rPr>
        <w:t> </w:t>
      </w:r>
      <w:r w:rsidRPr="00837E0B">
        <w:rPr>
          <w:rFonts w:cs="Helvetica"/>
          <w:color w:val="000000"/>
          <w:sz w:val="18"/>
          <w:szCs w:val="18"/>
          <w:shd w:val="clear" w:color="auto" w:fill="FFFFFF"/>
        </w:rPr>
        <w:t xml:space="preserve">(25 May 2014) </w:t>
      </w:r>
      <w:r>
        <w:rPr>
          <w:rFonts w:cs="Helvetica"/>
          <w:color w:val="000000"/>
          <w:sz w:val="18"/>
          <w:szCs w:val="18"/>
          <w:shd w:val="clear" w:color="auto" w:fill="FFFFFF"/>
        </w:rPr>
        <w:t>(online) [</w:t>
      </w:r>
      <w:hyperlink r:id="rId53" w:history="1">
        <w:r w:rsidRPr="00D22621">
          <w:rPr>
            <w:rStyle w:val="Hyperlink"/>
            <w:rFonts w:cs="Helvetica"/>
            <w:sz w:val="18"/>
            <w:szCs w:val="18"/>
            <w:shd w:val="clear" w:color="auto" w:fill="FFFFFF"/>
          </w:rPr>
          <w:t>http://www.dailymail.co.uk/indiahome/indianews/article-2638487/When-BCCI-turned-ostrich-Board-failed-act-damning-spot-fixing-report-scandal.html</w:t>
        </w:r>
      </w:hyperlink>
      <w:r>
        <w:rPr>
          <w:rFonts w:cs="Helvetica"/>
          <w:color w:val="000000"/>
          <w:sz w:val="18"/>
          <w:szCs w:val="18"/>
          <w:shd w:val="clear" w:color="auto" w:fill="FFFFFF"/>
        </w:rPr>
        <w:t>]</w:t>
      </w:r>
      <w:r w:rsidRPr="00837E0B">
        <w:rPr>
          <w:rStyle w:val="apple-converted-space"/>
          <w:rFonts w:cs="Helvetica"/>
          <w:color w:val="000000"/>
          <w:sz w:val="18"/>
          <w:szCs w:val="18"/>
          <w:shd w:val="clear" w:color="auto" w:fill="FFFFFF"/>
        </w:rPr>
        <w:t>; Board o</w:t>
      </w:r>
      <w:r>
        <w:rPr>
          <w:rStyle w:val="apple-converted-space"/>
          <w:rFonts w:cs="Helvetica"/>
          <w:color w:val="000000"/>
          <w:sz w:val="18"/>
          <w:szCs w:val="18"/>
          <w:shd w:val="clear" w:color="auto" w:fill="FFFFFF"/>
        </w:rPr>
        <w:t>f Control for Cricket in India [</w:t>
      </w:r>
      <w:hyperlink r:id="rId54" w:history="1">
        <w:r w:rsidRPr="00D22621">
          <w:rPr>
            <w:rStyle w:val="Hyperlink"/>
            <w:rFonts w:cs="Helvetica"/>
            <w:sz w:val="18"/>
            <w:szCs w:val="18"/>
            <w:shd w:val="clear" w:color="auto" w:fill="FFFFFF"/>
          </w:rPr>
          <w:t>http://www.bcci.tv/</w:t>
        </w:r>
      </w:hyperlink>
      <w:r>
        <w:rPr>
          <w:rStyle w:val="apple-converted-space"/>
          <w:rFonts w:cs="Helvetica"/>
          <w:color w:val="000000"/>
          <w:sz w:val="18"/>
          <w:szCs w:val="18"/>
          <w:shd w:val="clear" w:color="auto" w:fill="FFFFFF"/>
        </w:rPr>
        <w:t>]</w:t>
      </w:r>
    </w:p>
  </w:footnote>
  <w:footnote w:id="104">
    <w:p w14:paraId="3B9DD4F0" w14:textId="7E565C76"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n1</w:t>
      </w:r>
      <w:r>
        <w:rPr>
          <w:sz w:val="18"/>
          <w:szCs w:val="18"/>
        </w:rPr>
        <w:t>),</w:t>
      </w:r>
      <w:r w:rsidRPr="00837E0B">
        <w:rPr>
          <w:sz w:val="18"/>
          <w:szCs w:val="18"/>
        </w:rPr>
        <w:t xml:space="preserve"> 6</w:t>
      </w:r>
    </w:p>
  </w:footnote>
  <w:footnote w:id="105">
    <w:p w14:paraId="30FED986" w14:textId="0E1A30C1"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n1</w:t>
      </w:r>
      <w:r>
        <w:rPr>
          <w:sz w:val="18"/>
          <w:szCs w:val="18"/>
        </w:rPr>
        <w:t>),</w:t>
      </w:r>
      <w:r w:rsidRPr="00837E0B">
        <w:rPr>
          <w:sz w:val="18"/>
          <w:szCs w:val="18"/>
        </w:rPr>
        <w:t xml:space="preserve"> 27- in relation to education; supra </w:t>
      </w:r>
      <w:r>
        <w:rPr>
          <w:sz w:val="18"/>
          <w:szCs w:val="18"/>
        </w:rPr>
        <w:t>(</w:t>
      </w:r>
      <w:r w:rsidRPr="00837E0B">
        <w:rPr>
          <w:sz w:val="18"/>
          <w:szCs w:val="18"/>
        </w:rPr>
        <w:t>n1</w:t>
      </w:r>
      <w:r>
        <w:rPr>
          <w:sz w:val="18"/>
          <w:szCs w:val="18"/>
        </w:rPr>
        <w:t>),</w:t>
      </w:r>
      <w:r w:rsidRPr="00837E0B">
        <w:rPr>
          <w:sz w:val="18"/>
          <w:szCs w:val="18"/>
        </w:rPr>
        <w:t xml:space="preserve"> 21- in relation to rules presently in operation</w:t>
      </w:r>
    </w:p>
  </w:footnote>
  <w:footnote w:id="106">
    <w:p w14:paraId="3BEBB775" w14:textId="24B21EF6"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n1</w:t>
      </w:r>
      <w:r>
        <w:rPr>
          <w:sz w:val="18"/>
          <w:szCs w:val="18"/>
        </w:rPr>
        <w:t>),</w:t>
      </w:r>
      <w:r w:rsidRPr="00837E0B">
        <w:rPr>
          <w:sz w:val="18"/>
          <w:szCs w:val="18"/>
        </w:rPr>
        <w:t xml:space="preserve"> 25; asterisk note implies this</w:t>
      </w:r>
    </w:p>
  </w:footnote>
  <w:footnote w:id="107">
    <w:p w14:paraId="5CE9CBCF" w14:textId="453EB0F3"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Articles include: </w:t>
      </w:r>
      <w:r w:rsidRPr="00837E0B">
        <w:rPr>
          <w:rFonts w:cs="Helvetica"/>
          <w:color w:val="000000"/>
          <w:sz w:val="18"/>
          <w:szCs w:val="18"/>
          <w:shd w:val="clear" w:color="auto" w:fill="FFFFFF"/>
        </w:rPr>
        <w:t>‘Rick Parry’s Gambling Review Demands Longer Bans for Sporting Cheats’</w:t>
      </w:r>
      <w:r w:rsidRPr="00837E0B">
        <w:rPr>
          <w:rStyle w:val="apple-converted-space"/>
          <w:rFonts w:cs="Helvetica"/>
          <w:color w:val="000000"/>
          <w:sz w:val="18"/>
          <w:szCs w:val="18"/>
          <w:shd w:val="clear" w:color="auto" w:fill="FFFFFF"/>
        </w:rPr>
        <w:t> </w:t>
      </w:r>
      <w:r w:rsidRPr="00837E0B">
        <w:rPr>
          <w:rFonts w:cs="Helvetica"/>
          <w:i/>
          <w:iCs/>
          <w:color w:val="000000"/>
          <w:sz w:val="18"/>
          <w:szCs w:val="18"/>
          <w:shd w:val="clear" w:color="auto" w:fill="FFFFFF"/>
        </w:rPr>
        <w:t>The Guardian</w:t>
      </w:r>
      <w:r w:rsidRPr="00837E0B">
        <w:rPr>
          <w:rStyle w:val="apple-converted-space"/>
          <w:rFonts w:cs="Helvetica"/>
          <w:color w:val="000000"/>
          <w:sz w:val="18"/>
          <w:szCs w:val="18"/>
          <w:shd w:val="clear" w:color="auto" w:fill="FFFFFF"/>
        </w:rPr>
        <w:t> </w:t>
      </w:r>
      <w:r w:rsidRPr="00837E0B">
        <w:rPr>
          <w:rFonts w:cs="Helvetica"/>
          <w:color w:val="000000"/>
          <w:sz w:val="18"/>
          <w:szCs w:val="18"/>
          <w:shd w:val="clear" w:color="auto" w:fill="FFFFFF"/>
        </w:rPr>
        <w:t xml:space="preserve">(1 February 2010) </w:t>
      </w:r>
      <w:r>
        <w:rPr>
          <w:rFonts w:cs="Helvetica"/>
          <w:color w:val="000000"/>
          <w:sz w:val="18"/>
          <w:szCs w:val="18"/>
          <w:shd w:val="clear" w:color="auto" w:fill="FFFFFF"/>
        </w:rPr>
        <w:t>(online) [</w:t>
      </w:r>
      <w:hyperlink r:id="rId55" w:history="1">
        <w:r w:rsidRPr="00D22621">
          <w:rPr>
            <w:rStyle w:val="Hyperlink"/>
            <w:rFonts w:cs="Helvetica"/>
            <w:sz w:val="18"/>
            <w:szCs w:val="18"/>
            <w:shd w:val="clear" w:color="auto" w:fill="FFFFFF"/>
          </w:rPr>
          <w:t>http://www.theguardian.com/sport/2010/feb/01/gambling-review-longer-bans-sporting-cheats</w:t>
        </w:r>
      </w:hyperlink>
      <w:r>
        <w:rPr>
          <w:rFonts w:cs="Helvetica"/>
          <w:color w:val="000000"/>
          <w:sz w:val="18"/>
          <w:szCs w:val="18"/>
          <w:shd w:val="clear" w:color="auto" w:fill="FFFFFF"/>
        </w:rPr>
        <w:t>]</w:t>
      </w:r>
      <w:r w:rsidRPr="00837E0B">
        <w:rPr>
          <w:sz w:val="18"/>
          <w:szCs w:val="18"/>
        </w:rPr>
        <w:t xml:space="preserve">; </w:t>
      </w:r>
      <w:r w:rsidRPr="00837E0B">
        <w:rPr>
          <w:rFonts w:cs="Helvetica"/>
          <w:color w:val="000000"/>
          <w:sz w:val="18"/>
          <w:szCs w:val="18"/>
          <w:shd w:val="clear" w:color="auto" w:fill="FFFFFF"/>
        </w:rPr>
        <w:t>‘Rick Parry Calls for Sports Gambling Unit to be Set Up’</w:t>
      </w:r>
      <w:r w:rsidRPr="00837E0B">
        <w:rPr>
          <w:rStyle w:val="apple-converted-space"/>
          <w:rFonts w:cs="Helvetica"/>
          <w:color w:val="000000"/>
          <w:sz w:val="18"/>
          <w:szCs w:val="18"/>
          <w:shd w:val="clear" w:color="auto" w:fill="FFFFFF"/>
        </w:rPr>
        <w:t> </w:t>
      </w:r>
      <w:r w:rsidRPr="00837E0B">
        <w:rPr>
          <w:rFonts w:cs="Helvetica"/>
          <w:i/>
          <w:iCs/>
          <w:color w:val="000000"/>
          <w:sz w:val="18"/>
          <w:szCs w:val="18"/>
          <w:shd w:val="clear" w:color="auto" w:fill="FFFFFF"/>
        </w:rPr>
        <w:t xml:space="preserve">BBC Sport </w:t>
      </w:r>
      <w:r w:rsidRPr="00837E0B">
        <w:rPr>
          <w:rFonts w:cs="Helvetica"/>
          <w:color w:val="000000"/>
          <w:sz w:val="18"/>
          <w:szCs w:val="18"/>
          <w:shd w:val="clear" w:color="auto" w:fill="FFFFFF"/>
        </w:rPr>
        <w:t xml:space="preserve">(1 February 2010) </w:t>
      </w:r>
      <w:r>
        <w:rPr>
          <w:rFonts w:cs="Helvetica"/>
          <w:color w:val="000000"/>
          <w:sz w:val="18"/>
          <w:szCs w:val="18"/>
          <w:shd w:val="clear" w:color="auto" w:fill="FFFFFF"/>
        </w:rPr>
        <w:t>(online) [</w:t>
      </w:r>
      <w:hyperlink r:id="rId56" w:history="1">
        <w:r w:rsidRPr="00D22621">
          <w:rPr>
            <w:rStyle w:val="Hyperlink"/>
            <w:rFonts w:cs="Helvetica"/>
            <w:sz w:val="18"/>
            <w:szCs w:val="18"/>
            <w:shd w:val="clear" w:color="auto" w:fill="FFFFFF"/>
          </w:rPr>
          <w:t>http://news.bbc.co.uk/sport1/hi/front_page/8490962.stm</w:t>
        </w:r>
      </w:hyperlink>
      <w:r>
        <w:rPr>
          <w:rFonts w:cs="Helvetica"/>
          <w:color w:val="000000"/>
          <w:sz w:val="18"/>
          <w:szCs w:val="18"/>
          <w:shd w:val="clear" w:color="auto" w:fill="FFFFFF"/>
        </w:rPr>
        <w:t>]</w:t>
      </w:r>
    </w:p>
  </w:footnote>
  <w:footnote w:id="108">
    <w:p w14:paraId="103CA8E8" w14:textId="35B900E4" w:rsidR="006455EE" w:rsidRPr="00837E0B" w:rsidRDefault="006455EE" w:rsidP="00DF05B3">
      <w:pPr>
        <w:pStyle w:val="FootnoteText"/>
        <w:spacing w:before="40"/>
        <w:rPr>
          <w:sz w:val="18"/>
          <w:szCs w:val="18"/>
        </w:rPr>
      </w:pPr>
      <w:r w:rsidRPr="00172C87">
        <w:rPr>
          <w:rStyle w:val="FootnoteReference"/>
          <w:sz w:val="18"/>
          <w:szCs w:val="18"/>
        </w:rPr>
        <w:footnoteRef/>
      </w:r>
      <w:r w:rsidRPr="00172C87">
        <w:rPr>
          <w:sz w:val="18"/>
          <w:szCs w:val="18"/>
        </w:rPr>
        <w:t xml:space="preserve"> Appendix A</w:t>
      </w:r>
    </w:p>
  </w:footnote>
  <w:footnote w:id="109">
    <w:p w14:paraId="0228848E" w14:textId="0BD74F53"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n1</w:t>
      </w:r>
      <w:r>
        <w:rPr>
          <w:sz w:val="18"/>
          <w:szCs w:val="18"/>
        </w:rPr>
        <w:t>5)</w:t>
      </w:r>
    </w:p>
  </w:footnote>
  <w:footnote w:id="110">
    <w:p w14:paraId="6771FEDF" w14:textId="3636E6C6" w:rsidR="006455EE" w:rsidRPr="00837E0B" w:rsidRDefault="006455EE" w:rsidP="00DF05B3">
      <w:pPr>
        <w:pStyle w:val="FootnoteText"/>
        <w:spacing w:before="40"/>
        <w:rPr>
          <w:sz w:val="18"/>
          <w:szCs w:val="18"/>
        </w:rPr>
      </w:pPr>
      <w:r w:rsidRPr="00172C87">
        <w:rPr>
          <w:rStyle w:val="FootnoteReference"/>
          <w:sz w:val="18"/>
          <w:szCs w:val="18"/>
        </w:rPr>
        <w:footnoteRef/>
      </w:r>
      <w:r w:rsidRPr="00172C87">
        <w:rPr>
          <w:sz w:val="18"/>
          <w:szCs w:val="18"/>
        </w:rPr>
        <w:t xml:space="preserve"> Appendix B</w:t>
      </w:r>
    </w:p>
  </w:footnote>
  <w:footnote w:id="111">
    <w:p w14:paraId="1B4B8F34"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Pilot study began 16 March 2015</w:t>
      </w:r>
    </w:p>
  </w:footnote>
  <w:footnote w:id="112">
    <w:p w14:paraId="3CC16E5F"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 SGB was not used as it was recognised that the sample size may be limited. It was not considered useful towards the final analysis to eliminate a SGB from the sample that was willing to participate</w:t>
      </w:r>
    </w:p>
  </w:footnote>
  <w:footnote w:id="113">
    <w:p w14:paraId="63B3F9FE"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 person having a particular knowledge about a certain sport, team or athlete’ </w:t>
      </w:r>
    </w:p>
  </w:footnote>
  <w:footnote w:id="114">
    <w:p w14:paraId="0A8A6A0E"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Answers provided to Question 9 of Questionnaire A</w:t>
      </w:r>
    </w:p>
  </w:footnote>
  <w:footnote w:id="115">
    <w:p w14:paraId="7B135A52"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i.e. 'that was released in December 2010 by the government which includes reference to sport and The Parry Report’</w:t>
      </w:r>
    </w:p>
  </w:footnote>
  <w:footnote w:id="116">
    <w:p w14:paraId="307D07AE" w14:textId="6F596141"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This is discussed in more depth in </w:t>
      </w:r>
      <w:r>
        <w:rPr>
          <w:sz w:val="18"/>
          <w:szCs w:val="18"/>
        </w:rPr>
        <w:t>the results section</w:t>
      </w:r>
    </w:p>
  </w:footnote>
  <w:footnote w:id="117">
    <w:p w14:paraId="479C7CD8"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It was reported that typing into the text box an answer without selecting the SBIU option resulted in an error message appearing</w:t>
      </w:r>
    </w:p>
  </w:footnote>
  <w:footnote w:id="118">
    <w:p w14:paraId="596E541E"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Question 8 previously read ‘If somebody offered you a considerable amount of money to fix a sporting result, what would you do?</w:t>
      </w:r>
    </w:p>
  </w:footnote>
  <w:footnote w:id="119">
    <w:p w14:paraId="789DE115"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proofErr w:type="spellStart"/>
      <w:r w:rsidRPr="00837E0B">
        <w:rPr>
          <w:sz w:val="18"/>
          <w:szCs w:val="18"/>
        </w:rPr>
        <w:t>Qualtrics</w:t>
      </w:r>
      <w:proofErr w:type="spellEnd"/>
      <w:r w:rsidRPr="00837E0B">
        <w:rPr>
          <w:sz w:val="18"/>
          <w:szCs w:val="18"/>
        </w:rPr>
        <w:t xml:space="preserve"> automatically creates a link for distribution of completed surveys using the software program</w:t>
      </w:r>
    </w:p>
  </w:footnote>
  <w:footnote w:id="120">
    <w:p w14:paraId="5BD0C8D4"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24 March 2015</w:t>
      </w:r>
    </w:p>
  </w:footnote>
  <w:footnote w:id="121">
    <w:p w14:paraId="73B563ED"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31 March 2015</w:t>
      </w:r>
    </w:p>
  </w:footnote>
  <w:footnote w:id="122">
    <w:p w14:paraId="10C75F0E"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The questionnaire remained open to access until 20</w:t>
      </w:r>
      <w:r w:rsidRPr="00837E0B">
        <w:rPr>
          <w:sz w:val="18"/>
          <w:szCs w:val="18"/>
          <w:vertAlign w:val="superscript"/>
        </w:rPr>
        <w:t xml:space="preserve"> </w:t>
      </w:r>
      <w:r w:rsidRPr="00837E0B">
        <w:rPr>
          <w:sz w:val="18"/>
          <w:szCs w:val="18"/>
        </w:rPr>
        <w:t>April 2015</w:t>
      </w:r>
    </w:p>
  </w:footnote>
  <w:footnote w:id="123">
    <w:p w14:paraId="4B965B8D" w14:textId="2ACDE276" w:rsidR="006455EE" w:rsidRPr="00837E0B" w:rsidRDefault="006455EE" w:rsidP="00DF05B3">
      <w:pPr>
        <w:pStyle w:val="FootnoteText"/>
        <w:spacing w:before="40"/>
        <w:rPr>
          <w:sz w:val="18"/>
          <w:szCs w:val="18"/>
        </w:rPr>
      </w:pPr>
      <w:r w:rsidRPr="00837E0B">
        <w:rPr>
          <w:rStyle w:val="FootnoteReference"/>
          <w:sz w:val="18"/>
          <w:szCs w:val="18"/>
        </w:rPr>
        <w:footnoteRef/>
      </w:r>
      <w:r>
        <w:rPr>
          <w:sz w:val="18"/>
          <w:szCs w:val="18"/>
        </w:rPr>
        <w:t xml:space="preserve"> </w:t>
      </w:r>
      <w:proofErr w:type="spellStart"/>
      <w:r>
        <w:rPr>
          <w:sz w:val="18"/>
          <w:szCs w:val="18"/>
        </w:rPr>
        <w:t>Qualtrics</w:t>
      </w:r>
      <w:proofErr w:type="spellEnd"/>
      <w:r>
        <w:rPr>
          <w:sz w:val="18"/>
          <w:szCs w:val="18"/>
        </w:rPr>
        <w:t>: [</w:t>
      </w:r>
      <w:hyperlink r:id="rId57" w:history="1">
        <w:r w:rsidRPr="00D22621">
          <w:rPr>
            <w:rStyle w:val="Hyperlink"/>
            <w:sz w:val="18"/>
            <w:szCs w:val="18"/>
          </w:rPr>
          <w:t>http://www.qualtrics.com/</w:t>
        </w:r>
      </w:hyperlink>
      <w:r>
        <w:rPr>
          <w:sz w:val="18"/>
          <w:szCs w:val="18"/>
        </w:rPr>
        <w:t>]</w:t>
      </w:r>
      <w:r w:rsidRPr="00837E0B">
        <w:rPr>
          <w:sz w:val="18"/>
          <w:szCs w:val="18"/>
        </w:rPr>
        <w:t xml:space="preserve">; data reliability is expected to be high due to </w:t>
      </w:r>
      <w:proofErr w:type="spellStart"/>
      <w:r w:rsidRPr="00837E0B">
        <w:rPr>
          <w:sz w:val="18"/>
          <w:szCs w:val="18"/>
        </w:rPr>
        <w:t>Qualtrics</w:t>
      </w:r>
      <w:proofErr w:type="spellEnd"/>
      <w:r w:rsidRPr="00837E0B">
        <w:rPr>
          <w:sz w:val="18"/>
          <w:szCs w:val="18"/>
        </w:rPr>
        <w:t>’ status in the industry</w:t>
      </w:r>
    </w:p>
  </w:footnote>
  <w:footnote w:id="124">
    <w:p w14:paraId="6243044A" w14:textId="42624154"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Jon A </w:t>
      </w:r>
      <w:proofErr w:type="spellStart"/>
      <w:r w:rsidRPr="00837E0B">
        <w:rPr>
          <w:sz w:val="18"/>
          <w:szCs w:val="18"/>
        </w:rPr>
        <w:t>Krosnic</w:t>
      </w:r>
      <w:proofErr w:type="spellEnd"/>
      <w:r w:rsidRPr="00837E0B">
        <w:rPr>
          <w:sz w:val="18"/>
          <w:szCs w:val="18"/>
        </w:rPr>
        <w:t xml:space="preserve">, </w:t>
      </w:r>
      <w:r w:rsidRPr="00837E0B">
        <w:rPr>
          <w:i/>
          <w:sz w:val="18"/>
          <w:szCs w:val="18"/>
        </w:rPr>
        <w:t>Response Strategies for Coping with the Cognitive Demands of Attitude Measures in Surveys</w:t>
      </w:r>
      <w:r w:rsidRPr="00837E0B">
        <w:rPr>
          <w:sz w:val="18"/>
          <w:szCs w:val="18"/>
        </w:rPr>
        <w:t xml:space="preserve"> (</w:t>
      </w:r>
      <w:r>
        <w:rPr>
          <w:sz w:val="18"/>
          <w:szCs w:val="18"/>
        </w:rPr>
        <w:t xml:space="preserve">1991) 5 Applied Cognitive Psychology </w:t>
      </w:r>
      <w:r w:rsidRPr="00837E0B">
        <w:rPr>
          <w:sz w:val="18"/>
          <w:szCs w:val="18"/>
        </w:rPr>
        <w:t xml:space="preserve">220 </w:t>
      </w:r>
    </w:p>
  </w:footnote>
  <w:footnote w:id="125">
    <w:p w14:paraId="40088371"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‘What does SBIU stand for?’</w:t>
      </w:r>
    </w:p>
  </w:footnote>
  <w:footnote w:id="126">
    <w:p w14:paraId="21A769DC"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Questions 7 &amp; 8</w:t>
      </w:r>
    </w:p>
  </w:footnote>
  <w:footnote w:id="127">
    <w:p w14:paraId="2E94CE4D"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Alan </w:t>
      </w:r>
      <w:proofErr w:type="spellStart"/>
      <w:r w:rsidRPr="00837E0B">
        <w:rPr>
          <w:sz w:val="18"/>
          <w:szCs w:val="18"/>
        </w:rPr>
        <w:t>Bryman</w:t>
      </w:r>
      <w:proofErr w:type="spellEnd"/>
      <w:r w:rsidRPr="00837E0B">
        <w:rPr>
          <w:sz w:val="18"/>
          <w:szCs w:val="18"/>
        </w:rPr>
        <w:t xml:space="preserve">, </w:t>
      </w:r>
      <w:r w:rsidRPr="00837E0B">
        <w:rPr>
          <w:i/>
          <w:sz w:val="18"/>
          <w:szCs w:val="18"/>
        </w:rPr>
        <w:t>Social Research Methods</w:t>
      </w:r>
      <w:r w:rsidRPr="00837E0B">
        <w:rPr>
          <w:sz w:val="18"/>
          <w:szCs w:val="18"/>
        </w:rPr>
        <w:t xml:space="preserve"> (4</w:t>
      </w:r>
      <w:r w:rsidRPr="00837E0B">
        <w:rPr>
          <w:sz w:val="18"/>
          <w:szCs w:val="18"/>
          <w:vertAlign w:val="superscript"/>
        </w:rPr>
        <w:t>th</w:t>
      </w:r>
      <w:r w:rsidRPr="00837E0B">
        <w:rPr>
          <w:sz w:val="18"/>
          <w:szCs w:val="18"/>
        </w:rPr>
        <w:t xml:space="preserve"> </w:t>
      </w:r>
      <w:proofErr w:type="spellStart"/>
      <w:r w:rsidRPr="00837E0B">
        <w:rPr>
          <w:sz w:val="18"/>
          <w:szCs w:val="18"/>
        </w:rPr>
        <w:t>edn</w:t>
      </w:r>
      <w:proofErr w:type="spellEnd"/>
      <w:r w:rsidRPr="00837E0B">
        <w:rPr>
          <w:sz w:val="18"/>
          <w:szCs w:val="18"/>
        </w:rPr>
        <w:t>, OUP 2008) 60</w:t>
      </w:r>
    </w:p>
  </w:footnote>
  <w:footnote w:id="128">
    <w:p w14:paraId="1DBB2E5A" w14:textId="356E336F"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British Inline Puck Hockey Association,</w:t>
      </w:r>
      <w:r>
        <w:rPr>
          <w:sz w:val="18"/>
          <w:szCs w:val="18"/>
        </w:rPr>
        <w:t xml:space="preserve"> online contact form defective: [</w:t>
      </w:r>
      <w:hyperlink r:id="rId58" w:history="1">
        <w:r w:rsidRPr="00D22621">
          <w:rPr>
            <w:rStyle w:val="Hyperlink"/>
            <w:sz w:val="18"/>
            <w:szCs w:val="18"/>
          </w:rPr>
          <w:t>http://bipha.co.uk/contact/</w:t>
        </w:r>
      </w:hyperlink>
      <w:r>
        <w:rPr>
          <w:sz w:val="18"/>
          <w:szCs w:val="18"/>
        </w:rPr>
        <w:t>]</w:t>
      </w:r>
      <w:r w:rsidRPr="00837E0B">
        <w:rPr>
          <w:sz w:val="18"/>
          <w:szCs w:val="18"/>
        </w:rPr>
        <w:t>; Scottish Volleyball Association, no e-mail or contact form supplied on site</w:t>
      </w:r>
    </w:p>
  </w:footnote>
  <w:footnote w:id="129">
    <w:p w14:paraId="30EDE606"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See Appendix A</w:t>
      </w:r>
    </w:p>
  </w:footnote>
  <w:footnote w:id="130">
    <w:p w14:paraId="319E37EB"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Questions 7, 8, 9 &amp; 11</w:t>
      </w:r>
    </w:p>
  </w:footnote>
  <w:footnote w:id="131">
    <w:p w14:paraId="1DD3EDA4" w14:textId="21E4BC02"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This can be evidenced by either missing data (evaluated in </w:t>
      </w:r>
      <w:r>
        <w:rPr>
          <w:color w:val="000000" w:themeColor="text1"/>
          <w:sz w:val="18"/>
          <w:szCs w:val="18"/>
        </w:rPr>
        <w:t>the results section</w:t>
      </w:r>
      <w:r w:rsidRPr="00837E0B">
        <w:rPr>
          <w:sz w:val="18"/>
          <w:szCs w:val="18"/>
        </w:rPr>
        <w:t xml:space="preserve">) or providing an answer of ‘no’ when asked to give reasons for ratings </w:t>
      </w:r>
    </w:p>
  </w:footnote>
  <w:footnote w:id="132">
    <w:p w14:paraId="66507A0D" w14:textId="739A4568"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Although alternative remedies are provided e.g. Scott Smith, ‘4 Ways to Ensure Valid Responses for Your Online Survey’ (</w:t>
      </w:r>
      <w:r w:rsidRPr="00837E0B">
        <w:rPr>
          <w:i/>
          <w:sz w:val="18"/>
          <w:szCs w:val="18"/>
        </w:rPr>
        <w:t>Q Insights</w:t>
      </w:r>
      <w:r w:rsidRPr="00837E0B">
        <w:rPr>
          <w:sz w:val="18"/>
          <w:szCs w:val="18"/>
        </w:rPr>
        <w:t xml:space="preserve">, 22 April 2013) </w:t>
      </w:r>
      <w:r>
        <w:rPr>
          <w:sz w:val="18"/>
          <w:szCs w:val="18"/>
        </w:rPr>
        <w:t>[</w:t>
      </w:r>
      <w:hyperlink r:id="rId59" w:history="1">
        <w:r w:rsidRPr="000C1CBD">
          <w:rPr>
            <w:rStyle w:val="Hyperlink"/>
            <w:sz w:val="18"/>
            <w:szCs w:val="18"/>
          </w:rPr>
          <w:t>https://www.qualtrics.com/blog/online-survey-valid-responses</w:t>
        </w:r>
      </w:hyperlink>
      <w:r>
        <w:rPr>
          <w:sz w:val="18"/>
          <w:szCs w:val="18"/>
        </w:rPr>
        <w:t>]</w:t>
      </w:r>
      <w:r w:rsidRPr="00837E0B">
        <w:rPr>
          <w:sz w:val="18"/>
          <w:szCs w:val="18"/>
        </w:rPr>
        <w:t>, this was essentially a software limitation</w:t>
      </w:r>
    </w:p>
  </w:footnote>
  <w:footnote w:id="133">
    <w:p w14:paraId="38673DE2"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Hewson et al, </w:t>
      </w:r>
      <w:r w:rsidRPr="00837E0B">
        <w:rPr>
          <w:i/>
          <w:sz w:val="18"/>
          <w:szCs w:val="18"/>
        </w:rPr>
        <w:t xml:space="preserve">Internet Research Methods: A Practical Guide for the Social and Behavioural Sciences </w:t>
      </w:r>
      <w:r w:rsidRPr="00837E0B">
        <w:rPr>
          <w:sz w:val="18"/>
          <w:szCs w:val="18"/>
        </w:rPr>
        <w:t>(SAGE 2002)</w:t>
      </w:r>
    </w:p>
  </w:footnote>
  <w:footnote w:id="134">
    <w:p w14:paraId="6BBDD5EC"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Privacy settings exist on twitter whereby if you opt to have a ‘protected’ account, your posts are prevented from being shared to others</w:t>
      </w:r>
    </w:p>
  </w:footnote>
  <w:footnote w:id="135">
    <w:p w14:paraId="6CC4C23B" w14:textId="0065A8F0"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proofErr w:type="spellStart"/>
      <w:r w:rsidRPr="00837E0B">
        <w:rPr>
          <w:sz w:val="18"/>
          <w:szCs w:val="18"/>
        </w:rPr>
        <w:t>i.e</w:t>
      </w:r>
      <w:proofErr w:type="spellEnd"/>
      <w:r>
        <w:rPr>
          <w:sz w:val="18"/>
          <w:szCs w:val="18"/>
        </w:rPr>
        <w:t>:</w:t>
      </w:r>
      <w:r w:rsidRPr="00837E0B">
        <w:rPr>
          <w:sz w:val="18"/>
          <w:szCs w:val="18"/>
        </w:rPr>
        <w:t xml:space="preserve"> the Retweet option on Twitter</w:t>
      </w:r>
    </w:p>
  </w:footnote>
  <w:footnote w:id="136">
    <w:p w14:paraId="535C493E" w14:textId="0CAE023D"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r w:rsidRPr="00837E0B">
        <w:rPr>
          <w:rFonts w:cs="Helvetica"/>
          <w:color w:val="000000"/>
          <w:sz w:val="18"/>
          <w:szCs w:val="18"/>
          <w:shd w:val="clear" w:color="auto" w:fill="FFFFFF"/>
        </w:rPr>
        <w:t xml:space="preserve">‘Mobile and Internet Services Now “essential” to Consumers’ </w:t>
      </w:r>
      <w:r w:rsidRPr="00837E0B">
        <w:rPr>
          <w:rFonts w:cs="Helvetica"/>
          <w:i/>
          <w:color w:val="000000"/>
          <w:sz w:val="18"/>
          <w:szCs w:val="18"/>
          <w:shd w:val="clear" w:color="auto" w:fill="FFFFFF"/>
        </w:rPr>
        <w:t xml:space="preserve">Ofcom </w:t>
      </w:r>
      <w:r w:rsidRPr="00837E0B">
        <w:rPr>
          <w:rFonts w:cs="Helvetica"/>
          <w:color w:val="000000"/>
          <w:sz w:val="18"/>
          <w:szCs w:val="18"/>
          <w:shd w:val="clear" w:color="auto" w:fill="FFFFFF"/>
        </w:rPr>
        <w:t xml:space="preserve">(23 July 2014) </w:t>
      </w:r>
      <w:r>
        <w:rPr>
          <w:rFonts w:cs="Helvetica"/>
          <w:color w:val="000000"/>
          <w:sz w:val="18"/>
          <w:szCs w:val="18"/>
          <w:shd w:val="clear" w:color="auto" w:fill="FFFFFF"/>
        </w:rPr>
        <w:t>[</w:t>
      </w:r>
      <w:hyperlink r:id="rId60" w:history="1">
        <w:r w:rsidRPr="000C1CBD">
          <w:rPr>
            <w:rStyle w:val="Hyperlink"/>
            <w:rFonts w:cs="Helvetica"/>
            <w:sz w:val="18"/>
            <w:szCs w:val="18"/>
            <w:shd w:val="clear" w:color="auto" w:fill="FFFFFF"/>
          </w:rPr>
          <w:t>http://media.ofcom.org.uk/news/2014/essential-comms-services/</w:t>
        </w:r>
      </w:hyperlink>
      <w:r>
        <w:rPr>
          <w:rFonts w:cs="Helvetica"/>
          <w:color w:val="000000"/>
          <w:sz w:val="18"/>
          <w:szCs w:val="18"/>
          <w:shd w:val="clear" w:color="auto" w:fill="FFFFFF"/>
        </w:rPr>
        <w:t>]</w:t>
      </w:r>
    </w:p>
  </w:footnote>
  <w:footnote w:id="137">
    <w:p w14:paraId="1672BA73" w14:textId="2E182B4D"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Office for National Statistics, ‘Internet Access – Households and Ind</w:t>
      </w:r>
      <w:r>
        <w:rPr>
          <w:sz w:val="18"/>
          <w:szCs w:val="18"/>
        </w:rPr>
        <w:t>ividuals 2014’ (7 August 2014) [</w:t>
      </w:r>
      <w:hyperlink r:id="rId61" w:history="1">
        <w:r w:rsidRPr="000C1CBD">
          <w:rPr>
            <w:rStyle w:val="Hyperlink"/>
            <w:sz w:val="18"/>
            <w:szCs w:val="18"/>
          </w:rPr>
          <w:t>http://www.ons.gov.uk/ons/dcp171778_373584.pdf</w:t>
        </w:r>
      </w:hyperlink>
      <w:r>
        <w:rPr>
          <w:sz w:val="18"/>
          <w:szCs w:val="18"/>
        </w:rPr>
        <w:t>]</w:t>
      </w:r>
    </w:p>
  </w:footnote>
  <w:footnote w:id="138">
    <w:p w14:paraId="4A6788F8"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Don A </w:t>
      </w:r>
      <w:proofErr w:type="spellStart"/>
      <w:r w:rsidRPr="00837E0B">
        <w:rPr>
          <w:sz w:val="18"/>
          <w:szCs w:val="18"/>
        </w:rPr>
        <w:t>Dillman</w:t>
      </w:r>
      <w:proofErr w:type="spellEnd"/>
      <w:r w:rsidRPr="00837E0B">
        <w:rPr>
          <w:sz w:val="18"/>
          <w:szCs w:val="18"/>
        </w:rPr>
        <w:t xml:space="preserve">, Jolene D Smyth &amp; Leah M Christian, </w:t>
      </w:r>
      <w:r w:rsidRPr="00837E0B">
        <w:rPr>
          <w:i/>
          <w:sz w:val="18"/>
          <w:szCs w:val="18"/>
        </w:rPr>
        <w:t xml:space="preserve">Internet, Mail and Mixed-Mode Surveys: The Tailored Design Method </w:t>
      </w:r>
      <w:r w:rsidRPr="00837E0B">
        <w:rPr>
          <w:sz w:val="18"/>
          <w:szCs w:val="18"/>
        </w:rPr>
        <w:t>(4</w:t>
      </w:r>
      <w:r w:rsidRPr="00837E0B">
        <w:rPr>
          <w:sz w:val="18"/>
          <w:szCs w:val="18"/>
          <w:vertAlign w:val="superscript"/>
        </w:rPr>
        <w:t>th</w:t>
      </w:r>
      <w:r w:rsidRPr="00837E0B">
        <w:rPr>
          <w:sz w:val="18"/>
          <w:szCs w:val="18"/>
        </w:rPr>
        <w:t xml:space="preserve"> </w:t>
      </w:r>
      <w:proofErr w:type="spellStart"/>
      <w:r w:rsidRPr="00837E0B">
        <w:rPr>
          <w:sz w:val="18"/>
          <w:szCs w:val="18"/>
        </w:rPr>
        <w:t>edn</w:t>
      </w:r>
      <w:proofErr w:type="spellEnd"/>
      <w:r w:rsidRPr="00837E0B">
        <w:rPr>
          <w:sz w:val="18"/>
          <w:szCs w:val="18"/>
        </w:rPr>
        <w:t>, Wiley 2014) 354</w:t>
      </w:r>
    </w:p>
  </w:footnote>
  <w:footnote w:id="139">
    <w:p w14:paraId="00FE7EF8"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Questions 1 &amp; 2 of both Questionnaire A and Questionnaire B</w:t>
      </w:r>
    </w:p>
  </w:footnote>
  <w:footnote w:id="140">
    <w:p w14:paraId="3E59A0A6"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Likert Scales are universally understood and do not require strong opinions</w:t>
      </w:r>
    </w:p>
  </w:footnote>
  <w:footnote w:id="141">
    <w:p w14:paraId="0F74CEC2"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Robert T Dillon, </w:t>
      </w:r>
      <w:r w:rsidRPr="00837E0B">
        <w:rPr>
          <w:i/>
          <w:sz w:val="18"/>
          <w:szCs w:val="18"/>
        </w:rPr>
        <w:t>The Practice of Questioning (Routledge 1990)</w:t>
      </w:r>
      <w:r w:rsidRPr="00837E0B">
        <w:rPr>
          <w:color w:val="FF0000"/>
          <w:sz w:val="18"/>
          <w:szCs w:val="18"/>
        </w:rPr>
        <w:t xml:space="preserve"> </w:t>
      </w:r>
      <w:r w:rsidRPr="00837E0B">
        <w:rPr>
          <w:sz w:val="18"/>
          <w:szCs w:val="18"/>
        </w:rPr>
        <w:t>illustrates how closed questions may result in inaccurate data</w:t>
      </w:r>
    </w:p>
  </w:footnote>
  <w:footnote w:id="142">
    <w:p w14:paraId="0F2CAE3D" w14:textId="64E591F8" w:rsidR="006455EE" w:rsidRPr="00837E0B" w:rsidRDefault="006455EE" w:rsidP="00DF05B3">
      <w:pPr>
        <w:pStyle w:val="FootnoteText"/>
        <w:spacing w:before="40"/>
        <w:rPr>
          <w:color w:val="FF0000"/>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n12</w:t>
      </w:r>
      <w:r>
        <w:rPr>
          <w:sz w:val="18"/>
          <w:szCs w:val="18"/>
        </w:rPr>
        <w:t>6),</w:t>
      </w:r>
      <w:r w:rsidRPr="00837E0B">
        <w:rPr>
          <w:sz w:val="18"/>
          <w:szCs w:val="18"/>
        </w:rPr>
        <w:t xml:space="preserve"> 166</w:t>
      </w:r>
    </w:p>
  </w:footnote>
  <w:footnote w:id="143">
    <w:p w14:paraId="402511C2"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Questionnaire A, question 1</w:t>
      </w:r>
    </w:p>
  </w:footnote>
  <w:footnote w:id="144">
    <w:p w14:paraId="692710C6"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Questionnaire A, question 6b</w:t>
      </w:r>
    </w:p>
  </w:footnote>
  <w:footnote w:id="145">
    <w:p w14:paraId="1ABB58D8"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Questionnaire A, question 8</w:t>
      </w:r>
    </w:p>
  </w:footnote>
  <w:footnote w:id="146">
    <w:p w14:paraId="204C12F0" w14:textId="6B9E947A" w:rsidR="006455EE" w:rsidRPr="00837E0B" w:rsidRDefault="006455EE" w:rsidP="00DF05B3">
      <w:pPr>
        <w:pStyle w:val="FootnoteText"/>
        <w:spacing w:before="40"/>
        <w:rPr>
          <w:sz w:val="18"/>
          <w:szCs w:val="18"/>
        </w:rPr>
      </w:pPr>
      <w:r w:rsidRPr="00837E0B">
        <w:rPr>
          <w:rStyle w:val="FootnoteReference"/>
          <w:sz w:val="18"/>
          <w:szCs w:val="18"/>
        </w:rPr>
        <w:footnoteRef/>
      </w:r>
      <w:r>
        <w:rPr>
          <w:sz w:val="18"/>
          <w:szCs w:val="18"/>
        </w:rPr>
        <w:t xml:space="preserve"> infra (n147)</w:t>
      </w:r>
    </w:p>
  </w:footnote>
  <w:footnote w:id="147">
    <w:p w14:paraId="217F4B12"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Appendix A</w:t>
      </w:r>
    </w:p>
  </w:footnote>
  <w:footnote w:id="148">
    <w:p w14:paraId="2B6FA8C3"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 diverse range of age, gender, levels of interest in sport and those from both legal and non-legal backgrounds</w:t>
      </w:r>
    </w:p>
  </w:footnote>
  <w:footnote w:id="149">
    <w:p w14:paraId="75AA15A8"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1a, 2a </w:t>
      </w:r>
    </w:p>
  </w:footnote>
  <w:footnote w:id="150">
    <w:p w14:paraId="190DBF8D"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Other reasoning includes respondents not wanting to spend time entering qualitative data</w:t>
      </w:r>
    </w:p>
  </w:footnote>
  <w:footnote w:id="151">
    <w:p w14:paraId="3F7A3EE4"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Questions 9a &amp; 10a</w:t>
      </w:r>
    </w:p>
  </w:footnote>
  <w:footnote w:id="152">
    <w:p w14:paraId="4FCB9349"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Questions 1a &amp; 2a</w:t>
      </w:r>
    </w:p>
  </w:footnote>
  <w:footnote w:id="153">
    <w:p w14:paraId="4FDE24EB"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As previously discussed, this was in order to raise validity</w:t>
      </w:r>
    </w:p>
  </w:footnote>
  <w:footnote w:id="154">
    <w:p w14:paraId="183B3D91"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i/>
          <w:sz w:val="18"/>
          <w:szCs w:val="18"/>
        </w:rPr>
        <w:t xml:space="preserve"> Who (if any) would you consider the relevant body to report this offer to?</w:t>
      </w:r>
    </w:p>
  </w:footnote>
  <w:footnote w:id="155">
    <w:p w14:paraId="33B59042"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 text box could not be provided within the same question. This would have had to have been a ‘part a’ stating ‘other’, ultimately causing confusion and/or prompting missing data</w:t>
      </w:r>
    </w:p>
  </w:footnote>
  <w:footnote w:id="156">
    <w:p w14:paraId="576C10BD" w14:textId="77777777" w:rsidR="006455EE" w:rsidRPr="00837E0B" w:rsidRDefault="006455EE" w:rsidP="00DF05B3">
      <w:pPr>
        <w:pStyle w:val="FootnoteText"/>
        <w:spacing w:before="40"/>
        <w:rPr>
          <w:i/>
          <w:sz w:val="18"/>
          <w:szCs w:val="18"/>
        </w:rPr>
      </w:pPr>
      <w:r w:rsidRPr="00837E0B">
        <w:rPr>
          <w:rStyle w:val="FootnoteReference"/>
          <w:sz w:val="18"/>
          <w:szCs w:val="18"/>
        </w:rPr>
        <w:footnoteRef/>
      </w:r>
      <w:r w:rsidRPr="00837E0B">
        <w:rPr>
          <w:sz w:val="18"/>
          <w:szCs w:val="18"/>
        </w:rPr>
        <w:t xml:space="preserve"> </w:t>
      </w:r>
      <w:r w:rsidRPr="00837E0B">
        <w:rPr>
          <w:i/>
          <w:sz w:val="18"/>
          <w:szCs w:val="18"/>
        </w:rPr>
        <w:t>Do you think those guilty of match-fixing should be eligible for a lifetime ban?</w:t>
      </w:r>
    </w:p>
  </w:footnote>
  <w:footnote w:id="157">
    <w:p w14:paraId="67CAF78D"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Due to question 5 previously asking ‘</w:t>
      </w:r>
      <w:r w:rsidRPr="00837E0B">
        <w:rPr>
          <w:i/>
          <w:sz w:val="18"/>
          <w:szCs w:val="18"/>
        </w:rPr>
        <w:t>Do you think that sportsmen/women should be allowed to place a bet on their own sport?’</w:t>
      </w:r>
      <w:r w:rsidRPr="00837E0B">
        <w:rPr>
          <w:sz w:val="18"/>
          <w:szCs w:val="18"/>
        </w:rPr>
        <w:t xml:space="preserve"> </w:t>
      </w:r>
    </w:p>
  </w:footnote>
  <w:footnote w:id="158">
    <w:p w14:paraId="7087D4B4"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Created in the form of a filter question, only displaying the convergent question if question 9 was answered ‘</w:t>
      </w:r>
      <w:r w:rsidRPr="00837E0B">
        <w:rPr>
          <w:i/>
          <w:sz w:val="18"/>
          <w:szCs w:val="18"/>
        </w:rPr>
        <w:t>No</w:t>
      </w:r>
      <w:r w:rsidRPr="00837E0B">
        <w:rPr>
          <w:sz w:val="18"/>
          <w:szCs w:val="18"/>
        </w:rPr>
        <w:t>’</w:t>
      </w:r>
    </w:p>
  </w:footnote>
  <w:footnote w:id="159">
    <w:p w14:paraId="25F80098"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Dependent on the sport and athlete’s age, what may seem a short ban could be capable of essentially ending an athlete’s career </w:t>
      </w:r>
    </w:p>
  </w:footnote>
  <w:footnote w:id="160">
    <w:p w14:paraId="363B7CCB"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96 via online communication, 2 via postal method (in the first instance)</w:t>
      </w:r>
    </w:p>
  </w:footnote>
  <w:footnote w:id="161">
    <w:p w14:paraId="232F4CB8"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Missing data can also be used to reflect this. Refusals of SGBs to reveal information may be reflective of the overall attitudes of SGBS towards discussions of how they are combatting match-fixing</w:t>
      </w:r>
    </w:p>
  </w:footnote>
  <w:footnote w:id="162">
    <w:p w14:paraId="689EE191"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Jason W Osborne, </w:t>
      </w:r>
      <w:r w:rsidRPr="00837E0B">
        <w:rPr>
          <w:i/>
          <w:sz w:val="18"/>
          <w:szCs w:val="18"/>
        </w:rPr>
        <w:t>Best Practices in Data Cleaning</w:t>
      </w:r>
      <w:r w:rsidRPr="00837E0B">
        <w:rPr>
          <w:sz w:val="18"/>
          <w:szCs w:val="18"/>
        </w:rPr>
        <w:t xml:space="preserve"> (SAGE 2013)</w:t>
      </w:r>
    </w:p>
  </w:footnote>
  <w:footnote w:id="163">
    <w:p w14:paraId="324076C1"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Some SGBS sent e-mail replies making referrals to information online on their match-fixing procedures</w:t>
      </w:r>
    </w:p>
  </w:footnote>
  <w:footnote w:id="164">
    <w:p w14:paraId="6E18A659"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This question was viewed, therefore the questionnaire was not closed down before the question displayed </w:t>
      </w:r>
    </w:p>
  </w:footnote>
  <w:footnote w:id="165">
    <w:p w14:paraId="42B2952D"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See Pages 34 &amp; 35</w:t>
      </w:r>
    </w:p>
  </w:footnote>
  <w:footnote w:id="166">
    <w:p w14:paraId="5811A81A"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This trend is also evident through other responses</w:t>
      </w:r>
    </w:p>
  </w:footnote>
  <w:footnote w:id="167">
    <w:p w14:paraId="386AD599"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As opposed to an interview technique</w:t>
      </w:r>
    </w:p>
  </w:footnote>
  <w:footnote w:id="168">
    <w:p w14:paraId="7591147D" w14:textId="77777777" w:rsidR="006455EE" w:rsidRPr="00837E0B" w:rsidRDefault="006455EE" w:rsidP="00DF05B3">
      <w:pPr>
        <w:pStyle w:val="FootnoteText"/>
        <w:spacing w:before="40"/>
        <w:rPr>
          <w:i/>
          <w:sz w:val="18"/>
          <w:szCs w:val="18"/>
        </w:rPr>
      </w:pPr>
      <w:r w:rsidRPr="00837E0B">
        <w:rPr>
          <w:rStyle w:val="FootnoteReference"/>
          <w:sz w:val="18"/>
          <w:szCs w:val="18"/>
        </w:rPr>
        <w:footnoteRef/>
      </w:r>
      <w:r w:rsidRPr="00837E0B">
        <w:rPr>
          <w:sz w:val="18"/>
          <w:szCs w:val="18"/>
        </w:rPr>
        <w:t xml:space="preserve"> </w:t>
      </w:r>
      <w:r w:rsidRPr="00837E0B">
        <w:rPr>
          <w:i/>
          <w:sz w:val="18"/>
          <w:szCs w:val="18"/>
        </w:rPr>
        <w:t>How important do you consider sports betting integrity to be?</w:t>
      </w:r>
    </w:p>
  </w:footnote>
  <w:footnote w:id="169">
    <w:p w14:paraId="59CBEB4E" w14:textId="77777777" w:rsidR="006455EE" w:rsidRPr="00837E0B" w:rsidRDefault="006455EE" w:rsidP="00DF05B3">
      <w:pPr>
        <w:pStyle w:val="FootnoteText"/>
        <w:spacing w:before="40"/>
        <w:rPr>
          <w:i/>
          <w:sz w:val="18"/>
          <w:szCs w:val="18"/>
        </w:rPr>
      </w:pPr>
      <w:r w:rsidRPr="00837E0B">
        <w:rPr>
          <w:rStyle w:val="FootnoteReference"/>
          <w:sz w:val="18"/>
          <w:szCs w:val="18"/>
        </w:rPr>
        <w:footnoteRef/>
      </w:r>
      <w:r w:rsidRPr="00837E0B">
        <w:rPr>
          <w:sz w:val="18"/>
          <w:szCs w:val="18"/>
        </w:rPr>
        <w:t xml:space="preserve"> </w:t>
      </w:r>
      <w:r w:rsidRPr="00837E0B">
        <w:rPr>
          <w:i/>
          <w:sz w:val="18"/>
          <w:szCs w:val="18"/>
        </w:rPr>
        <w:t>How concerned are you that match-fixing exists?</w:t>
      </w:r>
    </w:p>
  </w:footnote>
  <w:footnote w:id="170">
    <w:p w14:paraId="7F0EFEC0"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There were four instances where this was answered ‘</w:t>
      </w:r>
      <w:r w:rsidRPr="00837E0B">
        <w:rPr>
          <w:i/>
          <w:sz w:val="18"/>
          <w:szCs w:val="18"/>
        </w:rPr>
        <w:t>No</w:t>
      </w:r>
      <w:r w:rsidRPr="00837E0B">
        <w:rPr>
          <w:sz w:val="18"/>
          <w:szCs w:val="18"/>
        </w:rPr>
        <w:t>’, and many others skipping the option to supply further reasoning entirely; further examples of responses that lacked elaboration from Questionnaire A include question 5a and question 13, which were both answered with ‘</w:t>
      </w:r>
      <w:r w:rsidRPr="00837E0B">
        <w:rPr>
          <w:i/>
          <w:sz w:val="18"/>
          <w:szCs w:val="18"/>
        </w:rPr>
        <w:t>No</w:t>
      </w:r>
      <w:r w:rsidRPr="00837E0B">
        <w:rPr>
          <w:sz w:val="18"/>
          <w:szCs w:val="18"/>
        </w:rPr>
        <w:t>’; an answer provided to question 14a was ‘depends on importance’</w:t>
      </w:r>
    </w:p>
  </w:footnote>
  <w:footnote w:id="171">
    <w:p w14:paraId="7D500FC5"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Answers to question 1 were submitted for ratings of both 0 and 10, and for question 2, ratings of both 1 and 10</w:t>
      </w:r>
    </w:p>
  </w:footnote>
  <w:footnote w:id="172">
    <w:p w14:paraId="0379FADF"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Questions 2a, 5a &amp; 11a</w:t>
      </w:r>
    </w:p>
  </w:footnote>
  <w:footnote w:id="173">
    <w:p w14:paraId="7999EBB0" w14:textId="4D3E9D41"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Sports Betting Group, ‘Education and Communication’</w:t>
      </w:r>
      <w:r>
        <w:rPr>
          <w:sz w:val="18"/>
          <w:szCs w:val="18"/>
        </w:rPr>
        <w:t>:</w:t>
      </w:r>
      <w:r w:rsidRPr="00837E0B">
        <w:rPr>
          <w:sz w:val="18"/>
          <w:szCs w:val="18"/>
        </w:rPr>
        <w:t xml:space="preserve"> </w:t>
      </w:r>
      <w:r>
        <w:rPr>
          <w:sz w:val="18"/>
          <w:szCs w:val="18"/>
        </w:rPr>
        <w:t>[</w:t>
      </w:r>
      <w:hyperlink r:id="rId62" w:history="1">
        <w:r w:rsidRPr="000C1CBD">
          <w:rPr>
            <w:rStyle w:val="Hyperlink"/>
            <w:sz w:val="18"/>
            <w:szCs w:val="18"/>
          </w:rPr>
          <w:t>http://www.sportsbettinggroup.org/education.html</w:t>
        </w:r>
      </w:hyperlink>
      <w:r>
        <w:rPr>
          <w:sz w:val="18"/>
          <w:szCs w:val="18"/>
        </w:rPr>
        <w:t>]</w:t>
      </w:r>
    </w:p>
  </w:footnote>
  <w:footnote w:id="174">
    <w:p w14:paraId="20F3C55C" w14:textId="36C20414" w:rsidR="006455EE" w:rsidRPr="00837E0B" w:rsidRDefault="006455EE" w:rsidP="00DF05B3">
      <w:pPr>
        <w:pStyle w:val="FootnoteText"/>
        <w:spacing w:before="40"/>
        <w:rPr>
          <w:sz w:val="18"/>
          <w:szCs w:val="18"/>
        </w:rPr>
      </w:pPr>
      <w:r w:rsidRPr="00837E0B">
        <w:rPr>
          <w:rStyle w:val="FootnoteReference"/>
          <w:sz w:val="18"/>
          <w:szCs w:val="18"/>
        </w:rPr>
        <w:footnoteRef/>
      </w:r>
      <w:r>
        <w:rPr>
          <w:sz w:val="18"/>
          <w:szCs w:val="18"/>
        </w:rPr>
        <w:t xml:space="preserve"> supra (n</w:t>
      </w:r>
      <w:r w:rsidRPr="00837E0B">
        <w:rPr>
          <w:sz w:val="18"/>
          <w:szCs w:val="18"/>
        </w:rPr>
        <w:t>1</w:t>
      </w:r>
      <w:r>
        <w:rPr>
          <w:sz w:val="18"/>
          <w:szCs w:val="18"/>
        </w:rPr>
        <w:t>),</w:t>
      </w:r>
      <w:r w:rsidRPr="00837E0B">
        <w:rPr>
          <w:sz w:val="18"/>
          <w:szCs w:val="18"/>
        </w:rPr>
        <w:t xml:space="preserve"> 30</w:t>
      </w:r>
    </w:p>
  </w:footnote>
  <w:footnote w:id="175">
    <w:p w14:paraId="42E72F2A" w14:textId="18234F5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Sir Geoff Hurst, Interview at the Hay Festival, (29 May 2014) via </w:t>
      </w:r>
      <w:r w:rsidRPr="00837E0B">
        <w:rPr>
          <w:i/>
          <w:sz w:val="18"/>
          <w:szCs w:val="18"/>
        </w:rPr>
        <w:t>The Telegraph</w:t>
      </w:r>
      <w:r w:rsidRPr="00837E0B">
        <w:rPr>
          <w:sz w:val="18"/>
          <w:szCs w:val="18"/>
        </w:rPr>
        <w:t xml:space="preserve"> (30 May 2015) </w:t>
      </w:r>
      <w:r>
        <w:rPr>
          <w:sz w:val="18"/>
          <w:szCs w:val="18"/>
        </w:rPr>
        <w:t>(online) [</w:t>
      </w:r>
      <w:hyperlink r:id="rId63" w:history="1">
        <w:r w:rsidRPr="000C1CBD">
          <w:rPr>
            <w:rStyle w:val="Hyperlink"/>
            <w:sz w:val="18"/>
            <w:szCs w:val="18"/>
          </w:rPr>
          <w:t>http://www.telegraph.co.uk/culture/hay-festival/10863942/Sir-Geoff-Hurst-match-fixing-should-carry-a-lifetime-ban.html</w:t>
        </w:r>
      </w:hyperlink>
      <w:r>
        <w:rPr>
          <w:sz w:val="18"/>
          <w:szCs w:val="18"/>
        </w:rPr>
        <w:t>]</w:t>
      </w:r>
    </w:p>
  </w:footnote>
  <w:footnote w:id="176">
    <w:p w14:paraId="3A0948CE" w14:textId="4A54232D"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n1</w:t>
      </w:r>
      <w:r>
        <w:rPr>
          <w:sz w:val="18"/>
          <w:szCs w:val="18"/>
        </w:rPr>
        <w:t>),</w:t>
      </w:r>
      <w:r w:rsidRPr="00837E0B">
        <w:rPr>
          <w:sz w:val="18"/>
          <w:szCs w:val="18"/>
        </w:rPr>
        <w:t xml:space="preserve"> 8</w:t>
      </w:r>
    </w:p>
  </w:footnote>
  <w:footnote w:id="177">
    <w:p w14:paraId="113AEBEB" w14:textId="65ED1498"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See discussions in </w:t>
      </w:r>
      <w:r>
        <w:rPr>
          <w:sz w:val="18"/>
          <w:szCs w:val="18"/>
        </w:rPr>
        <w:t>the Introduction</w:t>
      </w:r>
    </w:p>
  </w:footnote>
  <w:footnote w:id="178">
    <w:p w14:paraId="1C794B20"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Evidenced through answers provided to question 6a</w:t>
      </w:r>
    </w:p>
  </w:footnote>
  <w:footnote w:id="179">
    <w:p w14:paraId="7443B94D" w14:textId="348199EC"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FIFA, ‘Match-manipulation: Recognise it, Resist it and Report it’ (17 October 2013) </w:t>
      </w:r>
      <w:r>
        <w:rPr>
          <w:sz w:val="18"/>
          <w:szCs w:val="18"/>
        </w:rPr>
        <w:t>[</w:t>
      </w:r>
      <w:hyperlink r:id="rId64" w:history="1">
        <w:r w:rsidRPr="000C1CBD">
          <w:rPr>
            <w:rStyle w:val="Hyperlink"/>
            <w:sz w:val="18"/>
            <w:szCs w:val="18"/>
          </w:rPr>
          <w:t>http://www.fifa.com/aboutfifa/organisation/footballgovernance/news/newsid=2198144/</w:t>
        </w:r>
      </w:hyperlink>
      <w:r>
        <w:rPr>
          <w:sz w:val="18"/>
          <w:szCs w:val="18"/>
        </w:rPr>
        <w:t>]</w:t>
      </w:r>
    </w:p>
  </w:footnote>
  <w:footnote w:id="180">
    <w:p w14:paraId="6528C564" w14:textId="094E46C4" w:rsidR="006455EE" w:rsidRPr="00837E0B" w:rsidRDefault="006455EE" w:rsidP="00DF05B3">
      <w:pPr>
        <w:pStyle w:val="FootnoteText"/>
        <w:spacing w:before="40"/>
        <w:rPr>
          <w:sz w:val="18"/>
          <w:szCs w:val="18"/>
        </w:rPr>
      </w:pPr>
      <w:r w:rsidRPr="00837E0B">
        <w:rPr>
          <w:rStyle w:val="FootnoteReference"/>
          <w:sz w:val="18"/>
          <w:szCs w:val="18"/>
        </w:rPr>
        <w:footnoteRef/>
      </w:r>
      <w:r>
        <w:rPr>
          <w:sz w:val="18"/>
          <w:szCs w:val="18"/>
        </w:rPr>
        <w:t xml:space="preserve"> Supra (n</w:t>
      </w:r>
      <w:r w:rsidRPr="00837E0B">
        <w:rPr>
          <w:sz w:val="18"/>
          <w:szCs w:val="18"/>
        </w:rPr>
        <w:t>2</w:t>
      </w:r>
      <w:r>
        <w:rPr>
          <w:sz w:val="18"/>
          <w:szCs w:val="18"/>
        </w:rPr>
        <w:t>7)</w:t>
      </w:r>
    </w:p>
  </w:footnote>
  <w:footnote w:id="181">
    <w:p w14:paraId="6829886F" w14:textId="5421F4E9" w:rsidR="006455EE" w:rsidRPr="00837E0B" w:rsidRDefault="006455EE" w:rsidP="00DF05B3">
      <w:pPr>
        <w:pStyle w:val="FootnoteText"/>
        <w:spacing w:before="40"/>
        <w:rPr>
          <w:sz w:val="18"/>
          <w:szCs w:val="18"/>
        </w:rPr>
      </w:pPr>
      <w:r w:rsidRPr="00837E0B">
        <w:rPr>
          <w:rStyle w:val="FootnoteReference"/>
          <w:sz w:val="18"/>
          <w:szCs w:val="18"/>
        </w:rPr>
        <w:footnoteRef/>
      </w:r>
      <w:r>
        <w:rPr>
          <w:sz w:val="18"/>
          <w:szCs w:val="18"/>
        </w:rPr>
        <w:t xml:space="preserve"> supra (n</w:t>
      </w:r>
      <w:r w:rsidRPr="00837E0B">
        <w:rPr>
          <w:sz w:val="18"/>
          <w:szCs w:val="18"/>
        </w:rPr>
        <w:t>1</w:t>
      </w:r>
      <w:r>
        <w:rPr>
          <w:sz w:val="18"/>
          <w:szCs w:val="18"/>
        </w:rPr>
        <w:t>),</w:t>
      </w:r>
      <w:r w:rsidRPr="00837E0B">
        <w:rPr>
          <w:sz w:val="18"/>
          <w:szCs w:val="18"/>
        </w:rPr>
        <w:t xml:space="preserve"> 17</w:t>
      </w:r>
    </w:p>
  </w:footnote>
  <w:footnote w:id="182">
    <w:p w14:paraId="1C63F4E0" w14:textId="1009C0E4"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r w:rsidRPr="00837E0B">
        <w:rPr>
          <w:rFonts w:cs="Helvetica"/>
          <w:color w:val="000000"/>
          <w:sz w:val="18"/>
          <w:szCs w:val="18"/>
          <w:shd w:val="clear" w:color="auto" w:fill="FFFFFF"/>
        </w:rPr>
        <w:t xml:space="preserve">Daniel </w:t>
      </w:r>
      <w:proofErr w:type="spellStart"/>
      <w:r w:rsidRPr="00837E0B">
        <w:rPr>
          <w:rFonts w:cs="Helvetica"/>
          <w:color w:val="000000"/>
          <w:sz w:val="18"/>
          <w:szCs w:val="18"/>
          <w:shd w:val="clear" w:color="auto" w:fill="FFFFFF"/>
        </w:rPr>
        <w:t>Brettig</w:t>
      </w:r>
      <w:proofErr w:type="spellEnd"/>
      <w:r w:rsidRPr="00837E0B">
        <w:rPr>
          <w:rFonts w:cs="Helvetica"/>
          <w:color w:val="000000"/>
          <w:sz w:val="18"/>
          <w:szCs w:val="18"/>
          <w:shd w:val="clear" w:color="auto" w:fill="FFFFFF"/>
        </w:rPr>
        <w:t xml:space="preserve">, ‘Anti-Corruption Warning from CA’ </w:t>
      </w:r>
      <w:r w:rsidRPr="00837E0B">
        <w:rPr>
          <w:rFonts w:cs="Helvetica"/>
          <w:i/>
          <w:color w:val="000000"/>
          <w:sz w:val="18"/>
          <w:szCs w:val="18"/>
          <w:shd w:val="clear" w:color="auto" w:fill="FFFFFF"/>
        </w:rPr>
        <w:t xml:space="preserve">ESPN </w:t>
      </w:r>
      <w:proofErr w:type="spellStart"/>
      <w:r w:rsidRPr="00837E0B">
        <w:rPr>
          <w:rFonts w:cs="Helvetica"/>
          <w:i/>
          <w:color w:val="000000"/>
          <w:sz w:val="18"/>
          <w:szCs w:val="18"/>
          <w:shd w:val="clear" w:color="auto" w:fill="FFFFFF"/>
        </w:rPr>
        <w:t>Cricinfo</w:t>
      </w:r>
      <w:proofErr w:type="spellEnd"/>
      <w:r w:rsidRPr="00837E0B">
        <w:rPr>
          <w:rFonts w:cs="Helvetica"/>
          <w:i/>
          <w:color w:val="000000"/>
          <w:sz w:val="18"/>
          <w:szCs w:val="18"/>
          <w:shd w:val="clear" w:color="auto" w:fill="FFFFFF"/>
        </w:rPr>
        <w:t xml:space="preserve">  </w:t>
      </w:r>
      <w:r w:rsidRPr="00837E0B">
        <w:rPr>
          <w:rFonts w:cs="Helvetica"/>
          <w:color w:val="000000"/>
          <w:sz w:val="18"/>
          <w:szCs w:val="18"/>
          <w:shd w:val="clear" w:color="auto" w:fill="FFFFFF"/>
        </w:rPr>
        <w:t xml:space="preserve">(19 October 2014) </w:t>
      </w:r>
      <w:r>
        <w:rPr>
          <w:rFonts w:cs="Helvetica"/>
          <w:color w:val="000000"/>
          <w:sz w:val="18"/>
          <w:szCs w:val="18"/>
          <w:shd w:val="clear" w:color="auto" w:fill="FFFFFF"/>
        </w:rPr>
        <w:t>(online) [</w:t>
      </w:r>
      <w:hyperlink r:id="rId65" w:history="1">
        <w:r w:rsidRPr="000C1CBD">
          <w:rPr>
            <w:rStyle w:val="Hyperlink"/>
            <w:rFonts w:cs="Helvetica"/>
            <w:sz w:val="18"/>
            <w:szCs w:val="18"/>
            <w:shd w:val="clear" w:color="auto" w:fill="FFFFFF"/>
          </w:rPr>
          <w:t>http://www.espncricinfo.com/australia/content/story/790563.html</w:t>
        </w:r>
      </w:hyperlink>
      <w:r>
        <w:rPr>
          <w:rFonts w:cs="Helvetica"/>
          <w:color w:val="000000"/>
          <w:sz w:val="18"/>
          <w:szCs w:val="18"/>
          <w:shd w:val="clear" w:color="auto" w:fill="FFFFFF"/>
        </w:rPr>
        <w:t>]</w:t>
      </w:r>
    </w:p>
  </w:footnote>
  <w:footnote w:id="183">
    <w:p w14:paraId="41B5F417" w14:textId="63BCACD3"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n1</w:t>
      </w:r>
      <w:r>
        <w:rPr>
          <w:sz w:val="18"/>
          <w:szCs w:val="18"/>
        </w:rPr>
        <w:t>),</w:t>
      </w:r>
      <w:r w:rsidRPr="00837E0B">
        <w:rPr>
          <w:sz w:val="18"/>
          <w:szCs w:val="18"/>
        </w:rPr>
        <w:t xml:space="preserve"> 31</w:t>
      </w:r>
    </w:p>
  </w:footnote>
  <w:footnote w:id="184">
    <w:p w14:paraId="7C61F177"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ibid</w:t>
      </w:r>
    </w:p>
  </w:footnote>
  <w:footnote w:id="185">
    <w:p w14:paraId="54795DA3"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ibid</w:t>
      </w:r>
    </w:p>
  </w:footnote>
  <w:footnote w:id="186">
    <w:p w14:paraId="4F0A1659" w14:textId="2D52DA29"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n6</w:t>
      </w:r>
      <w:r>
        <w:rPr>
          <w:sz w:val="18"/>
          <w:szCs w:val="18"/>
        </w:rPr>
        <w:t>8)</w:t>
      </w:r>
    </w:p>
  </w:footnote>
  <w:footnote w:id="187">
    <w:p w14:paraId="51082FE5" w14:textId="7CA80270"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r w:rsidRPr="00837E0B">
        <w:rPr>
          <w:rFonts w:cs="Helvetica"/>
          <w:color w:val="000000"/>
          <w:sz w:val="18"/>
          <w:szCs w:val="18"/>
          <w:shd w:val="clear" w:color="auto" w:fill="FFFFFF"/>
        </w:rPr>
        <w:t xml:space="preserve">Chris Harris, ‘Wenger - Match-Fixing Is Global Concern’ </w:t>
      </w:r>
      <w:r w:rsidRPr="00837E0B">
        <w:rPr>
          <w:rFonts w:cs="Helvetica"/>
          <w:i/>
          <w:color w:val="000000"/>
          <w:sz w:val="18"/>
          <w:szCs w:val="18"/>
          <w:shd w:val="clear" w:color="auto" w:fill="FFFFFF"/>
        </w:rPr>
        <w:t xml:space="preserve">Arsenal.com </w:t>
      </w:r>
      <w:r>
        <w:rPr>
          <w:rFonts w:cs="Helvetica"/>
          <w:color w:val="000000"/>
          <w:sz w:val="18"/>
          <w:szCs w:val="18"/>
          <w:shd w:val="clear" w:color="auto" w:fill="FFFFFF"/>
        </w:rPr>
        <w:t>[</w:t>
      </w:r>
      <w:hyperlink r:id="rId66" w:history="1">
        <w:r w:rsidRPr="000C1CBD">
          <w:rPr>
            <w:rStyle w:val="Hyperlink"/>
            <w:rFonts w:cs="Helvetica"/>
            <w:sz w:val="18"/>
            <w:szCs w:val="18"/>
            <w:shd w:val="clear" w:color="auto" w:fill="FFFFFF"/>
          </w:rPr>
          <w:t>http://www.arsenal.com/news/news-archive/wenger-match-fixing-is-global-concern</w:t>
        </w:r>
      </w:hyperlink>
      <w:r>
        <w:rPr>
          <w:rFonts w:cs="Helvetica"/>
          <w:color w:val="000000"/>
          <w:sz w:val="18"/>
          <w:szCs w:val="18"/>
          <w:shd w:val="clear" w:color="auto" w:fill="FFFFFF"/>
        </w:rPr>
        <w:t>]</w:t>
      </w:r>
    </w:p>
  </w:footnote>
  <w:footnote w:id="188">
    <w:p w14:paraId="42223CAF" w14:textId="2A36EBDF"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r w:rsidRPr="00837E0B">
        <w:rPr>
          <w:rFonts w:cs="Helvetica"/>
          <w:color w:val="000000"/>
          <w:sz w:val="18"/>
          <w:szCs w:val="18"/>
          <w:shd w:val="clear" w:color="auto" w:fill="FFFFFF"/>
        </w:rPr>
        <w:t xml:space="preserve">‘Ex-Footballer </w:t>
      </w:r>
      <w:proofErr w:type="spellStart"/>
      <w:r w:rsidRPr="00837E0B">
        <w:rPr>
          <w:rFonts w:cs="Helvetica"/>
          <w:color w:val="000000"/>
          <w:sz w:val="18"/>
          <w:szCs w:val="18"/>
          <w:shd w:val="clear" w:color="auto" w:fill="FFFFFF"/>
        </w:rPr>
        <w:t>Delroy</w:t>
      </w:r>
      <w:proofErr w:type="spellEnd"/>
      <w:r w:rsidRPr="00837E0B">
        <w:rPr>
          <w:rFonts w:cs="Helvetica"/>
          <w:color w:val="000000"/>
          <w:sz w:val="18"/>
          <w:szCs w:val="18"/>
          <w:shd w:val="clear" w:color="auto" w:fill="FFFFFF"/>
        </w:rPr>
        <w:t xml:space="preserve"> </w:t>
      </w:r>
      <w:proofErr w:type="spellStart"/>
      <w:r w:rsidRPr="00837E0B">
        <w:rPr>
          <w:rFonts w:cs="Helvetica"/>
          <w:color w:val="000000"/>
          <w:sz w:val="18"/>
          <w:szCs w:val="18"/>
          <w:shd w:val="clear" w:color="auto" w:fill="FFFFFF"/>
        </w:rPr>
        <w:t>Facey</w:t>
      </w:r>
      <w:proofErr w:type="spellEnd"/>
      <w:r w:rsidRPr="00837E0B">
        <w:rPr>
          <w:rFonts w:cs="Helvetica"/>
          <w:color w:val="000000"/>
          <w:sz w:val="18"/>
          <w:szCs w:val="18"/>
          <w:shd w:val="clear" w:color="auto" w:fill="FFFFFF"/>
        </w:rPr>
        <w:t xml:space="preserve"> Jailed after Match Fixing Trial’ </w:t>
      </w:r>
      <w:r w:rsidRPr="00837E0B">
        <w:rPr>
          <w:rFonts w:cs="Helvetica"/>
          <w:i/>
          <w:iCs/>
          <w:color w:val="000000"/>
          <w:sz w:val="18"/>
          <w:szCs w:val="18"/>
          <w:shd w:val="clear" w:color="auto" w:fill="FFFFFF"/>
        </w:rPr>
        <w:t>BBC Sport</w:t>
      </w:r>
      <w:r w:rsidRPr="00837E0B">
        <w:rPr>
          <w:rStyle w:val="apple-converted-space"/>
          <w:rFonts w:cs="Helvetica"/>
          <w:color w:val="000000"/>
          <w:sz w:val="18"/>
          <w:szCs w:val="18"/>
          <w:shd w:val="clear" w:color="auto" w:fill="FFFFFF"/>
        </w:rPr>
        <w:t> </w:t>
      </w:r>
      <w:r>
        <w:rPr>
          <w:rFonts w:cs="Helvetica"/>
          <w:color w:val="000000"/>
          <w:sz w:val="18"/>
          <w:szCs w:val="18"/>
          <w:shd w:val="clear" w:color="auto" w:fill="FFFFFF"/>
        </w:rPr>
        <w:t>(29 April 2015) (online) [</w:t>
      </w:r>
      <w:hyperlink r:id="rId67" w:history="1">
        <w:r w:rsidRPr="000C1CBD">
          <w:rPr>
            <w:rStyle w:val="Hyperlink"/>
            <w:rFonts w:cs="Helvetica"/>
            <w:sz w:val="18"/>
            <w:szCs w:val="18"/>
            <w:shd w:val="clear" w:color="auto" w:fill="FFFFFF"/>
          </w:rPr>
          <w:t>http://www.bbc.co.uk/news/uk-england-32512704</w:t>
        </w:r>
      </w:hyperlink>
      <w:r>
        <w:rPr>
          <w:rFonts w:cs="Helvetica"/>
          <w:color w:val="000000"/>
          <w:sz w:val="18"/>
          <w:szCs w:val="18"/>
          <w:shd w:val="clear" w:color="auto" w:fill="FFFFFF"/>
        </w:rPr>
        <w:t>]</w:t>
      </w:r>
    </w:p>
  </w:footnote>
  <w:footnote w:id="189">
    <w:p w14:paraId="367ECCE8"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Group B, 7 April 2015, 9:18am </w:t>
      </w:r>
    </w:p>
  </w:footnote>
  <w:footnote w:id="190">
    <w:p w14:paraId="3987B720"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Nasser Hussain, </w:t>
      </w:r>
      <w:r w:rsidRPr="00837E0B">
        <w:rPr>
          <w:i/>
          <w:sz w:val="18"/>
          <w:szCs w:val="18"/>
        </w:rPr>
        <w:t xml:space="preserve">Playing With Fire </w:t>
      </w:r>
      <w:r w:rsidRPr="00837E0B">
        <w:rPr>
          <w:sz w:val="18"/>
          <w:szCs w:val="18"/>
        </w:rPr>
        <w:t>(Penguin 2004) 274</w:t>
      </w:r>
    </w:p>
  </w:footnote>
  <w:footnote w:id="191">
    <w:p w14:paraId="26890E1C" w14:textId="3DBD5705"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Discussed in </w:t>
      </w:r>
      <w:r>
        <w:rPr>
          <w:sz w:val="18"/>
          <w:szCs w:val="18"/>
        </w:rPr>
        <w:t>the Introductory section</w:t>
      </w:r>
    </w:p>
  </w:footnote>
  <w:footnote w:id="192">
    <w:p w14:paraId="72EF0696" w14:textId="7CF6368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 McCarron ‘Traders Using Inside Information’ </w:t>
      </w:r>
      <w:r w:rsidRPr="00837E0B">
        <w:rPr>
          <w:i/>
          <w:sz w:val="18"/>
          <w:szCs w:val="18"/>
        </w:rPr>
        <w:t xml:space="preserve">SBC News </w:t>
      </w:r>
      <w:r w:rsidRPr="00837E0B">
        <w:rPr>
          <w:sz w:val="18"/>
          <w:szCs w:val="18"/>
        </w:rPr>
        <w:t>(14 July 2014)</w:t>
      </w:r>
      <w:r>
        <w:rPr>
          <w:sz w:val="18"/>
          <w:szCs w:val="18"/>
        </w:rPr>
        <w:t xml:space="preserve"> (online)</w:t>
      </w:r>
      <w:r w:rsidRPr="00837E0B">
        <w:rPr>
          <w:sz w:val="18"/>
          <w:szCs w:val="18"/>
        </w:rPr>
        <w:t xml:space="preserve"> </w:t>
      </w:r>
      <w:r>
        <w:rPr>
          <w:sz w:val="18"/>
          <w:szCs w:val="18"/>
        </w:rPr>
        <w:t>[</w:t>
      </w:r>
      <w:hyperlink r:id="rId68" w:history="1">
        <w:r w:rsidRPr="000C1CBD">
          <w:rPr>
            <w:rStyle w:val="Hyperlink"/>
            <w:sz w:val="18"/>
            <w:szCs w:val="18"/>
          </w:rPr>
          <w:t>http://www.sbcnews.co.uk/%3Fp%3D11123</w:t>
        </w:r>
      </w:hyperlink>
      <w:r>
        <w:rPr>
          <w:sz w:val="18"/>
          <w:szCs w:val="18"/>
        </w:rPr>
        <w:t>]</w:t>
      </w:r>
    </w:p>
  </w:footnote>
  <w:footnote w:id="193">
    <w:p w14:paraId="56DC8E18" w14:textId="6795800F"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UEFA, ’New UEFA Match-Fixing Initiatives’ (24 November 2014) </w:t>
      </w:r>
      <w:r>
        <w:rPr>
          <w:sz w:val="18"/>
          <w:szCs w:val="18"/>
        </w:rPr>
        <w:t>(online) [</w:t>
      </w:r>
      <w:hyperlink r:id="rId69" w:history="1">
        <w:r w:rsidRPr="00EE4616">
          <w:rPr>
            <w:rStyle w:val="Hyperlink"/>
            <w:sz w:val="18"/>
            <w:szCs w:val="18"/>
          </w:rPr>
          <w:t>http://www.uefa.org/protecting-the-game/integrity/news/newsid=2185621.html</w:t>
        </w:r>
      </w:hyperlink>
      <w:r>
        <w:rPr>
          <w:sz w:val="18"/>
          <w:szCs w:val="18"/>
        </w:rPr>
        <w:t>]</w:t>
      </w:r>
    </w:p>
  </w:footnote>
  <w:footnote w:id="194">
    <w:p w14:paraId="6644143F" w14:textId="77777777"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The app is available in seven languages on iPhone, iPad and Android devices</w:t>
      </w:r>
    </w:p>
  </w:footnote>
  <w:footnote w:id="195">
    <w:p w14:paraId="5CC99372" w14:textId="4018CBA0"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WADA Prohibited List app and the ADAMS app used for Whereabouts recordings. See</w:t>
      </w:r>
      <w:r>
        <w:rPr>
          <w:sz w:val="18"/>
          <w:szCs w:val="18"/>
        </w:rPr>
        <w:t>:</w:t>
      </w:r>
      <w:r w:rsidRPr="00837E0B">
        <w:rPr>
          <w:sz w:val="18"/>
          <w:szCs w:val="18"/>
        </w:rPr>
        <w:t xml:space="preserve"> WADA, </w:t>
      </w:r>
      <w:r w:rsidRPr="00837E0B">
        <w:rPr>
          <w:rFonts w:cs="Helvetica"/>
          <w:sz w:val="18"/>
          <w:szCs w:val="18"/>
          <w:shd w:val="clear" w:color="auto" w:fill="FFFFFF"/>
        </w:rPr>
        <w:t xml:space="preserve">‘Prohibited List’ (14 November 2013) </w:t>
      </w:r>
      <w:r>
        <w:rPr>
          <w:rFonts w:cs="Helvetica"/>
          <w:sz w:val="18"/>
          <w:szCs w:val="18"/>
          <w:shd w:val="clear" w:color="auto" w:fill="FFFFFF"/>
        </w:rPr>
        <w:t>[</w:t>
      </w:r>
      <w:hyperlink r:id="rId70" w:history="1">
        <w:r w:rsidRPr="00EE4616">
          <w:rPr>
            <w:rStyle w:val="Hyperlink"/>
            <w:rFonts w:cs="Helvetica"/>
            <w:sz w:val="18"/>
            <w:szCs w:val="18"/>
            <w:shd w:val="clear" w:color="auto" w:fill="FFFFFF"/>
          </w:rPr>
          <w:t>https://www.wada-ama.org/en/what-we-do/prohibited-list</w:t>
        </w:r>
      </w:hyperlink>
      <w:r>
        <w:rPr>
          <w:rFonts w:cs="Helvetica"/>
          <w:sz w:val="18"/>
          <w:szCs w:val="18"/>
          <w:shd w:val="clear" w:color="auto" w:fill="FFFFFF"/>
        </w:rPr>
        <w:t>]</w:t>
      </w:r>
      <w:r>
        <w:rPr>
          <w:sz w:val="18"/>
          <w:szCs w:val="18"/>
        </w:rPr>
        <w:t>;</w:t>
      </w:r>
      <w:r w:rsidRPr="00837E0B">
        <w:rPr>
          <w:sz w:val="18"/>
          <w:szCs w:val="18"/>
        </w:rPr>
        <w:t xml:space="preserve"> WADA, ‘WADA ADAMS Whereabouts App for Smartphones Now Available’ (3 December 2013) </w:t>
      </w:r>
      <w:r>
        <w:rPr>
          <w:sz w:val="18"/>
          <w:szCs w:val="18"/>
        </w:rPr>
        <w:t>[</w:t>
      </w:r>
      <w:hyperlink r:id="rId71" w:history="1">
        <w:r w:rsidRPr="00EE4616">
          <w:rPr>
            <w:rStyle w:val="Hyperlink"/>
            <w:sz w:val="18"/>
            <w:szCs w:val="18"/>
          </w:rPr>
          <w:t>https://www.wada-ama.org/en/media/news/2013-12/wada-adams-whereabouts-app-for-smartphones-now-available</w:t>
        </w:r>
      </w:hyperlink>
      <w:r>
        <w:rPr>
          <w:sz w:val="18"/>
          <w:szCs w:val="18"/>
        </w:rPr>
        <w:t>]</w:t>
      </w:r>
      <w:r w:rsidRPr="00837E0B">
        <w:rPr>
          <w:sz w:val="18"/>
          <w:szCs w:val="18"/>
        </w:rPr>
        <w:t xml:space="preserve"> for further information</w:t>
      </w:r>
    </w:p>
  </w:footnote>
  <w:footnote w:id="196">
    <w:p w14:paraId="3C2A5F18" w14:textId="57CFFD1F"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Letter from Helen Grant </w:t>
      </w:r>
      <w:r>
        <w:rPr>
          <w:sz w:val="18"/>
          <w:szCs w:val="18"/>
        </w:rPr>
        <w:t>to Tim Lamb (17 February 2014) [</w:t>
      </w:r>
      <w:hyperlink r:id="rId72" w:history="1">
        <w:r w:rsidRPr="00EE4616">
          <w:rPr>
            <w:rStyle w:val="Hyperlink"/>
            <w:sz w:val="18"/>
            <w:szCs w:val="18"/>
          </w:rPr>
          <w:t>http://www.sportsbettinggroup.org/docs/policy/30-07-14/Helen%20Grant%20match-fixing%20response%20-%20Feb%202014.pdf</w:t>
        </w:r>
      </w:hyperlink>
      <w:r>
        <w:rPr>
          <w:sz w:val="18"/>
          <w:szCs w:val="18"/>
        </w:rPr>
        <w:t>]</w:t>
      </w:r>
    </w:p>
  </w:footnote>
  <w:footnote w:id="197">
    <w:p w14:paraId="408EFE06" w14:textId="71B828E6" w:rsidR="006455EE" w:rsidRPr="00837E0B" w:rsidRDefault="006455EE" w:rsidP="00DF05B3">
      <w:pPr>
        <w:pStyle w:val="FootnoteText"/>
        <w:spacing w:before="40"/>
        <w:rPr>
          <w:sz w:val="18"/>
          <w:szCs w:val="18"/>
        </w:rPr>
      </w:pPr>
      <w:r w:rsidRPr="00837E0B">
        <w:rPr>
          <w:rStyle w:val="FootnoteReference"/>
          <w:sz w:val="18"/>
          <w:szCs w:val="18"/>
        </w:rPr>
        <w:footnoteRef/>
      </w:r>
      <w:r>
        <w:rPr>
          <w:sz w:val="18"/>
          <w:szCs w:val="18"/>
        </w:rPr>
        <w:t xml:space="preserve"> World Anti-Doping Code 2015 [</w:t>
      </w:r>
      <w:hyperlink r:id="rId73" w:history="1">
        <w:r w:rsidRPr="00D60CF8">
          <w:rPr>
            <w:rStyle w:val="Hyperlink"/>
            <w:sz w:val="18"/>
            <w:szCs w:val="18"/>
          </w:rPr>
          <w:t>https://www.wada-ama.org/</w:t>
        </w:r>
      </w:hyperlink>
      <w:r>
        <w:rPr>
          <w:sz w:val="18"/>
          <w:szCs w:val="18"/>
        </w:rPr>
        <w:t>]</w:t>
      </w:r>
    </w:p>
  </w:footnote>
  <w:footnote w:id="198">
    <w:p w14:paraId="48B41202" w14:textId="603ECA06"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w:t>
      </w:r>
      <w:r>
        <w:rPr>
          <w:rFonts w:cs="Helvetica"/>
          <w:sz w:val="18"/>
          <w:szCs w:val="18"/>
          <w:shd w:val="clear" w:color="auto" w:fill="FFFFFF"/>
        </w:rPr>
        <w:t>Howard Jacobs &amp; Katy Freeman</w:t>
      </w:r>
      <w:r w:rsidRPr="00837E0B">
        <w:rPr>
          <w:rFonts w:cs="Helvetica"/>
          <w:sz w:val="18"/>
          <w:szCs w:val="18"/>
          <w:shd w:val="clear" w:color="auto" w:fill="FFFFFF"/>
        </w:rPr>
        <w:t>, ‘FIFA’s Fight against Doping: WADA Code Compliance and an A</w:t>
      </w:r>
      <w:r>
        <w:rPr>
          <w:rFonts w:cs="Helvetica"/>
          <w:sz w:val="18"/>
          <w:szCs w:val="18"/>
          <w:shd w:val="clear" w:color="auto" w:fill="FFFFFF"/>
        </w:rPr>
        <w:t>nalysis of Testing Statistics’ (online) [</w:t>
      </w:r>
      <w:hyperlink r:id="rId74" w:history="1">
        <w:r w:rsidRPr="00EE4616">
          <w:rPr>
            <w:rStyle w:val="Hyperlink"/>
            <w:rFonts w:cs="Helvetica"/>
            <w:sz w:val="18"/>
            <w:szCs w:val="18"/>
            <w:shd w:val="clear" w:color="auto" w:fill="FFFFFF"/>
          </w:rPr>
          <w:t>http://www.lawinsport.com/articles/item/fifa-s-fight-against-doping-wada-code-compliance-and-an-analysis-of-testing-statistics</w:t>
        </w:r>
      </w:hyperlink>
      <w:r>
        <w:rPr>
          <w:rFonts w:cs="Helvetica"/>
          <w:sz w:val="18"/>
          <w:szCs w:val="18"/>
          <w:shd w:val="clear" w:color="auto" w:fill="FFFFFF"/>
        </w:rPr>
        <w:t>]</w:t>
      </w:r>
    </w:p>
  </w:footnote>
  <w:footnote w:id="199">
    <w:p w14:paraId="3F23AACC" w14:textId="3B8F109B"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A possible reduction of sanction is allowed where an athlete provides Substantial Assistance to investigations; see</w:t>
      </w:r>
      <w:r>
        <w:rPr>
          <w:sz w:val="18"/>
          <w:szCs w:val="18"/>
        </w:rPr>
        <w:t>:</w:t>
      </w:r>
      <w:r w:rsidRPr="00837E0B">
        <w:rPr>
          <w:sz w:val="18"/>
          <w:szCs w:val="18"/>
        </w:rPr>
        <w:t xml:space="preserve"> World Anti-Doping Code 2015</w:t>
      </w:r>
      <w:r>
        <w:rPr>
          <w:sz w:val="18"/>
          <w:szCs w:val="18"/>
        </w:rPr>
        <w:t>,</w:t>
      </w:r>
      <w:r w:rsidRPr="00837E0B">
        <w:rPr>
          <w:sz w:val="18"/>
          <w:szCs w:val="18"/>
        </w:rPr>
        <w:t xml:space="preserve"> 65 </w:t>
      </w:r>
    </w:p>
  </w:footnote>
  <w:footnote w:id="200">
    <w:p w14:paraId="565C264E" w14:textId="67C53380"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Representatives from each bookmaker ar</w:t>
      </w:r>
      <w:r>
        <w:rPr>
          <w:sz w:val="18"/>
          <w:szCs w:val="18"/>
        </w:rPr>
        <w:t>e members of The Panel; supra (n</w:t>
      </w:r>
      <w:r w:rsidRPr="00837E0B">
        <w:rPr>
          <w:sz w:val="18"/>
          <w:szCs w:val="18"/>
        </w:rPr>
        <w:t>1</w:t>
      </w:r>
      <w:r>
        <w:rPr>
          <w:sz w:val="18"/>
          <w:szCs w:val="18"/>
        </w:rPr>
        <w:t>),</w:t>
      </w:r>
      <w:r w:rsidRPr="00837E0B">
        <w:rPr>
          <w:sz w:val="18"/>
          <w:szCs w:val="18"/>
        </w:rPr>
        <w:t xml:space="preserve"> 5</w:t>
      </w:r>
    </w:p>
  </w:footnote>
  <w:footnote w:id="201">
    <w:p w14:paraId="28366224" w14:textId="44417E89"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Laura James, ‘Coates family’s £2.3 billion fortune ‘a good sign’ for Stoke City’ </w:t>
      </w:r>
      <w:r w:rsidRPr="00837E0B">
        <w:rPr>
          <w:i/>
          <w:sz w:val="18"/>
          <w:szCs w:val="18"/>
        </w:rPr>
        <w:t xml:space="preserve">The Sentinel </w:t>
      </w:r>
      <w:r w:rsidRPr="00837E0B">
        <w:rPr>
          <w:sz w:val="18"/>
          <w:szCs w:val="18"/>
        </w:rPr>
        <w:t xml:space="preserve">(26 April 2015) </w:t>
      </w:r>
      <w:r>
        <w:rPr>
          <w:sz w:val="18"/>
          <w:szCs w:val="18"/>
        </w:rPr>
        <w:t>(online) [</w:t>
      </w:r>
      <w:hyperlink r:id="rId75" w:history="1">
        <w:r w:rsidRPr="00EE4616">
          <w:rPr>
            <w:rStyle w:val="Hyperlink"/>
            <w:sz w:val="18"/>
            <w:szCs w:val="18"/>
          </w:rPr>
          <w:t>http://www.stokesentinel.co.uk/Coates-family-s-2-3-billion-fortune-good-sign/story-26389165-detail/story.html</w:t>
        </w:r>
        <w:r w:rsidRPr="00EE4616">
          <w:rPr>
            <w:rStyle w:val="Hyperlink"/>
            <w:color w:val="auto"/>
            <w:sz w:val="18"/>
            <w:szCs w:val="18"/>
            <w:u w:val="none"/>
          </w:rPr>
          <w:t>]</w:t>
        </w:r>
      </w:hyperlink>
    </w:p>
  </w:footnote>
  <w:footnote w:id="202">
    <w:p w14:paraId="495FD6D2" w14:textId="3F0F16CB"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n2</w:t>
      </w:r>
      <w:r>
        <w:rPr>
          <w:sz w:val="18"/>
          <w:szCs w:val="18"/>
        </w:rPr>
        <w:t>8),</w:t>
      </w:r>
      <w:r w:rsidRPr="00837E0B">
        <w:rPr>
          <w:sz w:val="18"/>
          <w:szCs w:val="18"/>
        </w:rPr>
        <w:t xml:space="preserve"> 1, 7</w:t>
      </w:r>
    </w:p>
  </w:footnote>
  <w:footnote w:id="203">
    <w:p w14:paraId="7CC104A9" w14:textId="7490E572"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Table Tennis</w:t>
      </w:r>
      <w:r>
        <w:rPr>
          <w:sz w:val="18"/>
          <w:szCs w:val="18"/>
        </w:rPr>
        <w:t xml:space="preserve"> England, ‘Anti-Doping Policy’: [</w:t>
      </w:r>
      <w:hyperlink r:id="rId76" w:history="1">
        <w:r w:rsidRPr="00EE4616">
          <w:rPr>
            <w:rStyle w:val="Hyperlink"/>
            <w:sz w:val="18"/>
            <w:szCs w:val="18"/>
          </w:rPr>
          <w:t>http://tabletennisengland.co.uk/home-page/homepage-quick-nav/anti-doping-policy/</w:t>
        </w:r>
      </w:hyperlink>
      <w:r>
        <w:rPr>
          <w:sz w:val="18"/>
          <w:szCs w:val="18"/>
        </w:rPr>
        <w:t>]</w:t>
      </w:r>
    </w:p>
  </w:footnote>
  <w:footnote w:id="204">
    <w:p w14:paraId="13DCC773" w14:textId="407E4F04"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Kevin Carpenter, ‘Match-Fixing - Scandals, Lessons &amp; Policy Developments- Part 3’ </w:t>
      </w:r>
      <w:proofErr w:type="spellStart"/>
      <w:r w:rsidRPr="00837E0B">
        <w:rPr>
          <w:i/>
          <w:sz w:val="18"/>
          <w:szCs w:val="18"/>
        </w:rPr>
        <w:t>LawInSport</w:t>
      </w:r>
      <w:proofErr w:type="spellEnd"/>
      <w:r w:rsidRPr="00837E0B">
        <w:rPr>
          <w:i/>
          <w:sz w:val="18"/>
          <w:szCs w:val="18"/>
        </w:rPr>
        <w:t xml:space="preserve"> </w:t>
      </w:r>
      <w:r w:rsidRPr="00837E0B">
        <w:rPr>
          <w:sz w:val="18"/>
          <w:szCs w:val="18"/>
        </w:rPr>
        <w:t xml:space="preserve">(22 March 2013) </w:t>
      </w:r>
      <w:r>
        <w:rPr>
          <w:sz w:val="18"/>
          <w:szCs w:val="18"/>
        </w:rPr>
        <w:t>(online) [</w:t>
      </w:r>
      <w:hyperlink r:id="rId77" w:history="1">
        <w:r w:rsidRPr="00EE4616">
          <w:rPr>
            <w:rStyle w:val="Hyperlink"/>
            <w:sz w:val="18"/>
            <w:szCs w:val="18"/>
          </w:rPr>
          <w:t>http://www.lawinsport.com/articles/anti-corruption/item/match-fixing-scandals-lessons-policy-developments-part-3</w:t>
        </w:r>
      </w:hyperlink>
      <w:r>
        <w:rPr>
          <w:sz w:val="18"/>
          <w:szCs w:val="18"/>
        </w:rPr>
        <w:t>]</w:t>
      </w:r>
    </w:p>
  </w:footnote>
  <w:footnote w:id="205">
    <w:p w14:paraId="17DC4A97" w14:textId="30E66169" w:rsidR="006455EE" w:rsidRPr="00837E0B" w:rsidRDefault="006455EE" w:rsidP="00DF05B3">
      <w:pPr>
        <w:pStyle w:val="FootnoteText"/>
        <w:spacing w:before="40"/>
        <w:rPr>
          <w:sz w:val="18"/>
          <w:szCs w:val="18"/>
        </w:rPr>
      </w:pPr>
      <w:r w:rsidRPr="00837E0B">
        <w:rPr>
          <w:rStyle w:val="FootnoteReference"/>
          <w:sz w:val="18"/>
          <w:szCs w:val="18"/>
        </w:rPr>
        <w:footnoteRef/>
      </w:r>
      <w:r w:rsidRPr="00837E0B">
        <w:rPr>
          <w:sz w:val="18"/>
          <w:szCs w:val="18"/>
        </w:rPr>
        <w:t xml:space="preserve"> supra </w:t>
      </w:r>
      <w:r>
        <w:rPr>
          <w:sz w:val="18"/>
          <w:szCs w:val="18"/>
        </w:rPr>
        <w:t>(</w:t>
      </w:r>
      <w:r w:rsidRPr="00837E0B">
        <w:rPr>
          <w:sz w:val="18"/>
          <w:szCs w:val="18"/>
        </w:rPr>
        <w:t>n</w:t>
      </w:r>
      <w:r>
        <w:rPr>
          <w:sz w:val="18"/>
          <w:szCs w:val="18"/>
        </w:rPr>
        <w:t>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766CD5B4" w14:textId="77777777" w:rsidR="006455EE" w:rsidRDefault="006455EE">
        <w:pPr>
          <w:pStyle w:val="Header"/>
          <w:jc w:val="right"/>
          <w:rPr>
            <w:b/>
            <w:bCs/>
            <w:sz w:val="24"/>
            <w:szCs w:val="24"/>
          </w:rPr>
        </w:pPr>
        <w:r>
          <w:rPr>
            <w:noProof/>
            <w:lang w:eastAsia="en-GB"/>
          </w:rPr>
          <w:drawing>
            <wp:anchor distT="0" distB="0" distL="114300" distR="114300" simplePos="0" relativeHeight="251663360" behindDoc="1" locked="0" layoutInCell="1" allowOverlap="0" wp14:anchorId="6E30135D" wp14:editId="65DC406F">
              <wp:simplePos x="0" y="0"/>
              <wp:positionH relativeFrom="page">
                <wp:posOffset>-28575</wp:posOffset>
              </wp:positionH>
              <wp:positionV relativeFrom="page">
                <wp:posOffset>250190</wp:posOffset>
              </wp:positionV>
              <wp:extent cx="7560000" cy="722299"/>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titl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22299"/>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6C7501">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7501">
          <w:rPr>
            <w:b/>
            <w:bCs/>
            <w:noProof/>
          </w:rPr>
          <w:t>37</w:t>
        </w:r>
        <w:r>
          <w:rPr>
            <w:b/>
            <w:bCs/>
            <w:sz w:val="24"/>
            <w:szCs w:val="24"/>
          </w:rPr>
          <w:fldChar w:fldCharType="end"/>
        </w:r>
      </w:p>
      <w:p w14:paraId="4B003457" w14:textId="77777777" w:rsidR="006455EE" w:rsidRDefault="006455EE">
        <w:pPr>
          <w:pStyle w:val="Header"/>
          <w:jc w:val="right"/>
          <w:rPr>
            <w:b/>
            <w:bCs/>
            <w:sz w:val="24"/>
            <w:szCs w:val="24"/>
          </w:rPr>
        </w:pPr>
      </w:p>
      <w:p w14:paraId="4C65C7EF" w14:textId="3743257C" w:rsidR="006455EE" w:rsidRDefault="006455EE" w:rsidP="006455EE">
        <w:pPr>
          <w:pStyle w:val="Header"/>
          <w:tabs>
            <w:tab w:val="left" w:pos="2565"/>
          </w:tabs>
          <w:rPr>
            <w:b/>
            <w:bCs/>
            <w:sz w:val="24"/>
            <w:szCs w:val="24"/>
          </w:rPr>
        </w:pPr>
        <w:r>
          <w:rPr>
            <w:b/>
            <w:bCs/>
            <w:sz w:val="24"/>
            <w:szCs w:val="24"/>
          </w:rPr>
          <w:tab/>
        </w:r>
        <w:r>
          <w:rPr>
            <w:b/>
            <w:bCs/>
            <w:sz w:val="24"/>
            <w:szCs w:val="24"/>
          </w:rPr>
          <w:tab/>
        </w:r>
        <w:r>
          <w:rPr>
            <w:b/>
            <w:bCs/>
            <w:sz w:val="24"/>
            <w:szCs w:val="24"/>
          </w:rPr>
          <w:tab/>
        </w:r>
      </w:p>
      <w:p w14:paraId="1F259797" w14:textId="484F611D" w:rsidR="006455EE" w:rsidRDefault="006C7501" w:rsidP="00EE4616">
        <w:pPr>
          <w:pStyle w:val="Header"/>
        </w:pPr>
      </w:p>
    </w:sdtContent>
  </w:sdt>
  <w:p w14:paraId="32F40BC8" w14:textId="621A29C8" w:rsidR="006455EE" w:rsidRDefault="006455EE" w:rsidP="008F6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1118" w14:textId="77777777" w:rsidR="006455EE" w:rsidRDefault="006455EE" w:rsidP="008F6097">
    <w:pPr>
      <w:spacing w:after="0"/>
      <w:ind w:right="2246"/>
      <w:rPr>
        <w:b/>
        <w:sz w:val="32"/>
        <w:u w:val="single"/>
      </w:rPr>
    </w:pPr>
  </w:p>
  <w:p w14:paraId="1761954C" w14:textId="77777777" w:rsidR="006455EE" w:rsidRDefault="006455EE" w:rsidP="008F6097">
    <w:pPr>
      <w:spacing w:after="0"/>
      <w:ind w:right="2246"/>
      <w:rPr>
        <w:b/>
        <w:sz w:val="32"/>
        <w:u w:val="single"/>
      </w:rPr>
    </w:pPr>
    <w:r>
      <w:rPr>
        <w:b/>
        <w:noProof/>
        <w:sz w:val="32"/>
        <w:u w:val="single"/>
        <w:lang w:eastAsia="en-GB"/>
      </w:rPr>
      <w:drawing>
        <wp:anchor distT="0" distB="0" distL="114300" distR="114300" simplePos="0" relativeHeight="251661312" behindDoc="0" locked="0" layoutInCell="1" allowOverlap="1" wp14:anchorId="30CEE6B2" wp14:editId="0C74FDE1">
          <wp:simplePos x="0" y="0"/>
          <wp:positionH relativeFrom="page">
            <wp:posOffset>0</wp:posOffset>
          </wp:positionH>
          <wp:positionV relativeFrom="page">
            <wp:posOffset>144145</wp:posOffset>
          </wp:positionV>
          <wp:extent cx="7560000" cy="1618116"/>
          <wp:effectExtent l="0" t="0" r="9525"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8116"/>
                  </a:xfrm>
                  <a:prstGeom prst="rect">
                    <a:avLst/>
                  </a:prstGeom>
                </pic:spPr>
              </pic:pic>
            </a:graphicData>
          </a:graphic>
        </wp:anchor>
      </w:drawing>
    </w:r>
  </w:p>
  <w:p w14:paraId="15A93457" w14:textId="77777777" w:rsidR="006455EE" w:rsidRDefault="006455EE" w:rsidP="008F6097">
    <w:pPr>
      <w:spacing w:after="0"/>
      <w:ind w:right="2246"/>
      <w:rPr>
        <w:b/>
        <w:sz w:val="32"/>
        <w:u w:val="single"/>
      </w:rPr>
    </w:pPr>
  </w:p>
  <w:p w14:paraId="1749BC22" w14:textId="77777777" w:rsidR="006455EE" w:rsidRDefault="006455EE" w:rsidP="008F6097">
    <w:pPr>
      <w:spacing w:after="0"/>
      <w:ind w:right="2246"/>
      <w:rPr>
        <w:b/>
        <w:sz w:val="32"/>
        <w:u w:val="single"/>
      </w:rPr>
    </w:pPr>
  </w:p>
  <w:p w14:paraId="02C3259E" w14:textId="77777777" w:rsidR="006455EE" w:rsidRDefault="006455EE" w:rsidP="008F6097">
    <w:pPr>
      <w:spacing w:after="0"/>
      <w:ind w:right="2246"/>
      <w:rPr>
        <w:b/>
        <w:sz w:val="32"/>
        <w:u w:val="single"/>
      </w:rPr>
    </w:pPr>
  </w:p>
  <w:p w14:paraId="1386D9E5" w14:textId="38BFDC23" w:rsidR="006455EE" w:rsidRPr="008F6097" w:rsidRDefault="006455EE" w:rsidP="008F6097">
    <w:pPr>
      <w:spacing w:after="0"/>
      <w:ind w:right="-602"/>
      <w:rPr>
        <w:sz w:val="10"/>
      </w:rPr>
    </w:pP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p>
  <w:p w14:paraId="41300F0E" w14:textId="77777777" w:rsidR="006455EE" w:rsidRDefault="006455EE" w:rsidP="008F6097">
    <w:pPr>
      <w:spacing w:after="0"/>
      <w:ind w:right="-319"/>
      <w:rPr>
        <w:i/>
        <w:sz w:val="20"/>
        <w:szCs w:val="20"/>
      </w:rPr>
    </w:pPr>
    <w:r w:rsidRPr="002F02F8">
      <w:rPr>
        <w:sz w:val="20"/>
        <w:szCs w:val="20"/>
      </w:rPr>
      <w:t xml:space="preserve">(Cite as: </w:t>
    </w:r>
    <w:r>
      <w:rPr>
        <w:i/>
        <w:sz w:val="20"/>
        <w:szCs w:val="20"/>
      </w:rPr>
      <w:t>Laws of the Game,</w:t>
    </w:r>
    <w:r w:rsidRPr="002F02F8">
      <w:rPr>
        <w:sz w:val="20"/>
        <w:szCs w:val="20"/>
      </w:rPr>
      <w:t xml:space="preserve"> </w:t>
    </w:r>
    <w:r w:rsidRPr="00CC2788">
      <w:rPr>
        <w:sz w:val="20"/>
        <w:szCs w:val="20"/>
      </w:rPr>
      <w:t xml:space="preserve">ISSN: </w:t>
    </w:r>
    <w:r w:rsidRPr="007654D2">
      <w:rPr>
        <w:sz w:val="20"/>
        <w:szCs w:val="20"/>
      </w:rPr>
      <w:t>2058-7244</w:t>
    </w:r>
    <w:r w:rsidRPr="007654D2">
      <w:rPr>
        <w:i/>
        <w:sz w:val="20"/>
        <w:szCs w:val="20"/>
      </w:rPr>
      <w:t>)</w:t>
    </w:r>
    <w:r w:rsidRPr="00A47585">
      <w:t xml:space="preserve"> </w:t>
    </w:r>
  </w:p>
  <w:p w14:paraId="7F81C77C" w14:textId="77777777" w:rsidR="006455EE" w:rsidRDefault="006455EE" w:rsidP="008F6097">
    <w:pPr>
      <w:spacing w:after="0"/>
      <w:ind w:right="-602"/>
      <w:rPr>
        <w:i/>
        <w:color w:val="00B0F0"/>
        <w:sz w:val="12"/>
        <w:szCs w:val="12"/>
      </w:rPr>
    </w:pPr>
  </w:p>
  <w:p w14:paraId="5EEF8791" w14:textId="77777777" w:rsidR="006455EE" w:rsidRDefault="00645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D34"/>
    <w:multiLevelType w:val="hybridMultilevel"/>
    <w:tmpl w:val="665E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57B79"/>
    <w:multiLevelType w:val="hybridMultilevel"/>
    <w:tmpl w:val="48486A16"/>
    <w:lvl w:ilvl="0" w:tplc="CAF6CFC8">
      <w:numFmt w:val="bullet"/>
      <w:lvlText w:val="-"/>
      <w:lvlJc w:val="left"/>
      <w:pPr>
        <w:ind w:left="765" w:hanging="360"/>
      </w:pPr>
      <w:rPr>
        <w:rFonts w:ascii="Calibri" w:eastAsiaTheme="minorHAnsi" w:hAnsi="Calibri" w:cstheme="minorBidi" w:hint="default"/>
        <w:i w:val="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89E4B73"/>
    <w:multiLevelType w:val="hybridMultilevel"/>
    <w:tmpl w:val="874C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00530"/>
    <w:multiLevelType w:val="hybridMultilevel"/>
    <w:tmpl w:val="0FA8FA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04469"/>
    <w:multiLevelType w:val="multilevel"/>
    <w:tmpl w:val="D4403A0E"/>
    <w:styleLink w:val="List0"/>
    <w:lvl w:ilvl="0">
      <w:start w:val="1"/>
      <w:numFmt w:val="decimal"/>
      <w:lvlText w:val="%1."/>
      <w:lvlJc w:val="left"/>
      <w:pPr>
        <w:ind w:left="0" w:firstLine="0"/>
      </w:pPr>
      <w:rPr>
        <w:rFonts w:ascii="Arial" w:eastAsia="Arial" w:hAnsi="Arial" w:cs="Arial"/>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abstractNum w:abstractNumId="5" w15:restartNumberingAfterBreak="0">
    <w:nsid w:val="11E3665D"/>
    <w:multiLevelType w:val="hybridMultilevel"/>
    <w:tmpl w:val="B830B8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287C69"/>
    <w:multiLevelType w:val="hybridMultilevel"/>
    <w:tmpl w:val="3EE8AE28"/>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E1A1068"/>
    <w:multiLevelType w:val="hybridMultilevel"/>
    <w:tmpl w:val="14288B4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C7422"/>
    <w:multiLevelType w:val="hybridMultilevel"/>
    <w:tmpl w:val="0AD4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70937"/>
    <w:multiLevelType w:val="hybridMultilevel"/>
    <w:tmpl w:val="91CA5C24"/>
    <w:lvl w:ilvl="0" w:tplc="3F24B3B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82B5E"/>
    <w:multiLevelType w:val="hybridMultilevel"/>
    <w:tmpl w:val="A556674E"/>
    <w:lvl w:ilvl="0" w:tplc="CAF6CFC8">
      <w:numFmt w:val="bullet"/>
      <w:lvlText w:val="-"/>
      <w:lvlJc w:val="left"/>
      <w:pPr>
        <w:ind w:left="720" w:hanging="360"/>
      </w:pPr>
      <w:rPr>
        <w:rFonts w:ascii="Calibri" w:eastAsiaTheme="minorHAnsi" w:hAnsi="Calibri"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96E97"/>
    <w:multiLevelType w:val="hybridMultilevel"/>
    <w:tmpl w:val="AF281F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478F7"/>
    <w:multiLevelType w:val="hybridMultilevel"/>
    <w:tmpl w:val="DDB0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E2A23"/>
    <w:multiLevelType w:val="hybridMultilevel"/>
    <w:tmpl w:val="8CECD7CE"/>
    <w:lvl w:ilvl="0" w:tplc="9C5608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44585"/>
    <w:multiLevelType w:val="hybridMultilevel"/>
    <w:tmpl w:val="66FAF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A5E54"/>
    <w:multiLevelType w:val="hybridMultilevel"/>
    <w:tmpl w:val="166A6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16670"/>
    <w:multiLevelType w:val="hybridMultilevel"/>
    <w:tmpl w:val="65C8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24B2A"/>
    <w:multiLevelType w:val="hybridMultilevel"/>
    <w:tmpl w:val="B1049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C5544"/>
    <w:multiLevelType w:val="hybridMultilevel"/>
    <w:tmpl w:val="B1E8AFCA"/>
    <w:lvl w:ilvl="0" w:tplc="08090001">
      <w:start w:val="1"/>
      <w:numFmt w:val="bullet"/>
      <w:lvlText w:val=""/>
      <w:lvlJc w:val="left"/>
      <w:pPr>
        <w:ind w:left="726" w:hanging="360"/>
      </w:pPr>
      <w:rPr>
        <w:rFonts w:ascii="Symbol" w:hAnsi="Symbol" w:hint="default"/>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9" w15:restartNumberingAfterBreak="0">
    <w:nsid w:val="7FF3607E"/>
    <w:multiLevelType w:val="hybridMultilevel"/>
    <w:tmpl w:val="2946D1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0"/>
  </w:num>
  <w:num w:numId="5">
    <w:abstractNumId w:val="14"/>
  </w:num>
  <w:num w:numId="6">
    <w:abstractNumId w:val="12"/>
  </w:num>
  <w:num w:numId="7">
    <w:abstractNumId w:val="16"/>
  </w:num>
  <w:num w:numId="8">
    <w:abstractNumId w:val="18"/>
  </w:num>
  <w:num w:numId="9">
    <w:abstractNumId w:val="9"/>
  </w:num>
  <w:num w:numId="10">
    <w:abstractNumId w:val="5"/>
  </w:num>
  <w:num w:numId="11">
    <w:abstractNumId w:val="19"/>
  </w:num>
  <w:num w:numId="12">
    <w:abstractNumId w:val="7"/>
  </w:num>
  <w:num w:numId="13">
    <w:abstractNumId w:val="3"/>
  </w:num>
  <w:num w:numId="14">
    <w:abstractNumId w:val="17"/>
  </w:num>
  <w:num w:numId="15">
    <w:abstractNumId w:val="15"/>
  </w:num>
  <w:num w:numId="16">
    <w:abstractNumId w:val="11"/>
  </w:num>
  <w:num w:numId="17">
    <w:abstractNumId w:val="6"/>
  </w:num>
  <w:num w:numId="18">
    <w:abstractNumId w:val="8"/>
  </w:num>
  <w:num w:numId="19">
    <w:abstractNumId w:val="10"/>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7"/>
    <w:rsid w:val="0000719C"/>
    <w:rsid w:val="00021E4B"/>
    <w:rsid w:val="00026278"/>
    <w:rsid w:val="0003114F"/>
    <w:rsid w:val="00043DAE"/>
    <w:rsid w:val="00053C9E"/>
    <w:rsid w:val="00072FA9"/>
    <w:rsid w:val="00093913"/>
    <w:rsid w:val="00096F24"/>
    <w:rsid w:val="000A3008"/>
    <w:rsid w:val="000B1ABD"/>
    <w:rsid w:val="000B6DD4"/>
    <w:rsid w:val="000C08E2"/>
    <w:rsid w:val="000C1CBD"/>
    <w:rsid w:val="000D0586"/>
    <w:rsid w:val="000F0030"/>
    <w:rsid w:val="00106DB7"/>
    <w:rsid w:val="001102C8"/>
    <w:rsid w:val="00117E7F"/>
    <w:rsid w:val="00125578"/>
    <w:rsid w:val="00125FC8"/>
    <w:rsid w:val="00132E83"/>
    <w:rsid w:val="001428A4"/>
    <w:rsid w:val="00152679"/>
    <w:rsid w:val="0016143A"/>
    <w:rsid w:val="00161E44"/>
    <w:rsid w:val="00172C87"/>
    <w:rsid w:val="001905EF"/>
    <w:rsid w:val="00197515"/>
    <w:rsid w:val="001A7FE5"/>
    <w:rsid w:val="001B2804"/>
    <w:rsid w:val="001B3337"/>
    <w:rsid w:val="001B7CC4"/>
    <w:rsid w:val="001C003E"/>
    <w:rsid w:val="001C563D"/>
    <w:rsid w:val="001D510B"/>
    <w:rsid w:val="001E22EB"/>
    <w:rsid w:val="002002EC"/>
    <w:rsid w:val="002044C3"/>
    <w:rsid w:val="00207677"/>
    <w:rsid w:val="00213D17"/>
    <w:rsid w:val="00213F61"/>
    <w:rsid w:val="002263CE"/>
    <w:rsid w:val="00242065"/>
    <w:rsid w:val="00264EFC"/>
    <w:rsid w:val="002759D0"/>
    <w:rsid w:val="002815CE"/>
    <w:rsid w:val="00297549"/>
    <w:rsid w:val="002A0AA6"/>
    <w:rsid w:val="002B0A45"/>
    <w:rsid w:val="002B15FE"/>
    <w:rsid w:val="002B281D"/>
    <w:rsid w:val="002B35E4"/>
    <w:rsid w:val="002C3319"/>
    <w:rsid w:val="002D260A"/>
    <w:rsid w:val="002D2877"/>
    <w:rsid w:val="002E15EE"/>
    <w:rsid w:val="002E5EF3"/>
    <w:rsid w:val="002F02F8"/>
    <w:rsid w:val="002F356C"/>
    <w:rsid w:val="002F75E2"/>
    <w:rsid w:val="002F7909"/>
    <w:rsid w:val="0031544F"/>
    <w:rsid w:val="00324B42"/>
    <w:rsid w:val="003268EF"/>
    <w:rsid w:val="00341B77"/>
    <w:rsid w:val="00341F42"/>
    <w:rsid w:val="0036208E"/>
    <w:rsid w:val="003704FA"/>
    <w:rsid w:val="0037410C"/>
    <w:rsid w:val="00374B38"/>
    <w:rsid w:val="003754A4"/>
    <w:rsid w:val="00384C51"/>
    <w:rsid w:val="003A4CCA"/>
    <w:rsid w:val="003B70A9"/>
    <w:rsid w:val="003C1384"/>
    <w:rsid w:val="003D1484"/>
    <w:rsid w:val="003D27C1"/>
    <w:rsid w:val="003D639C"/>
    <w:rsid w:val="003D7EBB"/>
    <w:rsid w:val="003E4DA3"/>
    <w:rsid w:val="00402B5D"/>
    <w:rsid w:val="00405B7A"/>
    <w:rsid w:val="00420496"/>
    <w:rsid w:val="00422C75"/>
    <w:rsid w:val="00430BDC"/>
    <w:rsid w:val="00431417"/>
    <w:rsid w:val="0043567A"/>
    <w:rsid w:val="00435A17"/>
    <w:rsid w:val="004515FA"/>
    <w:rsid w:val="004627BC"/>
    <w:rsid w:val="00463234"/>
    <w:rsid w:val="00466698"/>
    <w:rsid w:val="00490332"/>
    <w:rsid w:val="00496324"/>
    <w:rsid w:val="004A1CF2"/>
    <w:rsid w:val="004A6733"/>
    <w:rsid w:val="004B47EC"/>
    <w:rsid w:val="004B4FD4"/>
    <w:rsid w:val="004C1100"/>
    <w:rsid w:val="004C6BBB"/>
    <w:rsid w:val="004E170C"/>
    <w:rsid w:val="004E7AEA"/>
    <w:rsid w:val="004F4C1F"/>
    <w:rsid w:val="004F7CD1"/>
    <w:rsid w:val="00501F21"/>
    <w:rsid w:val="005025A7"/>
    <w:rsid w:val="00503021"/>
    <w:rsid w:val="00511416"/>
    <w:rsid w:val="00514E0A"/>
    <w:rsid w:val="00527E36"/>
    <w:rsid w:val="00536839"/>
    <w:rsid w:val="00543F99"/>
    <w:rsid w:val="00563045"/>
    <w:rsid w:val="00563095"/>
    <w:rsid w:val="005779E1"/>
    <w:rsid w:val="00581337"/>
    <w:rsid w:val="00582D7C"/>
    <w:rsid w:val="00584294"/>
    <w:rsid w:val="00585563"/>
    <w:rsid w:val="005901F9"/>
    <w:rsid w:val="005D2F69"/>
    <w:rsid w:val="005D401E"/>
    <w:rsid w:val="005D6408"/>
    <w:rsid w:val="005D6DD9"/>
    <w:rsid w:val="005D7A04"/>
    <w:rsid w:val="005E24BF"/>
    <w:rsid w:val="005E3422"/>
    <w:rsid w:val="005F57A1"/>
    <w:rsid w:val="00615320"/>
    <w:rsid w:val="00622312"/>
    <w:rsid w:val="00625F9F"/>
    <w:rsid w:val="006348E6"/>
    <w:rsid w:val="00637302"/>
    <w:rsid w:val="00643E2C"/>
    <w:rsid w:val="006455EE"/>
    <w:rsid w:val="006510F2"/>
    <w:rsid w:val="006533CD"/>
    <w:rsid w:val="00674108"/>
    <w:rsid w:val="00674890"/>
    <w:rsid w:val="0067667D"/>
    <w:rsid w:val="006848F2"/>
    <w:rsid w:val="00687C9A"/>
    <w:rsid w:val="006A343D"/>
    <w:rsid w:val="006B52B8"/>
    <w:rsid w:val="006B5687"/>
    <w:rsid w:val="006C5C82"/>
    <w:rsid w:val="006C7501"/>
    <w:rsid w:val="006D6800"/>
    <w:rsid w:val="006E146A"/>
    <w:rsid w:val="006E24D5"/>
    <w:rsid w:val="006E36EC"/>
    <w:rsid w:val="006F31BE"/>
    <w:rsid w:val="00704C34"/>
    <w:rsid w:val="00717D0D"/>
    <w:rsid w:val="00736B72"/>
    <w:rsid w:val="007374F3"/>
    <w:rsid w:val="007376D4"/>
    <w:rsid w:val="00744156"/>
    <w:rsid w:val="007524AF"/>
    <w:rsid w:val="00766AF0"/>
    <w:rsid w:val="007676C7"/>
    <w:rsid w:val="00777654"/>
    <w:rsid w:val="007803A8"/>
    <w:rsid w:val="00785FD9"/>
    <w:rsid w:val="007A5E09"/>
    <w:rsid w:val="007B0D02"/>
    <w:rsid w:val="007B53BC"/>
    <w:rsid w:val="007C3A48"/>
    <w:rsid w:val="007D3985"/>
    <w:rsid w:val="007D4C63"/>
    <w:rsid w:val="007F26D4"/>
    <w:rsid w:val="007F31A6"/>
    <w:rsid w:val="008000E3"/>
    <w:rsid w:val="00821551"/>
    <w:rsid w:val="00827845"/>
    <w:rsid w:val="00831CBD"/>
    <w:rsid w:val="00836DA1"/>
    <w:rsid w:val="00837E0B"/>
    <w:rsid w:val="0084779E"/>
    <w:rsid w:val="008571F3"/>
    <w:rsid w:val="008873D3"/>
    <w:rsid w:val="0089338C"/>
    <w:rsid w:val="00897A21"/>
    <w:rsid w:val="008A52BB"/>
    <w:rsid w:val="008B04E7"/>
    <w:rsid w:val="008C15F8"/>
    <w:rsid w:val="008C2770"/>
    <w:rsid w:val="008C33D9"/>
    <w:rsid w:val="008C6D0E"/>
    <w:rsid w:val="008D7766"/>
    <w:rsid w:val="008F179D"/>
    <w:rsid w:val="008F6097"/>
    <w:rsid w:val="0092443A"/>
    <w:rsid w:val="00924455"/>
    <w:rsid w:val="009331F0"/>
    <w:rsid w:val="0093324A"/>
    <w:rsid w:val="009366DD"/>
    <w:rsid w:val="0094241E"/>
    <w:rsid w:val="0095290B"/>
    <w:rsid w:val="00961031"/>
    <w:rsid w:val="00966435"/>
    <w:rsid w:val="00966A1D"/>
    <w:rsid w:val="00971CAF"/>
    <w:rsid w:val="00974A72"/>
    <w:rsid w:val="009853DC"/>
    <w:rsid w:val="00990889"/>
    <w:rsid w:val="009950CC"/>
    <w:rsid w:val="009A106D"/>
    <w:rsid w:val="009A18B7"/>
    <w:rsid w:val="009A4AC8"/>
    <w:rsid w:val="009A78B6"/>
    <w:rsid w:val="009D55E0"/>
    <w:rsid w:val="009E3B74"/>
    <w:rsid w:val="009F79A1"/>
    <w:rsid w:val="00A00C5B"/>
    <w:rsid w:val="00A146D5"/>
    <w:rsid w:val="00A17DE5"/>
    <w:rsid w:val="00A54CEF"/>
    <w:rsid w:val="00A563CC"/>
    <w:rsid w:val="00A6035E"/>
    <w:rsid w:val="00A62556"/>
    <w:rsid w:val="00A66E88"/>
    <w:rsid w:val="00A84FFA"/>
    <w:rsid w:val="00A91BF0"/>
    <w:rsid w:val="00A96030"/>
    <w:rsid w:val="00AA01FB"/>
    <w:rsid w:val="00AA1B7A"/>
    <w:rsid w:val="00AA6333"/>
    <w:rsid w:val="00AB5717"/>
    <w:rsid w:val="00AB7136"/>
    <w:rsid w:val="00AD4CBC"/>
    <w:rsid w:val="00AD75F3"/>
    <w:rsid w:val="00AE160C"/>
    <w:rsid w:val="00AE7EE5"/>
    <w:rsid w:val="00AF3DD2"/>
    <w:rsid w:val="00B0610E"/>
    <w:rsid w:val="00B062DD"/>
    <w:rsid w:val="00B17D75"/>
    <w:rsid w:val="00B267C8"/>
    <w:rsid w:val="00B409D9"/>
    <w:rsid w:val="00B510F8"/>
    <w:rsid w:val="00B6352A"/>
    <w:rsid w:val="00B8581D"/>
    <w:rsid w:val="00BA5D2A"/>
    <w:rsid w:val="00BC74B0"/>
    <w:rsid w:val="00C011EA"/>
    <w:rsid w:val="00C07B3D"/>
    <w:rsid w:val="00C11BD8"/>
    <w:rsid w:val="00C1548B"/>
    <w:rsid w:val="00C158DA"/>
    <w:rsid w:val="00C1783C"/>
    <w:rsid w:val="00C273B4"/>
    <w:rsid w:val="00C31B22"/>
    <w:rsid w:val="00C43070"/>
    <w:rsid w:val="00C4583A"/>
    <w:rsid w:val="00C46EE7"/>
    <w:rsid w:val="00C52803"/>
    <w:rsid w:val="00C54D9A"/>
    <w:rsid w:val="00C54DA1"/>
    <w:rsid w:val="00C5547B"/>
    <w:rsid w:val="00C72874"/>
    <w:rsid w:val="00C76120"/>
    <w:rsid w:val="00C80582"/>
    <w:rsid w:val="00C81288"/>
    <w:rsid w:val="00C85C15"/>
    <w:rsid w:val="00CA61DC"/>
    <w:rsid w:val="00CB0DA0"/>
    <w:rsid w:val="00CC2788"/>
    <w:rsid w:val="00CC3A01"/>
    <w:rsid w:val="00CC7068"/>
    <w:rsid w:val="00CF4568"/>
    <w:rsid w:val="00D10101"/>
    <w:rsid w:val="00D130C2"/>
    <w:rsid w:val="00D20235"/>
    <w:rsid w:val="00D209B7"/>
    <w:rsid w:val="00D22621"/>
    <w:rsid w:val="00D35EFB"/>
    <w:rsid w:val="00D43D5E"/>
    <w:rsid w:val="00D47EAB"/>
    <w:rsid w:val="00D519D7"/>
    <w:rsid w:val="00D60CF8"/>
    <w:rsid w:val="00D6507D"/>
    <w:rsid w:val="00D92B58"/>
    <w:rsid w:val="00D9568C"/>
    <w:rsid w:val="00DA18AD"/>
    <w:rsid w:val="00DB2BC7"/>
    <w:rsid w:val="00DB3867"/>
    <w:rsid w:val="00DC658C"/>
    <w:rsid w:val="00DD7411"/>
    <w:rsid w:val="00DE61B9"/>
    <w:rsid w:val="00DE70C8"/>
    <w:rsid w:val="00DF05B3"/>
    <w:rsid w:val="00DF2263"/>
    <w:rsid w:val="00DF2BD5"/>
    <w:rsid w:val="00E002BF"/>
    <w:rsid w:val="00E05961"/>
    <w:rsid w:val="00E1312F"/>
    <w:rsid w:val="00E27516"/>
    <w:rsid w:val="00E43FF7"/>
    <w:rsid w:val="00E65967"/>
    <w:rsid w:val="00E8118D"/>
    <w:rsid w:val="00E82FD9"/>
    <w:rsid w:val="00E85DD9"/>
    <w:rsid w:val="00EB1024"/>
    <w:rsid w:val="00EC1FAC"/>
    <w:rsid w:val="00ED3DB1"/>
    <w:rsid w:val="00EE4136"/>
    <w:rsid w:val="00EE4616"/>
    <w:rsid w:val="00EF63B1"/>
    <w:rsid w:val="00EF6A86"/>
    <w:rsid w:val="00F04FA3"/>
    <w:rsid w:val="00F20225"/>
    <w:rsid w:val="00F24D8A"/>
    <w:rsid w:val="00F2511C"/>
    <w:rsid w:val="00F261E4"/>
    <w:rsid w:val="00F2710A"/>
    <w:rsid w:val="00F307FF"/>
    <w:rsid w:val="00F34840"/>
    <w:rsid w:val="00F3565B"/>
    <w:rsid w:val="00F7566E"/>
    <w:rsid w:val="00F7716C"/>
    <w:rsid w:val="00F841FB"/>
    <w:rsid w:val="00F84AEE"/>
    <w:rsid w:val="00F96382"/>
    <w:rsid w:val="00FA0AEC"/>
    <w:rsid w:val="00FB7E7D"/>
    <w:rsid w:val="00FC5EB5"/>
    <w:rsid w:val="00FD660A"/>
    <w:rsid w:val="00FD6CF2"/>
    <w:rsid w:val="00FE06DD"/>
    <w:rsid w:val="00FE4636"/>
    <w:rsid w:val="00FF1897"/>
    <w:rsid w:val="00FF189B"/>
    <w:rsid w:val="165B3837"/>
    <w:rsid w:val="2B8C61EA"/>
    <w:rsid w:val="750896E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D435B6"/>
  <w15:docId w15:val="{A38342E2-458C-4DA7-8CCF-945FBD28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0A"/>
  </w:style>
  <w:style w:type="paragraph" w:styleId="Footer">
    <w:name w:val="footer"/>
    <w:basedOn w:val="Normal"/>
    <w:link w:val="FooterChar"/>
    <w:uiPriority w:val="99"/>
    <w:unhideWhenUsed/>
    <w:rsid w:val="002D2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0A"/>
  </w:style>
  <w:style w:type="paragraph" w:styleId="BalloonText">
    <w:name w:val="Balloon Text"/>
    <w:basedOn w:val="Normal"/>
    <w:link w:val="BalloonTextChar"/>
    <w:uiPriority w:val="99"/>
    <w:semiHidden/>
    <w:unhideWhenUsed/>
    <w:rsid w:val="002D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0A"/>
    <w:rPr>
      <w:rFonts w:ascii="Tahoma" w:hAnsi="Tahoma" w:cs="Tahoma"/>
      <w:sz w:val="16"/>
      <w:szCs w:val="16"/>
    </w:rPr>
  </w:style>
  <w:style w:type="table" w:styleId="TableGrid">
    <w:name w:val="Table Grid"/>
    <w:basedOn w:val="TableNormal"/>
    <w:uiPriority w:val="39"/>
    <w:rsid w:val="00D5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EF3"/>
    <w:rPr>
      <w:sz w:val="16"/>
      <w:szCs w:val="16"/>
    </w:rPr>
  </w:style>
  <w:style w:type="paragraph" w:styleId="CommentText">
    <w:name w:val="annotation text"/>
    <w:basedOn w:val="Normal"/>
    <w:link w:val="CommentTextChar"/>
    <w:uiPriority w:val="99"/>
    <w:semiHidden/>
    <w:unhideWhenUsed/>
    <w:rsid w:val="002E5EF3"/>
    <w:pPr>
      <w:spacing w:line="240" w:lineRule="auto"/>
    </w:pPr>
    <w:rPr>
      <w:sz w:val="20"/>
      <w:szCs w:val="20"/>
    </w:rPr>
  </w:style>
  <w:style w:type="character" w:customStyle="1" w:styleId="CommentTextChar">
    <w:name w:val="Comment Text Char"/>
    <w:basedOn w:val="DefaultParagraphFont"/>
    <w:link w:val="CommentText"/>
    <w:uiPriority w:val="99"/>
    <w:semiHidden/>
    <w:rsid w:val="002E5EF3"/>
    <w:rPr>
      <w:sz w:val="20"/>
      <w:szCs w:val="20"/>
    </w:rPr>
  </w:style>
  <w:style w:type="paragraph" w:styleId="CommentSubject">
    <w:name w:val="annotation subject"/>
    <w:basedOn w:val="CommentText"/>
    <w:next w:val="CommentText"/>
    <w:link w:val="CommentSubjectChar"/>
    <w:uiPriority w:val="99"/>
    <w:semiHidden/>
    <w:unhideWhenUsed/>
    <w:rsid w:val="002E5EF3"/>
    <w:rPr>
      <w:b/>
      <w:bCs/>
    </w:rPr>
  </w:style>
  <w:style w:type="character" w:customStyle="1" w:styleId="CommentSubjectChar">
    <w:name w:val="Comment Subject Char"/>
    <w:basedOn w:val="CommentTextChar"/>
    <w:link w:val="CommentSubject"/>
    <w:uiPriority w:val="99"/>
    <w:semiHidden/>
    <w:rsid w:val="002E5EF3"/>
    <w:rPr>
      <w:b/>
      <w:bCs/>
      <w:sz w:val="20"/>
      <w:szCs w:val="20"/>
    </w:rPr>
  </w:style>
  <w:style w:type="character" w:styleId="Hyperlink">
    <w:name w:val="Hyperlink"/>
    <w:basedOn w:val="DefaultParagraphFont"/>
    <w:uiPriority w:val="99"/>
    <w:unhideWhenUsed/>
    <w:rsid w:val="00625F9F"/>
    <w:rPr>
      <w:color w:val="0000FF" w:themeColor="hyperlink"/>
      <w:u w:val="single"/>
    </w:rPr>
  </w:style>
  <w:style w:type="paragraph" w:styleId="NormalWeb">
    <w:name w:val="Normal (Web)"/>
    <w:basedOn w:val="Normal"/>
    <w:uiPriority w:val="99"/>
    <w:unhideWhenUsed/>
    <w:rsid w:val="002B0A45"/>
    <w:pPr>
      <w:spacing w:after="210" w:line="210" w:lineRule="atLeast"/>
      <w:jc w:val="both"/>
    </w:pPr>
    <w:rPr>
      <w:rFonts w:ascii="Times New Roman" w:eastAsia="Times New Roman" w:hAnsi="Times New Roman" w:cs="Times New Roman"/>
      <w:sz w:val="17"/>
      <w:szCs w:val="17"/>
      <w:lang w:eastAsia="en-GB"/>
    </w:rPr>
  </w:style>
  <w:style w:type="paragraph" w:styleId="FootnoteText">
    <w:name w:val="footnote text"/>
    <w:basedOn w:val="Normal"/>
    <w:link w:val="FootnoteTextChar"/>
    <w:uiPriority w:val="99"/>
    <w:unhideWhenUsed/>
    <w:rsid w:val="002B0A45"/>
    <w:pPr>
      <w:spacing w:after="0" w:line="240" w:lineRule="auto"/>
    </w:pPr>
    <w:rPr>
      <w:sz w:val="20"/>
      <w:szCs w:val="20"/>
    </w:rPr>
  </w:style>
  <w:style w:type="character" w:customStyle="1" w:styleId="FootnoteTextChar">
    <w:name w:val="Footnote Text Char"/>
    <w:basedOn w:val="DefaultParagraphFont"/>
    <w:link w:val="FootnoteText"/>
    <w:uiPriority w:val="99"/>
    <w:rsid w:val="002B0A45"/>
    <w:rPr>
      <w:sz w:val="20"/>
      <w:szCs w:val="20"/>
    </w:rPr>
  </w:style>
  <w:style w:type="character" w:styleId="FootnoteReference">
    <w:name w:val="footnote reference"/>
    <w:basedOn w:val="DefaultParagraphFont"/>
    <w:uiPriority w:val="99"/>
    <w:unhideWhenUsed/>
    <w:rsid w:val="002B0A45"/>
    <w:rPr>
      <w:vertAlign w:val="superscript"/>
    </w:rPr>
  </w:style>
  <w:style w:type="character" w:customStyle="1" w:styleId="Heading1Char">
    <w:name w:val="Heading 1 Char"/>
    <w:basedOn w:val="DefaultParagraphFont"/>
    <w:link w:val="Heading1"/>
    <w:uiPriority w:val="9"/>
    <w:rsid w:val="009A18B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F57A1"/>
    <w:pPr>
      <w:ind w:left="720"/>
      <w:contextualSpacing/>
    </w:pPr>
  </w:style>
  <w:style w:type="paragraph" w:customStyle="1" w:styleId="Body1">
    <w:name w:val="Body 1"/>
    <w:rsid w:val="00E85DD9"/>
    <w:pPr>
      <w:outlineLvl w:val="0"/>
    </w:pPr>
    <w:rPr>
      <w:rFonts w:ascii="Times New Roman" w:eastAsia="Times New Roman" w:hAnsi="Times New Roman" w:cs="Times New Roman"/>
      <w:color w:val="000000"/>
      <w:sz w:val="24"/>
      <w:szCs w:val="24"/>
      <w:u w:color="000000"/>
      <w:lang w:val="en-US" w:eastAsia="en-GB"/>
    </w:rPr>
  </w:style>
  <w:style w:type="paragraph" w:customStyle="1" w:styleId="Default">
    <w:name w:val="Default"/>
    <w:rsid w:val="00E85DD9"/>
    <w:pPr>
      <w:spacing w:after="0" w:line="240" w:lineRule="auto"/>
    </w:pPr>
    <w:rPr>
      <w:rFonts w:ascii="Helvetica" w:eastAsia="Helvetica" w:hAnsi="Helvetica" w:cs="Times New Roman"/>
      <w:color w:val="000000"/>
      <w:lang w:eastAsia="en-GB"/>
    </w:rPr>
  </w:style>
  <w:style w:type="paragraph" w:customStyle="1" w:styleId="Heading11">
    <w:name w:val="Heading 11"/>
    <w:next w:val="Heading1"/>
    <w:autoRedefine/>
    <w:qFormat/>
    <w:rsid w:val="00E85DD9"/>
    <w:pPr>
      <w:spacing w:after="0" w:line="240" w:lineRule="auto"/>
      <w:jc w:val="both"/>
      <w:outlineLvl w:val="0"/>
    </w:pPr>
    <w:rPr>
      <w:rFonts w:ascii="Calibri" w:eastAsia="Arial Unicode MS" w:hAnsi="Calibri" w:cs="Times New Roman"/>
      <w:color w:val="000000"/>
      <w:kern w:val="36"/>
      <w:sz w:val="20"/>
      <w:szCs w:val="20"/>
      <w:u w:color="000000"/>
      <w:lang w:eastAsia="en-GB"/>
    </w:rPr>
  </w:style>
  <w:style w:type="character" w:customStyle="1" w:styleId="Hyperlink0">
    <w:name w:val="Hyperlink.0"/>
    <w:rsid w:val="00E85DD9"/>
    <w:rPr>
      <w:rFonts w:ascii="Arial" w:eastAsia="Arial" w:hAnsi="Arial" w:cs="Arial" w:hint="default"/>
      <w:color w:val="0000FF"/>
      <w:sz w:val="18"/>
      <w:szCs w:val="18"/>
      <w:u w:val="single" w:color="0000FF"/>
    </w:rPr>
  </w:style>
  <w:style w:type="numbering" w:customStyle="1" w:styleId="List0">
    <w:name w:val="List 0"/>
    <w:rsid w:val="00E85DD9"/>
    <w:pPr>
      <w:numPr>
        <w:numId w:val="1"/>
      </w:numPr>
    </w:pPr>
  </w:style>
  <w:style w:type="paragraph" w:customStyle="1" w:styleId="western">
    <w:name w:val="western"/>
    <w:basedOn w:val="Normal"/>
    <w:rsid w:val="003268EF"/>
    <w:pPr>
      <w:spacing w:before="100" w:beforeAutospacing="1" w:after="119"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68C"/>
    <w:rPr>
      <w:color w:val="800080" w:themeColor="followedHyperlink"/>
      <w:u w:val="single"/>
    </w:rPr>
  </w:style>
  <w:style w:type="character" w:customStyle="1" w:styleId="legds2">
    <w:name w:val="legds2"/>
    <w:basedOn w:val="DefaultParagraphFont"/>
    <w:rsid w:val="00C4583A"/>
    <w:rPr>
      <w:vanish w:val="0"/>
      <w:webHidden w:val="0"/>
      <w:specVanish w:val="0"/>
    </w:rPr>
  </w:style>
  <w:style w:type="character" w:styleId="HTMLCite">
    <w:name w:val="HTML Cite"/>
    <w:basedOn w:val="DefaultParagraphFont"/>
    <w:uiPriority w:val="99"/>
    <w:semiHidden/>
    <w:unhideWhenUsed/>
    <w:rsid w:val="00C4583A"/>
    <w:rPr>
      <w:i/>
      <w:iCs/>
    </w:rPr>
  </w:style>
  <w:style w:type="paragraph" w:styleId="NoSpacing">
    <w:name w:val="No Spacing"/>
    <w:link w:val="NoSpacingChar"/>
    <w:uiPriority w:val="1"/>
    <w:qFormat/>
    <w:rsid w:val="00D47EAB"/>
    <w:pPr>
      <w:spacing w:after="0" w:line="240" w:lineRule="auto"/>
    </w:pPr>
    <w:rPr>
      <w:lang w:val="en-US"/>
    </w:rPr>
  </w:style>
  <w:style w:type="character" w:customStyle="1" w:styleId="NoSpacingChar">
    <w:name w:val="No Spacing Char"/>
    <w:basedOn w:val="DefaultParagraphFont"/>
    <w:link w:val="NoSpacing"/>
    <w:uiPriority w:val="1"/>
    <w:rsid w:val="00D47EAB"/>
    <w:rPr>
      <w:lang w:val="en-US"/>
    </w:rPr>
  </w:style>
  <w:style w:type="paragraph" w:customStyle="1" w:styleId="paragraph">
    <w:name w:val="paragraph"/>
    <w:basedOn w:val="Normal"/>
    <w:rsid w:val="00DF05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05B3"/>
  </w:style>
  <w:style w:type="character" w:customStyle="1" w:styleId="eop">
    <w:name w:val="eop"/>
    <w:basedOn w:val="DefaultParagraphFont"/>
    <w:rsid w:val="00DF05B3"/>
  </w:style>
  <w:style w:type="character" w:customStyle="1" w:styleId="apple-converted-space">
    <w:name w:val="apple-converted-space"/>
    <w:basedOn w:val="DefaultParagraphFont"/>
    <w:rsid w:val="00DF05B3"/>
  </w:style>
  <w:style w:type="character" w:styleId="Strong">
    <w:name w:val="Strong"/>
    <w:basedOn w:val="DefaultParagraphFont"/>
    <w:uiPriority w:val="22"/>
    <w:qFormat/>
    <w:rsid w:val="00DF0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4714">
      <w:bodyDiv w:val="1"/>
      <w:marLeft w:val="0"/>
      <w:marRight w:val="0"/>
      <w:marTop w:val="0"/>
      <w:marBottom w:val="0"/>
      <w:divBdr>
        <w:top w:val="none" w:sz="0" w:space="0" w:color="auto"/>
        <w:left w:val="none" w:sz="0" w:space="0" w:color="auto"/>
        <w:bottom w:val="none" w:sz="0" w:space="0" w:color="auto"/>
        <w:right w:val="none" w:sz="0" w:space="0" w:color="auto"/>
      </w:divBdr>
      <w:divsChild>
        <w:div w:id="927932702">
          <w:marLeft w:val="0"/>
          <w:marRight w:val="0"/>
          <w:marTop w:val="0"/>
          <w:marBottom w:val="0"/>
          <w:divBdr>
            <w:top w:val="none" w:sz="0" w:space="0" w:color="auto"/>
            <w:left w:val="none" w:sz="0" w:space="0" w:color="auto"/>
            <w:bottom w:val="none" w:sz="0" w:space="0" w:color="auto"/>
            <w:right w:val="none" w:sz="0" w:space="0" w:color="auto"/>
          </w:divBdr>
          <w:divsChild>
            <w:div w:id="2273518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10965552">
      <w:bodyDiv w:val="1"/>
      <w:marLeft w:val="0"/>
      <w:marRight w:val="0"/>
      <w:marTop w:val="0"/>
      <w:marBottom w:val="0"/>
      <w:divBdr>
        <w:top w:val="none" w:sz="0" w:space="0" w:color="auto"/>
        <w:left w:val="none" w:sz="0" w:space="0" w:color="auto"/>
        <w:bottom w:val="none" w:sz="0" w:space="0" w:color="auto"/>
        <w:right w:val="none" w:sz="0" w:space="0" w:color="auto"/>
      </w:divBdr>
    </w:div>
    <w:div w:id="1026558663">
      <w:bodyDiv w:val="1"/>
      <w:marLeft w:val="0"/>
      <w:marRight w:val="0"/>
      <w:marTop w:val="0"/>
      <w:marBottom w:val="0"/>
      <w:divBdr>
        <w:top w:val="none" w:sz="0" w:space="0" w:color="auto"/>
        <w:left w:val="none" w:sz="0" w:space="0" w:color="auto"/>
        <w:bottom w:val="none" w:sz="0" w:space="0" w:color="auto"/>
        <w:right w:val="none" w:sz="0" w:space="0" w:color="auto"/>
      </w:divBdr>
    </w:div>
    <w:div w:id="1334800797">
      <w:bodyDiv w:val="1"/>
      <w:marLeft w:val="0"/>
      <w:marRight w:val="0"/>
      <w:marTop w:val="0"/>
      <w:marBottom w:val="0"/>
      <w:divBdr>
        <w:top w:val="none" w:sz="0" w:space="0" w:color="auto"/>
        <w:left w:val="none" w:sz="0" w:space="0" w:color="auto"/>
        <w:bottom w:val="none" w:sz="0" w:space="0" w:color="auto"/>
        <w:right w:val="none" w:sz="0" w:space="0" w:color="auto"/>
      </w:divBdr>
    </w:div>
    <w:div w:id="1367944408">
      <w:bodyDiv w:val="1"/>
      <w:marLeft w:val="0"/>
      <w:marRight w:val="0"/>
      <w:marTop w:val="0"/>
      <w:marBottom w:val="0"/>
      <w:divBdr>
        <w:top w:val="none" w:sz="0" w:space="0" w:color="auto"/>
        <w:left w:val="none" w:sz="0" w:space="0" w:color="auto"/>
        <w:bottom w:val="none" w:sz="0" w:space="0" w:color="auto"/>
        <w:right w:val="none" w:sz="0" w:space="0" w:color="auto"/>
      </w:divBdr>
    </w:div>
    <w:div w:id="1868986548">
      <w:bodyDiv w:val="1"/>
      <w:marLeft w:val="0"/>
      <w:marRight w:val="0"/>
      <w:marTop w:val="0"/>
      <w:marBottom w:val="0"/>
      <w:divBdr>
        <w:top w:val="none" w:sz="0" w:space="0" w:color="auto"/>
        <w:left w:val="none" w:sz="0" w:space="0" w:color="auto"/>
        <w:bottom w:val="none" w:sz="0" w:space="0" w:color="auto"/>
        <w:right w:val="none" w:sz="0" w:space="0" w:color="auto"/>
      </w:divBdr>
      <w:divsChild>
        <w:div w:id="13576082">
          <w:marLeft w:val="0"/>
          <w:marRight w:val="0"/>
          <w:marTop w:val="0"/>
          <w:marBottom w:val="0"/>
          <w:divBdr>
            <w:top w:val="none" w:sz="0" w:space="0" w:color="auto"/>
            <w:left w:val="none" w:sz="0" w:space="0" w:color="auto"/>
            <w:bottom w:val="none" w:sz="0" w:space="0" w:color="auto"/>
            <w:right w:val="none" w:sz="0" w:space="0" w:color="auto"/>
          </w:divBdr>
        </w:div>
        <w:div w:id="91164932">
          <w:marLeft w:val="0"/>
          <w:marRight w:val="0"/>
          <w:marTop w:val="0"/>
          <w:marBottom w:val="0"/>
          <w:divBdr>
            <w:top w:val="none" w:sz="0" w:space="0" w:color="auto"/>
            <w:left w:val="none" w:sz="0" w:space="0" w:color="auto"/>
            <w:bottom w:val="none" w:sz="0" w:space="0" w:color="auto"/>
            <w:right w:val="none" w:sz="0" w:space="0" w:color="auto"/>
          </w:divBdr>
        </w:div>
        <w:div w:id="203836090">
          <w:marLeft w:val="0"/>
          <w:marRight w:val="0"/>
          <w:marTop w:val="0"/>
          <w:marBottom w:val="0"/>
          <w:divBdr>
            <w:top w:val="none" w:sz="0" w:space="0" w:color="auto"/>
            <w:left w:val="none" w:sz="0" w:space="0" w:color="auto"/>
            <w:bottom w:val="none" w:sz="0" w:space="0" w:color="auto"/>
            <w:right w:val="none" w:sz="0" w:space="0" w:color="auto"/>
          </w:divBdr>
        </w:div>
        <w:div w:id="218126848">
          <w:marLeft w:val="0"/>
          <w:marRight w:val="0"/>
          <w:marTop w:val="0"/>
          <w:marBottom w:val="0"/>
          <w:divBdr>
            <w:top w:val="none" w:sz="0" w:space="0" w:color="auto"/>
            <w:left w:val="none" w:sz="0" w:space="0" w:color="auto"/>
            <w:bottom w:val="none" w:sz="0" w:space="0" w:color="auto"/>
            <w:right w:val="none" w:sz="0" w:space="0" w:color="auto"/>
          </w:divBdr>
        </w:div>
        <w:div w:id="220143689">
          <w:marLeft w:val="0"/>
          <w:marRight w:val="0"/>
          <w:marTop w:val="0"/>
          <w:marBottom w:val="0"/>
          <w:divBdr>
            <w:top w:val="none" w:sz="0" w:space="0" w:color="auto"/>
            <w:left w:val="none" w:sz="0" w:space="0" w:color="auto"/>
            <w:bottom w:val="none" w:sz="0" w:space="0" w:color="auto"/>
            <w:right w:val="none" w:sz="0" w:space="0" w:color="auto"/>
          </w:divBdr>
        </w:div>
        <w:div w:id="226764299">
          <w:marLeft w:val="0"/>
          <w:marRight w:val="0"/>
          <w:marTop w:val="0"/>
          <w:marBottom w:val="0"/>
          <w:divBdr>
            <w:top w:val="none" w:sz="0" w:space="0" w:color="auto"/>
            <w:left w:val="none" w:sz="0" w:space="0" w:color="auto"/>
            <w:bottom w:val="none" w:sz="0" w:space="0" w:color="auto"/>
            <w:right w:val="none" w:sz="0" w:space="0" w:color="auto"/>
          </w:divBdr>
        </w:div>
        <w:div w:id="247273697">
          <w:marLeft w:val="0"/>
          <w:marRight w:val="0"/>
          <w:marTop w:val="0"/>
          <w:marBottom w:val="0"/>
          <w:divBdr>
            <w:top w:val="none" w:sz="0" w:space="0" w:color="auto"/>
            <w:left w:val="none" w:sz="0" w:space="0" w:color="auto"/>
            <w:bottom w:val="none" w:sz="0" w:space="0" w:color="auto"/>
            <w:right w:val="none" w:sz="0" w:space="0" w:color="auto"/>
          </w:divBdr>
        </w:div>
        <w:div w:id="268781918">
          <w:marLeft w:val="0"/>
          <w:marRight w:val="0"/>
          <w:marTop w:val="0"/>
          <w:marBottom w:val="0"/>
          <w:divBdr>
            <w:top w:val="none" w:sz="0" w:space="0" w:color="auto"/>
            <w:left w:val="none" w:sz="0" w:space="0" w:color="auto"/>
            <w:bottom w:val="none" w:sz="0" w:space="0" w:color="auto"/>
            <w:right w:val="none" w:sz="0" w:space="0" w:color="auto"/>
          </w:divBdr>
        </w:div>
        <w:div w:id="353967938">
          <w:marLeft w:val="0"/>
          <w:marRight w:val="0"/>
          <w:marTop w:val="0"/>
          <w:marBottom w:val="0"/>
          <w:divBdr>
            <w:top w:val="none" w:sz="0" w:space="0" w:color="auto"/>
            <w:left w:val="none" w:sz="0" w:space="0" w:color="auto"/>
            <w:bottom w:val="none" w:sz="0" w:space="0" w:color="auto"/>
            <w:right w:val="none" w:sz="0" w:space="0" w:color="auto"/>
          </w:divBdr>
        </w:div>
        <w:div w:id="372577084">
          <w:marLeft w:val="0"/>
          <w:marRight w:val="0"/>
          <w:marTop w:val="0"/>
          <w:marBottom w:val="0"/>
          <w:divBdr>
            <w:top w:val="none" w:sz="0" w:space="0" w:color="auto"/>
            <w:left w:val="none" w:sz="0" w:space="0" w:color="auto"/>
            <w:bottom w:val="none" w:sz="0" w:space="0" w:color="auto"/>
            <w:right w:val="none" w:sz="0" w:space="0" w:color="auto"/>
          </w:divBdr>
        </w:div>
        <w:div w:id="449786865">
          <w:marLeft w:val="0"/>
          <w:marRight w:val="0"/>
          <w:marTop w:val="0"/>
          <w:marBottom w:val="0"/>
          <w:divBdr>
            <w:top w:val="none" w:sz="0" w:space="0" w:color="auto"/>
            <w:left w:val="none" w:sz="0" w:space="0" w:color="auto"/>
            <w:bottom w:val="none" w:sz="0" w:space="0" w:color="auto"/>
            <w:right w:val="none" w:sz="0" w:space="0" w:color="auto"/>
          </w:divBdr>
        </w:div>
        <w:div w:id="450363828">
          <w:marLeft w:val="0"/>
          <w:marRight w:val="0"/>
          <w:marTop w:val="0"/>
          <w:marBottom w:val="0"/>
          <w:divBdr>
            <w:top w:val="none" w:sz="0" w:space="0" w:color="auto"/>
            <w:left w:val="none" w:sz="0" w:space="0" w:color="auto"/>
            <w:bottom w:val="none" w:sz="0" w:space="0" w:color="auto"/>
            <w:right w:val="none" w:sz="0" w:space="0" w:color="auto"/>
          </w:divBdr>
        </w:div>
        <w:div w:id="463235294">
          <w:marLeft w:val="0"/>
          <w:marRight w:val="0"/>
          <w:marTop w:val="0"/>
          <w:marBottom w:val="0"/>
          <w:divBdr>
            <w:top w:val="none" w:sz="0" w:space="0" w:color="auto"/>
            <w:left w:val="none" w:sz="0" w:space="0" w:color="auto"/>
            <w:bottom w:val="none" w:sz="0" w:space="0" w:color="auto"/>
            <w:right w:val="none" w:sz="0" w:space="0" w:color="auto"/>
          </w:divBdr>
        </w:div>
        <w:div w:id="470247081">
          <w:marLeft w:val="0"/>
          <w:marRight w:val="0"/>
          <w:marTop w:val="0"/>
          <w:marBottom w:val="0"/>
          <w:divBdr>
            <w:top w:val="none" w:sz="0" w:space="0" w:color="auto"/>
            <w:left w:val="none" w:sz="0" w:space="0" w:color="auto"/>
            <w:bottom w:val="none" w:sz="0" w:space="0" w:color="auto"/>
            <w:right w:val="none" w:sz="0" w:space="0" w:color="auto"/>
          </w:divBdr>
        </w:div>
        <w:div w:id="496574772">
          <w:marLeft w:val="0"/>
          <w:marRight w:val="0"/>
          <w:marTop w:val="0"/>
          <w:marBottom w:val="0"/>
          <w:divBdr>
            <w:top w:val="none" w:sz="0" w:space="0" w:color="auto"/>
            <w:left w:val="none" w:sz="0" w:space="0" w:color="auto"/>
            <w:bottom w:val="none" w:sz="0" w:space="0" w:color="auto"/>
            <w:right w:val="none" w:sz="0" w:space="0" w:color="auto"/>
          </w:divBdr>
        </w:div>
        <w:div w:id="535506958">
          <w:marLeft w:val="0"/>
          <w:marRight w:val="0"/>
          <w:marTop w:val="0"/>
          <w:marBottom w:val="0"/>
          <w:divBdr>
            <w:top w:val="none" w:sz="0" w:space="0" w:color="auto"/>
            <w:left w:val="none" w:sz="0" w:space="0" w:color="auto"/>
            <w:bottom w:val="none" w:sz="0" w:space="0" w:color="auto"/>
            <w:right w:val="none" w:sz="0" w:space="0" w:color="auto"/>
          </w:divBdr>
        </w:div>
        <w:div w:id="546995449">
          <w:marLeft w:val="0"/>
          <w:marRight w:val="0"/>
          <w:marTop w:val="0"/>
          <w:marBottom w:val="0"/>
          <w:divBdr>
            <w:top w:val="none" w:sz="0" w:space="0" w:color="auto"/>
            <w:left w:val="none" w:sz="0" w:space="0" w:color="auto"/>
            <w:bottom w:val="none" w:sz="0" w:space="0" w:color="auto"/>
            <w:right w:val="none" w:sz="0" w:space="0" w:color="auto"/>
          </w:divBdr>
        </w:div>
        <w:div w:id="555774764">
          <w:marLeft w:val="0"/>
          <w:marRight w:val="0"/>
          <w:marTop w:val="0"/>
          <w:marBottom w:val="0"/>
          <w:divBdr>
            <w:top w:val="none" w:sz="0" w:space="0" w:color="auto"/>
            <w:left w:val="none" w:sz="0" w:space="0" w:color="auto"/>
            <w:bottom w:val="none" w:sz="0" w:space="0" w:color="auto"/>
            <w:right w:val="none" w:sz="0" w:space="0" w:color="auto"/>
          </w:divBdr>
        </w:div>
        <w:div w:id="672300273">
          <w:marLeft w:val="0"/>
          <w:marRight w:val="0"/>
          <w:marTop w:val="0"/>
          <w:marBottom w:val="0"/>
          <w:divBdr>
            <w:top w:val="none" w:sz="0" w:space="0" w:color="auto"/>
            <w:left w:val="none" w:sz="0" w:space="0" w:color="auto"/>
            <w:bottom w:val="none" w:sz="0" w:space="0" w:color="auto"/>
            <w:right w:val="none" w:sz="0" w:space="0" w:color="auto"/>
          </w:divBdr>
        </w:div>
        <w:div w:id="764686776">
          <w:marLeft w:val="0"/>
          <w:marRight w:val="0"/>
          <w:marTop w:val="0"/>
          <w:marBottom w:val="0"/>
          <w:divBdr>
            <w:top w:val="none" w:sz="0" w:space="0" w:color="auto"/>
            <w:left w:val="none" w:sz="0" w:space="0" w:color="auto"/>
            <w:bottom w:val="none" w:sz="0" w:space="0" w:color="auto"/>
            <w:right w:val="none" w:sz="0" w:space="0" w:color="auto"/>
          </w:divBdr>
        </w:div>
        <w:div w:id="781806483">
          <w:marLeft w:val="0"/>
          <w:marRight w:val="0"/>
          <w:marTop w:val="0"/>
          <w:marBottom w:val="0"/>
          <w:divBdr>
            <w:top w:val="none" w:sz="0" w:space="0" w:color="auto"/>
            <w:left w:val="none" w:sz="0" w:space="0" w:color="auto"/>
            <w:bottom w:val="none" w:sz="0" w:space="0" w:color="auto"/>
            <w:right w:val="none" w:sz="0" w:space="0" w:color="auto"/>
          </w:divBdr>
        </w:div>
        <w:div w:id="910117573">
          <w:marLeft w:val="0"/>
          <w:marRight w:val="0"/>
          <w:marTop w:val="0"/>
          <w:marBottom w:val="0"/>
          <w:divBdr>
            <w:top w:val="none" w:sz="0" w:space="0" w:color="auto"/>
            <w:left w:val="none" w:sz="0" w:space="0" w:color="auto"/>
            <w:bottom w:val="none" w:sz="0" w:space="0" w:color="auto"/>
            <w:right w:val="none" w:sz="0" w:space="0" w:color="auto"/>
          </w:divBdr>
        </w:div>
        <w:div w:id="936867101">
          <w:marLeft w:val="0"/>
          <w:marRight w:val="0"/>
          <w:marTop w:val="0"/>
          <w:marBottom w:val="0"/>
          <w:divBdr>
            <w:top w:val="none" w:sz="0" w:space="0" w:color="auto"/>
            <w:left w:val="none" w:sz="0" w:space="0" w:color="auto"/>
            <w:bottom w:val="none" w:sz="0" w:space="0" w:color="auto"/>
            <w:right w:val="none" w:sz="0" w:space="0" w:color="auto"/>
          </w:divBdr>
        </w:div>
        <w:div w:id="1091974991">
          <w:marLeft w:val="0"/>
          <w:marRight w:val="0"/>
          <w:marTop w:val="0"/>
          <w:marBottom w:val="0"/>
          <w:divBdr>
            <w:top w:val="none" w:sz="0" w:space="0" w:color="auto"/>
            <w:left w:val="none" w:sz="0" w:space="0" w:color="auto"/>
            <w:bottom w:val="none" w:sz="0" w:space="0" w:color="auto"/>
            <w:right w:val="none" w:sz="0" w:space="0" w:color="auto"/>
          </w:divBdr>
        </w:div>
        <w:div w:id="1184051467">
          <w:marLeft w:val="0"/>
          <w:marRight w:val="0"/>
          <w:marTop w:val="0"/>
          <w:marBottom w:val="0"/>
          <w:divBdr>
            <w:top w:val="none" w:sz="0" w:space="0" w:color="auto"/>
            <w:left w:val="none" w:sz="0" w:space="0" w:color="auto"/>
            <w:bottom w:val="none" w:sz="0" w:space="0" w:color="auto"/>
            <w:right w:val="none" w:sz="0" w:space="0" w:color="auto"/>
          </w:divBdr>
        </w:div>
        <w:div w:id="1223295505">
          <w:marLeft w:val="0"/>
          <w:marRight w:val="0"/>
          <w:marTop w:val="0"/>
          <w:marBottom w:val="0"/>
          <w:divBdr>
            <w:top w:val="none" w:sz="0" w:space="0" w:color="auto"/>
            <w:left w:val="none" w:sz="0" w:space="0" w:color="auto"/>
            <w:bottom w:val="none" w:sz="0" w:space="0" w:color="auto"/>
            <w:right w:val="none" w:sz="0" w:space="0" w:color="auto"/>
          </w:divBdr>
        </w:div>
        <w:div w:id="1244753638">
          <w:marLeft w:val="0"/>
          <w:marRight w:val="0"/>
          <w:marTop w:val="0"/>
          <w:marBottom w:val="0"/>
          <w:divBdr>
            <w:top w:val="none" w:sz="0" w:space="0" w:color="auto"/>
            <w:left w:val="none" w:sz="0" w:space="0" w:color="auto"/>
            <w:bottom w:val="none" w:sz="0" w:space="0" w:color="auto"/>
            <w:right w:val="none" w:sz="0" w:space="0" w:color="auto"/>
          </w:divBdr>
        </w:div>
        <w:div w:id="1327709159">
          <w:marLeft w:val="0"/>
          <w:marRight w:val="0"/>
          <w:marTop w:val="0"/>
          <w:marBottom w:val="0"/>
          <w:divBdr>
            <w:top w:val="none" w:sz="0" w:space="0" w:color="auto"/>
            <w:left w:val="none" w:sz="0" w:space="0" w:color="auto"/>
            <w:bottom w:val="none" w:sz="0" w:space="0" w:color="auto"/>
            <w:right w:val="none" w:sz="0" w:space="0" w:color="auto"/>
          </w:divBdr>
        </w:div>
        <w:div w:id="1429503669">
          <w:marLeft w:val="0"/>
          <w:marRight w:val="0"/>
          <w:marTop w:val="0"/>
          <w:marBottom w:val="0"/>
          <w:divBdr>
            <w:top w:val="none" w:sz="0" w:space="0" w:color="auto"/>
            <w:left w:val="none" w:sz="0" w:space="0" w:color="auto"/>
            <w:bottom w:val="none" w:sz="0" w:space="0" w:color="auto"/>
            <w:right w:val="none" w:sz="0" w:space="0" w:color="auto"/>
          </w:divBdr>
        </w:div>
        <w:div w:id="1469397028">
          <w:marLeft w:val="0"/>
          <w:marRight w:val="0"/>
          <w:marTop w:val="0"/>
          <w:marBottom w:val="0"/>
          <w:divBdr>
            <w:top w:val="none" w:sz="0" w:space="0" w:color="auto"/>
            <w:left w:val="none" w:sz="0" w:space="0" w:color="auto"/>
            <w:bottom w:val="none" w:sz="0" w:space="0" w:color="auto"/>
            <w:right w:val="none" w:sz="0" w:space="0" w:color="auto"/>
          </w:divBdr>
        </w:div>
        <w:div w:id="1536894075">
          <w:marLeft w:val="0"/>
          <w:marRight w:val="0"/>
          <w:marTop w:val="0"/>
          <w:marBottom w:val="0"/>
          <w:divBdr>
            <w:top w:val="none" w:sz="0" w:space="0" w:color="auto"/>
            <w:left w:val="none" w:sz="0" w:space="0" w:color="auto"/>
            <w:bottom w:val="none" w:sz="0" w:space="0" w:color="auto"/>
            <w:right w:val="none" w:sz="0" w:space="0" w:color="auto"/>
          </w:divBdr>
        </w:div>
        <w:div w:id="1556814630">
          <w:marLeft w:val="0"/>
          <w:marRight w:val="0"/>
          <w:marTop w:val="0"/>
          <w:marBottom w:val="0"/>
          <w:divBdr>
            <w:top w:val="none" w:sz="0" w:space="0" w:color="auto"/>
            <w:left w:val="none" w:sz="0" w:space="0" w:color="auto"/>
            <w:bottom w:val="none" w:sz="0" w:space="0" w:color="auto"/>
            <w:right w:val="none" w:sz="0" w:space="0" w:color="auto"/>
          </w:divBdr>
        </w:div>
        <w:div w:id="1582451928">
          <w:marLeft w:val="0"/>
          <w:marRight w:val="0"/>
          <w:marTop w:val="0"/>
          <w:marBottom w:val="0"/>
          <w:divBdr>
            <w:top w:val="none" w:sz="0" w:space="0" w:color="auto"/>
            <w:left w:val="none" w:sz="0" w:space="0" w:color="auto"/>
            <w:bottom w:val="none" w:sz="0" w:space="0" w:color="auto"/>
            <w:right w:val="none" w:sz="0" w:space="0" w:color="auto"/>
          </w:divBdr>
        </w:div>
        <w:div w:id="1625891964">
          <w:marLeft w:val="0"/>
          <w:marRight w:val="0"/>
          <w:marTop w:val="0"/>
          <w:marBottom w:val="0"/>
          <w:divBdr>
            <w:top w:val="none" w:sz="0" w:space="0" w:color="auto"/>
            <w:left w:val="none" w:sz="0" w:space="0" w:color="auto"/>
            <w:bottom w:val="none" w:sz="0" w:space="0" w:color="auto"/>
            <w:right w:val="none" w:sz="0" w:space="0" w:color="auto"/>
          </w:divBdr>
        </w:div>
        <w:div w:id="1766266156">
          <w:marLeft w:val="0"/>
          <w:marRight w:val="0"/>
          <w:marTop w:val="0"/>
          <w:marBottom w:val="0"/>
          <w:divBdr>
            <w:top w:val="none" w:sz="0" w:space="0" w:color="auto"/>
            <w:left w:val="none" w:sz="0" w:space="0" w:color="auto"/>
            <w:bottom w:val="none" w:sz="0" w:space="0" w:color="auto"/>
            <w:right w:val="none" w:sz="0" w:space="0" w:color="auto"/>
          </w:divBdr>
        </w:div>
        <w:div w:id="1807116711">
          <w:marLeft w:val="0"/>
          <w:marRight w:val="0"/>
          <w:marTop w:val="0"/>
          <w:marBottom w:val="0"/>
          <w:divBdr>
            <w:top w:val="none" w:sz="0" w:space="0" w:color="auto"/>
            <w:left w:val="none" w:sz="0" w:space="0" w:color="auto"/>
            <w:bottom w:val="none" w:sz="0" w:space="0" w:color="auto"/>
            <w:right w:val="none" w:sz="0" w:space="0" w:color="auto"/>
          </w:divBdr>
        </w:div>
        <w:div w:id="1919098681">
          <w:marLeft w:val="0"/>
          <w:marRight w:val="0"/>
          <w:marTop w:val="0"/>
          <w:marBottom w:val="0"/>
          <w:divBdr>
            <w:top w:val="none" w:sz="0" w:space="0" w:color="auto"/>
            <w:left w:val="none" w:sz="0" w:space="0" w:color="auto"/>
            <w:bottom w:val="none" w:sz="0" w:space="0" w:color="auto"/>
            <w:right w:val="none" w:sz="0" w:space="0" w:color="auto"/>
          </w:divBdr>
        </w:div>
        <w:div w:id="2039742898">
          <w:marLeft w:val="0"/>
          <w:marRight w:val="0"/>
          <w:marTop w:val="0"/>
          <w:marBottom w:val="0"/>
          <w:divBdr>
            <w:top w:val="none" w:sz="0" w:space="0" w:color="auto"/>
            <w:left w:val="none" w:sz="0" w:space="0" w:color="auto"/>
            <w:bottom w:val="none" w:sz="0" w:space="0" w:color="auto"/>
            <w:right w:val="none" w:sz="0" w:space="0" w:color="auto"/>
          </w:divBdr>
        </w:div>
        <w:div w:id="2057924593">
          <w:marLeft w:val="0"/>
          <w:marRight w:val="0"/>
          <w:marTop w:val="0"/>
          <w:marBottom w:val="0"/>
          <w:divBdr>
            <w:top w:val="none" w:sz="0" w:space="0" w:color="auto"/>
            <w:left w:val="none" w:sz="0" w:space="0" w:color="auto"/>
            <w:bottom w:val="none" w:sz="0" w:space="0" w:color="auto"/>
            <w:right w:val="none" w:sz="0" w:space="0" w:color="auto"/>
          </w:divBdr>
        </w:div>
      </w:divsChild>
    </w:div>
    <w:div w:id="1960142882">
      <w:bodyDiv w:val="1"/>
      <w:marLeft w:val="0"/>
      <w:marRight w:val="0"/>
      <w:marTop w:val="0"/>
      <w:marBottom w:val="0"/>
      <w:divBdr>
        <w:top w:val="none" w:sz="0" w:space="0" w:color="auto"/>
        <w:left w:val="none" w:sz="0" w:space="0" w:color="auto"/>
        <w:bottom w:val="none" w:sz="0" w:space="0" w:color="auto"/>
        <w:right w:val="none" w:sz="0" w:space="0" w:color="auto"/>
      </w:divBdr>
    </w:div>
    <w:div w:id="19693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ews.bbc.co.uk/sport1/hi/front_page/8116904.stm" TargetMode="External"/><Relationship Id="rId117" Type="http://schemas.openxmlformats.org/officeDocument/2006/relationships/hyperlink" Target="http://www.sportsbettinggroup.org/about_us.html" TargetMode="External"/><Relationship Id="rId21" Type="http://schemas.openxmlformats.org/officeDocument/2006/relationships/hyperlink" Target="http://ec.europa.eu/sport/news/2014/docs/study-asser_en.pdf" TargetMode="External"/><Relationship Id="rId42" Type="http://schemas.openxmlformats.org/officeDocument/2006/relationships/hyperlink" Target="http://www.lawinsport.com/articles/anti-corruption/item/match-fixing-scandals-lessons-policy-developments-part-3" TargetMode="External"/><Relationship Id="rId47" Type="http://schemas.openxmlformats.org/officeDocument/2006/relationships/hyperlink" Target="http://www.coe.int/en/web/portal/-/integrity-in-sport-and-fight-against-corruption" TargetMode="External"/><Relationship Id="rId63" Type="http://schemas.openxmlformats.org/officeDocument/2006/relationships/hyperlink" Target="http://www.theguardian.com/football/2013/dec/10/culture-secretary-maria-miller-match-fixing-sport" TargetMode="External"/><Relationship Id="rId68" Type="http://schemas.openxmlformats.org/officeDocument/2006/relationships/hyperlink" Target="https://www.gibraltar.gov.gi/new/remote-gambling" TargetMode="External"/><Relationship Id="rId84" Type="http://schemas.openxmlformats.org/officeDocument/2006/relationships/hyperlink" Target="http://www.bbc.co.uk/news/business-21501858" TargetMode="External"/><Relationship Id="rId89" Type="http://schemas.openxmlformats.org/officeDocument/2006/relationships/hyperlink" Target="http://www.telegraph.co.uk/sport/football/10480433/Football-match-fixing-Government-and-FA-critisised-for-a-lack-of-commitment-in-fight-against-betting-corruption.html" TargetMode="External"/><Relationship Id="rId112" Type="http://schemas.openxmlformats.org/officeDocument/2006/relationships/hyperlink" Target="http://www.gamcare.org.uk/" TargetMode="External"/><Relationship Id="rId16" Type="http://schemas.openxmlformats.org/officeDocument/2006/relationships/chart" Target="charts/chart5.xml"/><Relationship Id="rId107" Type="http://schemas.openxmlformats.org/officeDocument/2006/relationships/hyperlink" Target="http://talksport.com/football/rick-parry-spot-fixing-scandal-english-football-13121071321" TargetMode="External"/><Relationship Id="rId11" Type="http://schemas.openxmlformats.org/officeDocument/2006/relationships/image" Target="media/image2.png"/><Relationship Id="rId32" Type="http://schemas.openxmlformats.org/officeDocument/2006/relationships/hyperlink" Target="http://www.marca.com/2013/05/09/en/football/spanish_football/1368118032.html" TargetMode="External"/><Relationship Id="rId37" Type="http://schemas.openxmlformats.org/officeDocument/2006/relationships/hyperlink" Target="http://www.lawinsport.com/articles/item/how-the-new-gambling-licensing-and-advertising-act-2014-can-aid-the-fight-against-match-fixing?category_id=112" TargetMode="External"/><Relationship Id="rId53" Type="http://schemas.openxmlformats.org/officeDocument/2006/relationships/hyperlink" Target="http://www.sportismadeforbetting.com/2013/12/what-shits-me-about-match-fixing.html" TargetMode="External"/><Relationship Id="rId58" Type="http://schemas.openxmlformats.org/officeDocument/2006/relationships/hyperlink" Target="http://www.sportandrecreation.org.uk/blog/dfoster/16-12-2013/fight-against-match-fixing-five-ways-government-can-make-difference" TargetMode="External"/><Relationship Id="rId74" Type="http://schemas.openxmlformats.org/officeDocument/2006/relationships/hyperlink" Target="http://www.stokesentinel.co.uk/Coates-family-s-2-3-billion-fortune-good-sign/story-26389165-detail/story.html" TargetMode="External"/><Relationship Id="rId79" Type="http://schemas.openxmlformats.org/officeDocument/2006/relationships/hyperlink" Target="http://www.sportsbettinggroup.org/docs/policy/30-07-14/Pan-sport%20response%20for%20DCMS%20(Final)%2029012013.pdf" TargetMode="External"/><Relationship Id="rId102" Type="http://schemas.openxmlformats.org/officeDocument/2006/relationships/hyperlink" Target="https://www.wada-ama.org/en/media/news/2013-12/wada-adams-whereabouts-app-for-smartphones-now-available"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gamblingcommission.gov.uk/Licensing-compliance-enforcement/Intelligence/UK-anti-corruption-plan.aspx" TargetMode="External"/><Relationship Id="rId82" Type="http://schemas.openxmlformats.org/officeDocument/2006/relationships/hyperlink" Target="http://www.ons.gov.uk/ons/dcp171778_373584.pdf" TargetMode="External"/><Relationship Id="rId90" Type="http://schemas.openxmlformats.org/officeDocument/2006/relationships/hyperlink" Target="http://www.telegraph.co.uk/sport/10614156/Match-fixers-could-get-10-year-jail-terms.html?ub=true&amp;ubid=53eba2d22bc269f4798b4d28&amp;ubtoken=LubsMAic8NeT7bn" TargetMode="External"/><Relationship Id="rId95" Type="http://schemas.openxmlformats.org/officeDocument/2006/relationships/hyperlink" Target="http://www.sportandrecreation.org.uk/news/02-07-2012/sport-moves-guard-against-betting-corruption-threat" TargetMode="External"/><Relationship Id="rId19" Type="http://schemas.openxmlformats.org/officeDocument/2006/relationships/hyperlink" Target="http://www.bbc.co.uk/news/uk-england-manchester-32152534" TargetMode="External"/><Relationship Id="rId14" Type="http://schemas.openxmlformats.org/officeDocument/2006/relationships/chart" Target="charts/chart3.xml"/><Relationship Id="rId22" Type="http://schemas.openxmlformats.org/officeDocument/2006/relationships/hyperlink" Target="http://news.bbc.co.uk/sport1/hi/other_sports/horse_racing/2906839.stm" TargetMode="External"/><Relationship Id="rId27" Type="http://schemas.openxmlformats.org/officeDocument/2006/relationships/hyperlink" Target="http://news.bbc.co.uk/sport1/hi/front_page/8490962.stm" TargetMode="External"/><Relationship Id="rId30" Type="http://schemas.openxmlformats.org/officeDocument/2006/relationships/hyperlink" Target="http://www.theguardian.com/sport/2010/feb/01/gambling-review-longer-bans-sporting-cheats" TargetMode="External"/><Relationship Id="rId35" Type="http://schemas.openxmlformats.org/officeDocument/2006/relationships/hyperlink" Target="http://blog.fieldoo.com/2014/07/how-is-it-like-to-be-a-football-player-in-india/" TargetMode="External"/><Relationship Id="rId43" Type="http://schemas.openxmlformats.org/officeDocument/2006/relationships/hyperlink" Target="http://www.lawinsport.com/blog/kevin-carpenter/item/tackling-match-fixing-a-look-at-the-uk-s-new-anti-corruption-plan" TargetMode="External"/><Relationship Id="rId48" Type="http://schemas.openxmlformats.org/officeDocument/2006/relationships/hyperlink" Target="http://www.bloomberg.com/news/articles/2015-01-27/tennis-player-approached-on-facebook-by-fixers-offering-17-000" TargetMode="External"/><Relationship Id="rId56" Type="http://schemas.openxmlformats.org/officeDocument/2006/relationships/hyperlink" Target="http://www.fifpro.org/en/news/pfa-england-and-match-fixing-prevention" TargetMode="External"/><Relationship Id="rId64" Type="http://schemas.openxmlformats.org/officeDocument/2006/relationships/hyperlink" Target="http://www.theguardian.com/football/2011/mar/21/uefa-match-fixing%5d%20" TargetMode="External"/><Relationship Id="rId69" Type="http://schemas.openxmlformats.org/officeDocument/2006/relationships/hyperlink" Target="https://www.gov.uk/government/publications/gambling-tax-reform-information-notes" TargetMode="External"/><Relationship Id="rId77" Type="http://schemas.openxmlformats.org/officeDocument/2006/relationships/hyperlink" Target="http://www.telegraph.co.uk/sport/cricket/international/pakistan/8866718/Salman-Butt-Mohammad-Amir-Mohammad-Asif-and-Mazhar-Majeed-all-imprisoned-for-spot-fixing.html" TargetMode="External"/><Relationship Id="rId100" Type="http://schemas.openxmlformats.org/officeDocument/2006/relationships/hyperlink" Target="http://www.uefa.org/protecting-the-game/integrity/news/newsid=2185621.html" TargetMode="External"/><Relationship Id="rId105" Type="http://schemas.openxmlformats.org/officeDocument/2006/relationships/hyperlink" Target="http://www.theguardian.com/sport/2014/dec/09/graham-bradley-fears-grudge-plans-train-bha" TargetMode="External"/><Relationship Id="rId113" Type="http://schemas.openxmlformats.org/officeDocument/2006/relationships/hyperlink" Target="http://www.qualtrics.com/" TargetMode="External"/><Relationship Id="rId118" Type="http://schemas.openxmlformats.org/officeDocument/2006/relationships/hyperlink" Target="http://www.gamblingcommission.gov.uk/Licensing-compliance-enforcement/Intelligence/sbiu.aspx" TargetMode="External"/><Relationship Id="rId8" Type="http://schemas.openxmlformats.org/officeDocument/2006/relationships/hyperlink" Target="http://www.staffs.ac.uk/cislawrev/edn1f.html" TargetMode="External"/><Relationship Id="rId51" Type="http://schemas.openxmlformats.org/officeDocument/2006/relationships/hyperlink" Target="http://ec.europa.eu/sport/policy/organisation_of_sport/match_fixing_en.htm" TargetMode="External"/><Relationship Id="rId72" Type="http://schemas.openxmlformats.org/officeDocument/2006/relationships/hyperlink" Target="http://www.interpol.int/Crime-areas/Integrity-in-Sport/Integrity-in-sport/Overview" TargetMode="External"/><Relationship Id="rId80" Type="http://schemas.openxmlformats.org/officeDocument/2006/relationships/hyperlink" Target="http://www.sportsbettinggroup.org/docs/policy/30-07-14/Helen%20Grant%20match-fixing%20response%20-%20Feb%202014.pdf" TargetMode="External"/><Relationship Id="rId85" Type="http://schemas.openxmlformats.org/officeDocument/2006/relationships/hyperlink" Target="http://www.telegraph.co.uk/sport/cricket/international/england/7992942/Pakistan-match-fixing-claims-Cricket-must-cut-out-cancer-says-Andrew-Strauss.html" TargetMode="External"/><Relationship Id="rId93" Type="http://schemas.openxmlformats.org/officeDocument/2006/relationships/hyperlink" Target="https://www.qualtrics.com/blog/online-survey-valid-responses" TargetMode="External"/><Relationship Id="rId98" Type="http://schemas.openxmlformats.org/officeDocument/2006/relationships/hyperlink" Target="http://www.sportsbettinggroup.org/docs%5Creports_sports_betting_integrity_panel.pdf"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news.bbc.co.uk/sport1/hi/boxing/9187962.stm" TargetMode="External"/><Relationship Id="rId33" Type="http://schemas.openxmlformats.org/officeDocument/2006/relationships/hyperlink" Target="http://www.sportandrecreation.org.uk/news/29-11-2013/alliance-chief-executive-%E2%80%9Cwe-can-tackle-match-fixing-we-need-act-now%E2%80%9D" TargetMode="External"/><Relationship Id="rId38" Type="http://schemas.openxmlformats.org/officeDocument/2006/relationships/hyperlink" Target="http://www.britishhorseracing.com/press_releases/full-list-of-rule-changes-and-codes-of-conduct/" TargetMode="External"/><Relationship Id="rId46" Type="http://schemas.openxmlformats.org/officeDocument/2006/relationships/hyperlink" Target="http://www.insidespanishfootball.com/57163/tebas-match-fixing-is-a-cancer/" TargetMode="External"/><Relationship Id="rId59" Type="http://schemas.openxmlformats.org/officeDocument/2006/relationships/hyperlink" Target="http://www.gamblingcommission.gov.uk/pdf/Protecting%20betting%20integrity.pdf" TargetMode="External"/><Relationship Id="rId67" Type="http://schemas.openxmlformats.org/officeDocument/2006/relationships/hyperlink" Target="https://www.gov.uk/government/uploads/system/uploads/attachment_data/file/388894/UKantiCorruptionPlan.pdf" TargetMode="External"/><Relationship Id="rId103" Type="http://schemas.openxmlformats.org/officeDocument/2006/relationships/hyperlink" Target="http://www.independent.co.uk/sport/football/news-and-comment/matchfixing-former-sports-minister-gerry-sutcliffe-calls-for-bookmakers-to-limit-their-markets-to-appropriate-betting-9000715.html" TargetMode="External"/><Relationship Id="rId108" Type="http://schemas.openxmlformats.org/officeDocument/2006/relationships/hyperlink" Target="https://www.youtube.com/watch?v=wT3xdHUYNFc" TargetMode="External"/><Relationship Id="rId116" Type="http://schemas.openxmlformats.org/officeDocument/2006/relationships/hyperlink" Target="http://www.sportsbettinggroup.org/education.html" TargetMode="External"/><Relationship Id="rId20" Type="http://schemas.openxmlformats.org/officeDocument/2006/relationships/hyperlink" Target="http://ww2.anglia.ac.uk/ruskin/en/home/faculties/alss/deps/law/staff0/tom_serby.html" TargetMode="External"/><Relationship Id="rId41" Type="http://schemas.openxmlformats.org/officeDocument/2006/relationships/hyperlink" Target="http://www.corkerbinning.com/downloads/CB_article_corruption_insport_RB_sept_2012.pdf" TargetMode="External"/><Relationship Id="rId54" Type="http://schemas.openxmlformats.org/officeDocument/2006/relationships/hyperlink" Target="http://www.fifa.com/aboutfifa/organisation/news/newsid=1431884/" TargetMode="External"/><Relationship Id="rId62" Type="http://schemas.openxmlformats.org/officeDocument/2006/relationships/hyperlink" Target="http://www.theguardian.com/sport/2010/sep/15/governing-bodies-athletes-betting-own-events" TargetMode="External"/><Relationship Id="rId70" Type="http://schemas.openxmlformats.org/officeDocument/2006/relationships/hyperlink" Target="http://www.telegraph.co.uk/culture/hay-festival/10863942/Sir-Geoff-Hurst-match-fixing-should-carry-a-lifetime-ban.html" TargetMode="External"/><Relationship Id="rId75" Type="http://schemas.openxmlformats.org/officeDocument/2006/relationships/hyperlink" Target="http://www.bbc.co.uk/sport/0/snooker/24462329" TargetMode="External"/><Relationship Id="rId83" Type="http://schemas.openxmlformats.org/officeDocument/2006/relationships/hyperlink" Target="https://secure.registration.olympic.org/en/issue-reporter/index" TargetMode="External"/><Relationship Id="rId88" Type="http://schemas.openxmlformats.org/officeDocument/2006/relationships/hyperlink" Target="http://www.theguardian.com/sport/2014/may/16/ecb-government-anti-corruption-sport-icc" TargetMode="External"/><Relationship Id="rId91" Type="http://schemas.openxmlformats.org/officeDocument/2006/relationships/hyperlink" Target="http://www.telegraph.co.uk/sport/football/10876238/Sport-and-Recreation-Alliance-calls-on-Government-to-criminalise-match-fixing.html" TargetMode="External"/><Relationship Id="rId96" Type="http://schemas.openxmlformats.org/officeDocument/2006/relationships/hyperlink" Target="http://www.sportsbettinggroup.org/docs/Final%20SBG%20Code%20of%20Practice.pdf" TargetMode="External"/><Relationship Id="rId111" Type="http://schemas.openxmlformats.org/officeDocument/2006/relationships/hyperlink" Target="http://www.addictionrecovery.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yperlink" Target="http://www.bbc.co.uk/news/uk-england-32512704" TargetMode="External"/><Relationship Id="rId28" Type="http://schemas.openxmlformats.org/officeDocument/2006/relationships/hyperlink" Target="http://www.sportskeeda.com/football/fifa-vows-to-stamp-out-match-fixing-cancer" TargetMode="External"/><Relationship Id="rId36" Type="http://schemas.openxmlformats.org/officeDocument/2006/relationships/hyperlink" Target="http://blog.fieldoo.com/2014/04/thai-premier-league-review/" TargetMode="External"/><Relationship Id="rId49" Type="http://schemas.openxmlformats.org/officeDocument/2006/relationships/hyperlink" Target="http://www.lawinsport.com/blog/item/integrity-in-sports-update-ioc-meets-ifsi-to-discuss-athlete-protection?category_id=139" TargetMode="External"/><Relationship Id="rId57" Type="http://schemas.openxmlformats.org/officeDocument/2006/relationships/hyperlink" Target="http://www.fifpro.org/en/news/players-questionnaire-results-and-analysis" TargetMode="External"/><Relationship Id="rId106" Type="http://schemas.openxmlformats.org/officeDocument/2006/relationships/hyperlink" Target="http://www.dailymail.co.uk/sport/football/article-2476032/Michel-Platini-welcomes-European-Parliament-make-match-fixing-specific-criminal-offence-continent.html" TargetMode="External"/><Relationship Id="rId114" Type="http://schemas.openxmlformats.org/officeDocument/2006/relationships/hyperlink" Target="http://rethinkgambling.org/" TargetMode="External"/><Relationship Id="rId119" Type="http://schemas.openxmlformats.org/officeDocument/2006/relationships/hyperlink" Target="http://www.younggamblers.org.uk/" TargetMode="External"/><Relationship Id="rId10" Type="http://schemas.openxmlformats.org/officeDocument/2006/relationships/image" Target="media/image1.png"/><Relationship Id="rId31" Type="http://schemas.openxmlformats.org/officeDocument/2006/relationships/hyperlink" Target="http://sports.espn.go.com/sports/tennis/news/story?id=4815126" TargetMode="External"/><Relationship Id="rId44" Type="http://schemas.openxmlformats.org/officeDocument/2006/relationships/hyperlink" Target="http://www.sportandrecreation.org.uk/blog/sports-summit-2014/31-03-2014/match-fixing-disease-greatest-threat-sport%E2%80%99s-future" TargetMode="External"/><Relationship Id="rId52" Type="http://schemas.openxmlformats.org/officeDocument/2006/relationships/hyperlink" Target="http://www.thefa.com/news/2014/nov/sport-betting-integrity-forum" TargetMode="External"/><Relationship Id="rId60" Type="http://schemas.openxmlformats.org/officeDocument/2006/relationships/hyperlink" Target="http://www.gamblingcommission.gov.uk/pdf/sports-betting-intelligence-unit-terms-of-reference.pdf" TargetMode="External"/><Relationship Id="rId65" Type="http://schemas.openxmlformats.org/officeDocument/2006/relationships/hyperlink" Target="http://www.dailymail.co.uk/sport/football/article-2833020/Premier-League-wages-dwarf-Europe-flight-players-England-earning-average-2-3million-year.html" TargetMode="External"/><Relationship Id="rId73" Type="http://schemas.openxmlformats.org/officeDocument/2006/relationships/hyperlink" Target="http://www.lawinsport.com/articles/item/fifa-s-fight-against-doping-wada-code-compliance-and-an-analysis-of-testing-statistics" TargetMode="External"/><Relationship Id="rId78" Type="http://schemas.openxmlformats.org/officeDocument/2006/relationships/hyperlink" Target="http://www.espncricinfo.com/match-fixing-anniversary/content/story/468255.html" TargetMode="External"/><Relationship Id="rId81" Type="http://schemas.openxmlformats.org/officeDocument/2006/relationships/hyperlink" Target="http://www.sbcnews.co.uk/%3Fp%3D11123" TargetMode="External"/><Relationship Id="rId86" Type="http://schemas.openxmlformats.org/officeDocument/2006/relationships/hyperlink" Target="http://www.dailymail.co.uk/indiahome/indianews/article-2638487/When-BCCI-turned-ostrich-Board-failed-act-damning-spot-fixing-report-scandal.html" TargetMode="External"/><Relationship Id="rId94" Type="http://schemas.openxmlformats.org/officeDocument/2006/relationships/hyperlink" Target="http://realplayer.sportaccord.com/" TargetMode="External"/><Relationship Id="rId99" Type="http://schemas.openxmlformats.org/officeDocument/2006/relationships/hyperlink" Target="http://www.uefa.org/protecting-the-game/integrity/news/newsid=2014235.html%23uefawelcomes%20resolution" TargetMode="External"/><Relationship Id="rId101" Type="http://schemas.openxmlformats.org/officeDocument/2006/relationships/hyperlink" Target="https://www.wada-ama.org/"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ffs.ac.uk/lawsofthegame" TargetMode="External"/><Relationship Id="rId13" Type="http://schemas.openxmlformats.org/officeDocument/2006/relationships/chart" Target="charts/chart2.xml"/><Relationship Id="rId18" Type="http://schemas.openxmlformats.org/officeDocument/2006/relationships/hyperlink" Target="http://angliaruskin.openrepository.com/arro/bitstream/10540/287385/1/Integrity%20in%20sport%20article%20march%206%202012.doc" TargetMode="External"/><Relationship Id="rId39" Type="http://schemas.openxmlformats.org/officeDocument/2006/relationships/hyperlink" Target="http://www.britishhorseracing.com/press_releases/british-horseracing-authority-response-to-rick-parry-led-report/" TargetMode="External"/><Relationship Id="rId109" Type="http://schemas.openxmlformats.org/officeDocument/2006/relationships/hyperlink" Target="https://www.youtube.com/watch?v=wAw2CLZfiMw" TargetMode="External"/><Relationship Id="rId34" Type="http://schemas.openxmlformats.org/officeDocument/2006/relationships/hyperlink" Target="http://uk.reuters.com/article/2013/02/20/uk-soccer-matchfixing-interpol-idUKBRE91J06H20130220" TargetMode="External"/><Relationship Id="rId50" Type="http://schemas.openxmlformats.org/officeDocument/2006/relationships/hyperlink" Target="http://www.eu-ssa.org/deutsche/images/cryingfoul_12mythsaboutsportsbetting.pdf" TargetMode="External"/><Relationship Id="rId55" Type="http://schemas.openxmlformats.org/officeDocument/2006/relationships/hyperlink" Target="http://www.fifa.com/aboutfifa/organisation/footballgovernance/news/newsid=2198144/" TargetMode="External"/><Relationship Id="rId76" Type="http://schemas.openxmlformats.org/officeDocument/2006/relationships/hyperlink" Target="http://www.telegraph.co.uk/sport/columnists/paulkelso/7130087/Rick-Parry-review-recommends-lengthy-jail-sentences-for-sports-cheats.html" TargetMode="External"/><Relationship Id="rId97" Type="http://schemas.openxmlformats.org/officeDocument/2006/relationships/hyperlink" Target="http://www.gambling-law-us.com/State-Law-Summary/" TargetMode="External"/><Relationship Id="rId104" Type="http://schemas.openxmlformats.org/officeDocument/2006/relationships/hyperlink" Target="http://www.mirror.co.uk/sport/cricket/match-fixing-crickets-cancer-corruption-refuses-3795264"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icc-cricket.com/about/46/anti-corruption/overview" TargetMode="External"/><Relationship Id="rId92" Type="http://schemas.openxmlformats.org/officeDocument/2006/relationships/hyperlink" Target="http://blogs.dlapiper.com/mediaandsport/uk-government-launches-anti-corruption-plan/" TargetMode="External"/><Relationship Id="rId2" Type="http://schemas.openxmlformats.org/officeDocument/2006/relationships/numbering" Target="numbering.xml"/><Relationship Id="rId29" Type="http://schemas.openxmlformats.org/officeDocument/2006/relationships/hyperlink" Target="http://www.theguardian.com/sport/2010/nov/14/frank-warren-david-haye-betting" TargetMode="External"/><Relationship Id="rId24" Type="http://schemas.openxmlformats.org/officeDocument/2006/relationships/hyperlink" Target="http://www.bbc.co.uk/sport/0/football/29146468" TargetMode="External"/><Relationship Id="rId40" Type="http://schemas.openxmlformats.org/officeDocument/2006/relationships/hyperlink" Target="http://rules.britishhorseracing.com/" TargetMode="External"/><Relationship Id="rId45" Type="http://schemas.openxmlformats.org/officeDocument/2006/relationships/hyperlink" Target="http://uk.reuters.com/article/2014/09/10/uk-soccer-matchfixing-idUKKBN0H518O20140910" TargetMode="External"/><Relationship Id="rId66" Type="http://schemas.openxmlformats.org/officeDocument/2006/relationships/hyperlink" Target="https://www.gov.uk/government/publications/uk-anti-corruption-plan" TargetMode="External"/><Relationship Id="rId87" Type="http://schemas.openxmlformats.org/officeDocument/2006/relationships/hyperlink" Target="http://media.ofcom.org.uk/news/2014/essential-comms-services/" TargetMode="External"/><Relationship Id="rId110" Type="http://schemas.openxmlformats.org/officeDocument/2006/relationships/hyperlink" Target="https://www.youtube.com/watch?v=YesmwO6jLUA" TargetMode="External"/><Relationship Id="rId115" Type="http://schemas.openxmlformats.org/officeDocument/2006/relationships/hyperlink" Target="http://www.sportandrecreation.org.uk/membership/who-are-our-members-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mailto:sbiu@gamblingcommission.gov.uk" TargetMode="External"/><Relationship Id="rId18" Type="http://schemas.openxmlformats.org/officeDocument/2006/relationships/hyperlink" Target="https://www.gibraltar.gov.gi/new/remote-gambling" TargetMode="External"/><Relationship Id="rId26" Type="http://schemas.openxmlformats.org/officeDocument/2006/relationships/hyperlink" Target="http://www.theguardian.com/sport/2014/may/16/ecb-government-anti-corruption-sport-icc" TargetMode="External"/><Relationship Id="rId39" Type="http://schemas.openxmlformats.org/officeDocument/2006/relationships/hyperlink" Target="https://www.youtube.com/watch?v=wAw2CLZfiMw" TargetMode="External"/><Relationship Id="rId21" Type="http://schemas.openxmlformats.org/officeDocument/2006/relationships/hyperlink" Target="http://www.sportandrecreation.org.uk/blog/dfoster/16-12-2013/fight-against-match-fixing-five-ways-government-can-make-difference" TargetMode="External"/><Relationship Id="rId34" Type="http://schemas.openxmlformats.org/officeDocument/2006/relationships/hyperlink" Target="http://www.theguardian.com/sport/2014/dec/09/graham-bradley-fears-grudge-plans-train-bha" TargetMode="External"/><Relationship Id="rId42" Type="http://schemas.openxmlformats.org/officeDocument/2006/relationships/hyperlink" Target="http://www.bbc.co.uk/news/business-21501858" TargetMode="External"/><Relationship Id="rId47" Type="http://schemas.openxmlformats.org/officeDocument/2006/relationships/hyperlink" Target="http://www.independent.co.uk/sport/football/news-and-comment/matchfixing-former-sports-minister-gerry-sutcliffe-calls-for-bookmakers-to-limit-their-markets-to-appropriate-betting-9000715.html" TargetMode="External"/><Relationship Id="rId50" Type="http://schemas.openxmlformats.org/officeDocument/2006/relationships/hyperlink" Target="http://www.sportismadeforbetting.com/2013/12/what-shits-me-about-match-fixing.html" TargetMode="External"/><Relationship Id="rId55" Type="http://schemas.openxmlformats.org/officeDocument/2006/relationships/hyperlink" Target="http://www.theguardian.com/sport/2010/feb/01/gambling-review-longer-bans-sporting-cheats" TargetMode="External"/><Relationship Id="rId63" Type="http://schemas.openxmlformats.org/officeDocument/2006/relationships/hyperlink" Target="http://www.telegraph.co.uk/culture/hay-festival/10863942/Sir-Geoff-Hurst-match-fixing-should-carry-a-lifetime-ban.html" TargetMode="External"/><Relationship Id="rId68" Type="http://schemas.openxmlformats.org/officeDocument/2006/relationships/hyperlink" Target="http://www.sbcnews.co.uk/%3Fp%3D11123" TargetMode="External"/><Relationship Id="rId76" Type="http://schemas.openxmlformats.org/officeDocument/2006/relationships/hyperlink" Target="http://tabletennisengland.co.uk/home-page/homepage-quick-nav/anti-doping-policy/" TargetMode="External"/><Relationship Id="rId7" Type="http://schemas.openxmlformats.org/officeDocument/2006/relationships/hyperlink" Target="http://www.sportandrecreation.org.uk/membership/who-are-our-members-0" TargetMode="External"/><Relationship Id="rId71" Type="http://schemas.openxmlformats.org/officeDocument/2006/relationships/hyperlink" Target="https://www.wada-ama.org/en/media/news/2013-12/wada-adams-whereabouts-app-for-smartphones-now-available" TargetMode="External"/><Relationship Id="rId2" Type="http://schemas.openxmlformats.org/officeDocument/2006/relationships/hyperlink" Target="http://news.bbc.co.uk/sport1/hi/front_page/8116904.stm" TargetMode="External"/><Relationship Id="rId16" Type="http://schemas.openxmlformats.org/officeDocument/2006/relationships/hyperlink" Target="http://www.telegraph.co.uk/sport/football/10480433/Football-match-fixing-Government-and-FA-critisised-for-a-lack-of-commitment-in-fight-against-betting-corruption.html" TargetMode="External"/><Relationship Id="rId29" Type="http://schemas.openxmlformats.org/officeDocument/2006/relationships/hyperlink" Target="http://www.sportsbettinggroup.org/about_us.html" TargetMode="External"/><Relationship Id="rId11" Type="http://schemas.openxmlformats.org/officeDocument/2006/relationships/hyperlink" Target="http://www.gamblingcommission.gov.uk/Licensing-compliance-enforcement/Intelligence/sbiu.aspx" TargetMode="External"/><Relationship Id="rId24" Type="http://schemas.openxmlformats.org/officeDocument/2006/relationships/hyperlink" Target="http://www.telegraph.co.uk/sport/football/10876238/Sport-and-Recreation-Alliance-calls-on-Government-to-criminalise-match-fixing.html" TargetMode="External"/><Relationship Id="rId32" Type="http://schemas.openxmlformats.org/officeDocument/2006/relationships/hyperlink" Target="http://www.britishhorseracing.com/press_releases/full-list-of-rule-changes-and-codes-of-conduct/" TargetMode="External"/><Relationship Id="rId37" Type="http://schemas.openxmlformats.org/officeDocument/2006/relationships/hyperlink" Target="http://www.sportsbettinggroup.org/docs/Final%20SBG%20Code%20of%20Practice.pdf" TargetMode="External"/><Relationship Id="rId40" Type="http://schemas.openxmlformats.org/officeDocument/2006/relationships/hyperlink" Target="http://sports.espn.go.com/sports/tennis/news/story?id=4815126" TargetMode="External"/><Relationship Id="rId45" Type="http://schemas.openxmlformats.org/officeDocument/2006/relationships/hyperlink" Target="http://www.eu-ssa.org/" TargetMode="External"/><Relationship Id="rId53" Type="http://schemas.openxmlformats.org/officeDocument/2006/relationships/hyperlink" Target="http://www.dailymail.co.uk/indiahome/indianews/article-2638487/When-BCCI-turned-ostrich-Board-failed-act-damning-spot-fixing-report-scandal.html" TargetMode="External"/><Relationship Id="rId58" Type="http://schemas.openxmlformats.org/officeDocument/2006/relationships/hyperlink" Target="http://bipha.co.uk/contact/" TargetMode="External"/><Relationship Id="rId66" Type="http://schemas.openxmlformats.org/officeDocument/2006/relationships/hyperlink" Target="http://www.arsenal.com/news/news-archive/wenger-match-fixing-is-global-concern" TargetMode="External"/><Relationship Id="rId74" Type="http://schemas.openxmlformats.org/officeDocument/2006/relationships/hyperlink" Target="http://www.lawinsport.com/articles/item/fifa-s-fight-against-doping-wada-code-compliance-and-an-analysis-of-testing-statistics" TargetMode="External"/><Relationship Id="rId5" Type="http://schemas.openxmlformats.org/officeDocument/2006/relationships/hyperlink" Target="http://www.dailymail.co.uk/sport/football/article-2833020/Premier-League-wages-dwarf-Europe-flight-players-England-earning-average-2-3million-year.html" TargetMode="External"/><Relationship Id="rId15" Type="http://schemas.openxmlformats.org/officeDocument/2006/relationships/hyperlink" Target="http://angliaruskin.openrepository.com/arro/bitstream/10540/287385/1/Integrity%20in%20sport%20article%20march%206%202012.doc" TargetMode="External"/><Relationship Id="rId23" Type="http://schemas.openxmlformats.org/officeDocument/2006/relationships/hyperlink" Target="http://www.interpol.int/Crime-areas/Integrity-in-Sport/Integrity-in-sport/Overview" TargetMode="External"/><Relationship Id="rId28" Type="http://schemas.openxmlformats.org/officeDocument/2006/relationships/hyperlink" Target="http://www.lawinsport.com/blog/kevin-carpenter/item/tackling-match-fixing-a-look-at-the-uk-s-new-anti-corruption-plan" TargetMode="External"/><Relationship Id="rId36" Type="http://schemas.openxmlformats.org/officeDocument/2006/relationships/hyperlink" Target="http://www.sportsbettinggroup.org/education.html%20" TargetMode="External"/><Relationship Id="rId49" Type="http://schemas.openxmlformats.org/officeDocument/2006/relationships/hyperlink" Target="http://www.gamblingcommission.gov.uk/Licensing-compliance-enforcement/Intelligence/UK-anti-corruption-plan.aspx" TargetMode="External"/><Relationship Id="rId57" Type="http://schemas.openxmlformats.org/officeDocument/2006/relationships/hyperlink" Target="http://www.qualtrics.com/" TargetMode="External"/><Relationship Id="rId61" Type="http://schemas.openxmlformats.org/officeDocument/2006/relationships/hyperlink" Target="http://www.ons.gov.uk/ons/dcp171778_373584.pdf" TargetMode="External"/><Relationship Id="rId10" Type="http://schemas.openxmlformats.org/officeDocument/2006/relationships/hyperlink" Target="http://blogs.dlapiper.com/mediaandsport/uk-government-launches-anti-corruption-plan/" TargetMode="External"/><Relationship Id="rId19" Type="http://schemas.openxmlformats.org/officeDocument/2006/relationships/hyperlink" Target="https://www.gov.uk/government/publications/gambling-tax-reform-information-notes" TargetMode="External"/><Relationship Id="rId31" Type="http://schemas.openxmlformats.org/officeDocument/2006/relationships/hyperlink" Target="http://rules.britishhorseracing.com/" TargetMode="External"/><Relationship Id="rId44" Type="http://schemas.openxmlformats.org/officeDocument/2006/relationships/hyperlink" Target="http://www.eu-ssa.org/deutsche/images/cryingfoul_12mythsaboutsportsbetting.pdf" TargetMode="External"/><Relationship Id="rId52" Type="http://schemas.openxmlformats.org/officeDocument/2006/relationships/hyperlink" Target="http://www.corkerbinning.com/downloads/CB_article_corruption_insport_RB_sept_2012.pdf" TargetMode="External"/><Relationship Id="rId60" Type="http://schemas.openxmlformats.org/officeDocument/2006/relationships/hyperlink" Target="http://media.ofcom.org.uk/news/2014/essential-comms-services/" TargetMode="External"/><Relationship Id="rId65" Type="http://schemas.openxmlformats.org/officeDocument/2006/relationships/hyperlink" Target="http://www.espncricinfo.com/australia/content/story/790563.html" TargetMode="External"/><Relationship Id="rId73" Type="http://schemas.openxmlformats.org/officeDocument/2006/relationships/hyperlink" Target="https://www.wada-ama.org/" TargetMode="External"/><Relationship Id="rId4" Type="http://schemas.openxmlformats.org/officeDocument/2006/relationships/hyperlink" Target="http://blog.fieldoo.com/2014/04/thai-premier-league-review/" TargetMode="External"/><Relationship Id="rId9" Type="http://schemas.openxmlformats.org/officeDocument/2006/relationships/hyperlink" Target="http://www.lawinsport.com/blog/item/integrity-in-sports-update-ioc-meets-ifsi-to-discuss-athlete-protection?category_id=139" TargetMode="External"/><Relationship Id="rId14" Type="http://schemas.openxmlformats.org/officeDocument/2006/relationships/hyperlink" Target="http://ww2.anglia.ac.uk/ruskin/en/home/faculties/alss/deps/law/staff0/tom_serby.html" TargetMode="External"/><Relationship Id="rId22" Type="http://schemas.openxmlformats.org/officeDocument/2006/relationships/hyperlink" Target="http://www.theguardian.com/sport/2010/sep/15/governing-bodies-athletes-betting-own-events" TargetMode="External"/><Relationship Id="rId27" Type="http://schemas.openxmlformats.org/officeDocument/2006/relationships/hyperlink" Target="http://www.telegraph.co.uk/sport/10614156/Match-fixers-could-get-10-year-jail-terms.html?ub=true&amp;ubid=53eba2d22bc269f4798b4d28&amp;ubtoken=LubsMAic8NeT7bn" TargetMode="External"/><Relationship Id="rId30" Type="http://schemas.openxmlformats.org/officeDocument/2006/relationships/hyperlink" Target="http://www.sportandrecreation.org.uk/news/02-07-2012/sport-moves-guard-against-betting-corruption-threat" TargetMode="External"/><Relationship Id="rId35" Type="http://schemas.openxmlformats.org/officeDocument/2006/relationships/hyperlink" Target="http://www.espncricinfo.com/match-fixing-anniversary/content/story/468255.html" TargetMode="External"/><Relationship Id="rId43" Type="http://schemas.openxmlformats.org/officeDocument/2006/relationships/hyperlink" Target="http://www.gambling-law-us.com/State-Law-Summary/" TargetMode="External"/><Relationship Id="rId48" Type="http://schemas.openxmlformats.org/officeDocument/2006/relationships/hyperlink" Target="http://www.gamblingcommission.gov.uk/pdf/Protecting%20betting%20integrity.pdf" TargetMode="External"/><Relationship Id="rId56" Type="http://schemas.openxmlformats.org/officeDocument/2006/relationships/hyperlink" Target="http://news.bbc.co.uk/sport1/hi/front_page/8490962.stm" TargetMode="External"/><Relationship Id="rId64" Type="http://schemas.openxmlformats.org/officeDocument/2006/relationships/hyperlink" Target="http://www.fifa.com/aboutfifa/organisation/footballgovernance/news/newsid=2198144/" TargetMode="External"/><Relationship Id="rId69" Type="http://schemas.openxmlformats.org/officeDocument/2006/relationships/hyperlink" Target="http://www.uefa.org/protecting-the-game/integrity/news/newsid=2185621.html" TargetMode="External"/><Relationship Id="rId77" Type="http://schemas.openxmlformats.org/officeDocument/2006/relationships/hyperlink" Target="http://www.lawinsport.com/articles/anti-corruption/item/match-fixing-scandals-lessons-policy-developments-part-3" TargetMode="External"/><Relationship Id="rId8" Type="http://schemas.openxmlformats.org/officeDocument/2006/relationships/hyperlink" Target="https://www.gov.uk/government/publications/uk-anti-corruption-plan" TargetMode="External"/><Relationship Id="rId51" Type="http://schemas.openxmlformats.org/officeDocument/2006/relationships/hyperlink" Target="http://www.icc-cricket.com/about/46/anti-corruption/overview" TargetMode="External"/><Relationship Id="rId72" Type="http://schemas.openxmlformats.org/officeDocument/2006/relationships/hyperlink" Target="http://www.sportsbettinggroup.org/docs/policy/30-07-14/Helen%20Grant%20match-fixing%20response%20-%20Feb%202014.pdf" TargetMode="External"/><Relationship Id="rId3" Type="http://schemas.openxmlformats.org/officeDocument/2006/relationships/hyperlink" Target="http://www.bbc.co.uk/news/world-asia-21653846" TargetMode="External"/><Relationship Id="rId12" Type="http://schemas.openxmlformats.org/officeDocument/2006/relationships/hyperlink" Target="http://www.sportsbettinggroup.org" TargetMode="External"/><Relationship Id="rId17" Type="http://schemas.openxmlformats.org/officeDocument/2006/relationships/hyperlink" Target="http://www.sportandrecreation.org.uk/news/29-11-2013/alliance-chief-executive-%E2%80%9Cwe-can-tackle-match-fixing-we-need-act-now%E2%80%9D" TargetMode="External"/><Relationship Id="rId25" Type="http://schemas.openxmlformats.org/officeDocument/2006/relationships/hyperlink" Target="http://www.uefa.org/protecting-the-game/integrity/news/newsid=2014235.html" TargetMode="External"/><Relationship Id="rId33" Type="http://schemas.openxmlformats.org/officeDocument/2006/relationships/hyperlink" Target="http://news.bbc.co.uk/sport1/hi/other_sports/horse_racing/2906839.stm" TargetMode="External"/><Relationship Id="rId38" Type="http://schemas.openxmlformats.org/officeDocument/2006/relationships/hyperlink" Target="https://www.youtube.com/watch?v=wT3xdHUYNFc" TargetMode="External"/><Relationship Id="rId46" Type="http://schemas.openxmlformats.org/officeDocument/2006/relationships/hyperlink" Target="http://www.eu-ssa.org/code-of-conduct/" TargetMode="External"/><Relationship Id="rId59" Type="http://schemas.openxmlformats.org/officeDocument/2006/relationships/hyperlink" Target="https://www.qualtrics.com/blog/online-survey-valid-responses" TargetMode="External"/><Relationship Id="rId67" Type="http://schemas.openxmlformats.org/officeDocument/2006/relationships/hyperlink" Target="http://www.bbc.co.uk/news/uk-england-32512704" TargetMode="External"/><Relationship Id="rId20" Type="http://schemas.openxmlformats.org/officeDocument/2006/relationships/hyperlink" Target="http://talksport.com/football/rick-parry-spot-fixing-scandal-english-football-13121071321" TargetMode="External"/><Relationship Id="rId41" Type="http://schemas.openxmlformats.org/officeDocument/2006/relationships/hyperlink" Target="https://www.youtube.com/watch?v=YesmwO6jLUA" TargetMode="External"/><Relationship Id="rId54" Type="http://schemas.openxmlformats.org/officeDocument/2006/relationships/hyperlink" Target="http://www.bcci.tv/" TargetMode="External"/><Relationship Id="rId62" Type="http://schemas.openxmlformats.org/officeDocument/2006/relationships/hyperlink" Target="http://www.sportsbettinggroup.org/education.html" TargetMode="External"/><Relationship Id="rId70" Type="http://schemas.openxmlformats.org/officeDocument/2006/relationships/hyperlink" Target="https://www.wada-ama.org/en/what-we-do/prohibited-list" TargetMode="External"/><Relationship Id="rId75" Type="http://schemas.openxmlformats.org/officeDocument/2006/relationships/hyperlink" Target="http://www.stokesentinel.co.uk/Coates-family-s-2-3-billion-fortune-good-sign/story-26389165-detail/story.html%5d" TargetMode="External"/><Relationship Id="rId1" Type="http://schemas.openxmlformats.org/officeDocument/2006/relationships/hyperlink" Target="http://www.sportsbettinggroup.org/docs%5Creports_sports_betting_integrity_panel.pdf" TargetMode="External"/><Relationship Id="rId6" Type="http://schemas.openxmlformats.org/officeDocument/2006/relationships/hyperlink" Target="http://blog.fieldoo.com/2014/07/how-is-it-like-to-be-a-football-player-in-in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0" i="0" u="none" strike="noStrike" kern="1200" cap="none" spc="0" normalizeH="0" baseline="0">
                <a:solidFill>
                  <a:schemeClr val="tx1">
                    <a:lumMod val="65000"/>
                    <a:lumOff val="35000"/>
                  </a:schemeClr>
                </a:solidFill>
                <a:latin typeface="+mj-lt"/>
                <a:ea typeface="+mj-ea"/>
                <a:cs typeface="+mj-cs"/>
              </a:defRPr>
            </a:pPr>
            <a:r>
              <a:rPr lang="en-US" sz="1500"/>
              <a:t>Have You Ever Read the Anti-Corruption Plan 2014?</a:t>
            </a:r>
          </a:p>
        </c:rich>
      </c:tx>
      <c:layout/>
      <c:overlay val="0"/>
      <c:spPr>
        <a:noFill/>
        <a:ln>
          <a:noFill/>
        </a:ln>
        <a:effectLst/>
      </c:spPr>
      <c:txPr>
        <a:bodyPr rot="0" spcFirstLastPara="1" vertOverflow="ellipsis" vert="horz" wrap="square" anchor="ctr" anchorCtr="1"/>
        <a:lstStyle/>
        <a:p>
          <a:pPr>
            <a:defRPr sz="15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bar"/>
        <c:grouping val="stacked"/>
        <c:varyColors val="0"/>
        <c:ser>
          <c:idx val="0"/>
          <c:order val="0"/>
          <c:tx>
            <c:strRef>
              <c:f>Sheet1!$B$1</c:f>
              <c:strCache>
                <c:ptCount val="1"/>
                <c:pt idx="0">
                  <c:v>Column2</c:v>
                </c:pt>
              </c:strCache>
            </c:strRef>
          </c:tx>
          <c:spPr>
            <a:solidFill>
              <a:schemeClr val="accent1"/>
            </a:solidFill>
            <a:ln>
              <a:noFill/>
            </a:ln>
            <a:effectLst/>
          </c:spPr>
          <c:invertIfNegative val="0"/>
          <c:dPt>
            <c:idx val="0"/>
            <c:invertIfNegative val="0"/>
            <c:bubble3D val="0"/>
            <c:spPr>
              <a:solidFill>
                <a:srgbClr val="6699FF"/>
              </a:solidFill>
              <a:ln>
                <a:noFill/>
              </a:ln>
              <a:effectLst/>
            </c:spPr>
          </c:dPt>
          <c:dPt>
            <c:idx val="1"/>
            <c:invertIfNegative val="0"/>
            <c:bubble3D val="0"/>
            <c:spPr>
              <a:solidFill>
                <a:srgbClr val="6699FF"/>
              </a:solidFill>
              <a:ln>
                <a:noFill/>
              </a:ln>
              <a:effectLst/>
            </c:spPr>
          </c:dPt>
          <c:cat>
            <c:strRef>
              <c:f>Sheet1!$A$2:$A$3</c:f>
              <c:strCache>
                <c:ptCount val="2"/>
                <c:pt idx="0">
                  <c:v>No</c:v>
                </c:pt>
                <c:pt idx="1">
                  <c:v>Yes</c:v>
                </c:pt>
              </c:strCache>
            </c:strRef>
          </c:cat>
          <c:val>
            <c:numRef>
              <c:f>Sheet1!$B$2:$B$3</c:f>
              <c:numCache>
                <c:formatCode>General</c:formatCode>
                <c:ptCount val="2"/>
                <c:pt idx="0">
                  <c:v>12</c:v>
                </c:pt>
                <c:pt idx="1">
                  <c:v>2</c:v>
                </c:pt>
              </c:numCache>
            </c:numRef>
          </c:val>
        </c:ser>
        <c:dLbls>
          <c:showLegendKey val="0"/>
          <c:showVal val="0"/>
          <c:showCatName val="0"/>
          <c:showSerName val="0"/>
          <c:showPercent val="0"/>
          <c:showBubbleSize val="0"/>
        </c:dLbls>
        <c:gapWidth val="150"/>
        <c:overlap val="100"/>
        <c:axId val="159995112"/>
        <c:axId val="159995496"/>
      </c:barChart>
      <c:catAx>
        <c:axId val="159995112"/>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question</a:t>
                </a:r>
                <a:r>
                  <a:rPr lang="en-GB" baseline="0"/>
                  <a:t> option</a:t>
                </a:r>
                <a:endParaRPr lang="en-GB"/>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59995496"/>
        <c:crosses val="autoZero"/>
        <c:auto val="1"/>
        <c:lblAlgn val="ctr"/>
        <c:lblOffset val="100"/>
        <c:noMultiLvlLbl val="0"/>
      </c:catAx>
      <c:valAx>
        <c:axId val="15999549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Number of responses</a:t>
                </a:r>
                <a:endParaRPr lang="en-GB" baseline="0"/>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95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Question 4</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Question 4</c:v>
                </c:pt>
              </c:strCache>
            </c:strRef>
          </c:tx>
          <c:dPt>
            <c:idx val="0"/>
            <c:bubble3D val="0"/>
            <c:spPr>
              <a:solidFill>
                <a:schemeClr val="accent1"/>
              </a:solidFill>
              <a:ln w="19050">
                <a:solidFill>
                  <a:schemeClr val="lt1"/>
                </a:solidFill>
              </a:ln>
              <a:effectLst/>
            </c:spPr>
          </c:dPt>
          <c:dPt>
            <c:idx val="1"/>
            <c:bubble3D val="0"/>
            <c:spPr>
              <a:solidFill>
                <a:srgbClr val="F0D50E"/>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Sheet1!$A$2:$A$5</c:f>
              <c:strCache>
                <c:ptCount val="2"/>
                <c:pt idx="0">
                  <c:v>Yes</c:v>
                </c:pt>
                <c:pt idx="1">
                  <c:v>No</c:v>
                </c:pt>
              </c:strCache>
            </c:strRef>
          </c:cat>
          <c:val>
            <c:numRef>
              <c:f>Sheet1!$B$2:$B$5</c:f>
              <c:numCache>
                <c:formatCode>General</c:formatCode>
                <c:ptCount val="4"/>
                <c:pt idx="0">
                  <c:v>2</c:v>
                </c:pt>
                <c:pt idx="1">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Question 7</c:v>
                </c:pt>
              </c:strCache>
            </c:strRef>
          </c:tx>
          <c:dPt>
            <c:idx val="0"/>
            <c:bubble3D val="0"/>
            <c:spPr>
              <a:solidFill>
                <a:schemeClr val="accent1"/>
              </a:solidFill>
              <a:ln w="19050">
                <a:solidFill>
                  <a:schemeClr val="lt1"/>
                </a:solidFill>
              </a:ln>
              <a:effectLst/>
            </c:spPr>
          </c:dPt>
          <c:dPt>
            <c:idx val="1"/>
            <c:bubble3D val="0"/>
            <c:spPr>
              <a:solidFill>
                <a:srgbClr val="F0D50E"/>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Sheet1!$A$2:$A$5</c:f>
              <c:strCache>
                <c:ptCount val="2"/>
                <c:pt idx="0">
                  <c:v>Yes</c:v>
                </c:pt>
                <c:pt idx="1">
                  <c:v>No</c:v>
                </c:pt>
              </c:strCache>
            </c:strRef>
          </c:cat>
          <c:val>
            <c:numRef>
              <c:f>Sheet1!$B$2:$B$5</c:f>
              <c:numCache>
                <c:formatCode>General</c:formatCode>
                <c:ptCount val="4"/>
                <c:pt idx="0">
                  <c:v>2</c:v>
                </c:pt>
                <c:pt idx="1">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Question 8</c:v>
                </c:pt>
              </c:strCache>
            </c:strRef>
          </c:tx>
          <c:dPt>
            <c:idx val="0"/>
            <c:bubble3D val="0"/>
            <c:spPr>
              <a:solidFill>
                <a:schemeClr val="accent1"/>
              </a:solidFill>
              <a:ln w="19050">
                <a:solidFill>
                  <a:schemeClr val="lt1"/>
                </a:solidFill>
              </a:ln>
              <a:effectLst/>
            </c:spPr>
          </c:dPt>
          <c:dPt>
            <c:idx val="1"/>
            <c:bubble3D val="0"/>
            <c:spPr>
              <a:solidFill>
                <a:srgbClr val="F0D50E"/>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Sheet1!$A$2:$A$5</c:f>
              <c:strCache>
                <c:ptCount val="2"/>
                <c:pt idx="0">
                  <c:v>Yes</c:v>
                </c:pt>
                <c:pt idx="1">
                  <c:v>No</c:v>
                </c:pt>
              </c:strCache>
            </c:strRef>
          </c:cat>
          <c:val>
            <c:numRef>
              <c:f>Sheet1!$B$2:$B$5</c:f>
              <c:numCache>
                <c:formatCode>General</c:formatCode>
                <c:ptCount val="4"/>
                <c:pt idx="0">
                  <c:v>2</c:v>
                </c:pt>
                <c:pt idx="1">
                  <c:v>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500" b="0" i="0" u="none" strike="noStrike" kern="1200" cap="none" spc="0" normalizeH="0" baseline="0">
                <a:solidFill>
                  <a:schemeClr val="tx1">
                    <a:lumMod val="65000"/>
                    <a:lumOff val="35000"/>
                  </a:schemeClr>
                </a:solidFill>
                <a:latin typeface="+mj-lt"/>
                <a:ea typeface="+mj-ea"/>
                <a:cs typeface="+mj-cs"/>
              </a:defRPr>
            </a:pPr>
            <a:r>
              <a:rPr lang="en-GB" sz="1500"/>
              <a:t>Assessment of Confidence and Concern Within Group B</a:t>
            </a:r>
          </a:p>
        </c:rich>
      </c:tx>
      <c:layout/>
      <c:overlay val="0"/>
      <c:spPr>
        <a:noFill/>
        <a:ln>
          <a:noFill/>
        </a:ln>
        <a:effectLst/>
      </c:spPr>
      <c:txPr>
        <a:bodyPr rot="0" spcFirstLastPara="1" vertOverflow="ellipsis" vert="horz" wrap="square" anchor="ctr" anchorCtr="1"/>
        <a:lstStyle/>
        <a:p>
          <a:pPr>
            <a:defRPr sz="15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stacked"/>
        <c:varyColors val="0"/>
        <c:ser>
          <c:idx val="0"/>
          <c:order val="0"/>
          <c:tx>
            <c:strRef>
              <c:f>Sheet1!$B$1</c:f>
              <c:strCache>
                <c:ptCount val="1"/>
                <c:pt idx="0">
                  <c:v>Series 1</c:v>
                </c:pt>
              </c:strCache>
            </c:strRef>
          </c:tx>
          <c:spPr>
            <a:solidFill>
              <a:srgbClr val="6699FF"/>
            </a:solidFill>
            <a:ln>
              <a:noFill/>
            </a:ln>
            <a:effectLst/>
          </c:spPr>
          <c:invertIfNegative val="0"/>
          <c:cat>
            <c:numRef>
              <c:f>Sheet1!$A$2:$A$4</c:f>
              <c:numCache>
                <c:formatCode>General</c:formatCode>
                <c:ptCount val="3"/>
                <c:pt idx="0">
                  <c:v>2</c:v>
                </c:pt>
                <c:pt idx="1">
                  <c:v>5</c:v>
                </c:pt>
                <c:pt idx="2">
                  <c:v>6</c:v>
                </c:pt>
              </c:numCache>
            </c:numRef>
          </c:cat>
          <c:val>
            <c:numRef>
              <c:f>Sheet1!$B$2:$B$4</c:f>
              <c:numCache>
                <c:formatCode>General</c:formatCode>
                <c:ptCount val="3"/>
                <c:pt idx="0">
                  <c:v>3.27</c:v>
                </c:pt>
                <c:pt idx="1">
                  <c:v>6.2</c:v>
                </c:pt>
                <c:pt idx="2">
                  <c:v>5.4</c:v>
                </c:pt>
              </c:numCache>
            </c:numRef>
          </c:val>
        </c:ser>
        <c:dLbls>
          <c:showLegendKey val="0"/>
          <c:showVal val="0"/>
          <c:showCatName val="0"/>
          <c:showSerName val="0"/>
          <c:showPercent val="0"/>
          <c:showBubbleSize val="0"/>
        </c:dLbls>
        <c:gapWidth val="150"/>
        <c:overlap val="100"/>
        <c:axId val="158935312"/>
        <c:axId val="227400592"/>
      </c:barChart>
      <c:catAx>
        <c:axId val="15893531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Question Number</a:t>
                </a:r>
              </a:p>
            </c:rich>
          </c:tx>
          <c:layout>
            <c:manualLayout>
              <c:xMode val="edge"/>
              <c:yMode val="edge"/>
              <c:x val="0.444530293088364"/>
              <c:y val="0.89998000249968801"/>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227400592"/>
        <c:crosses val="autoZero"/>
        <c:auto val="1"/>
        <c:lblAlgn val="ctr"/>
        <c:lblOffset val="100"/>
        <c:noMultiLvlLbl val="0"/>
      </c:catAx>
      <c:valAx>
        <c:axId val="2274005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Average Rating out of 10</a:t>
                </a:r>
              </a:p>
            </c:rich>
          </c:tx>
          <c:layout>
            <c:manualLayout>
              <c:xMode val="edge"/>
              <c:yMode val="edge"/>
              <c:x val="1.6203703703703699E-2"/>
              <c:y val="0.274298837645294"/>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35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500" b="0" i="0" u="none" strike="noStrike" kern="1200" cap="none" spc="0" normalizeH="0" baseline="0">
                <a:solidFill>
                  <a:schemeClr val="tx1">
                    <a:lumMod val="65000"/>
                    <a:lumOff val="35000"/>
                  </a:schemeClr>
                </a:solidFill>
                <a:latin typeface="+mj-lt"/>
                <a:ea typeface="+mj-ea"/>
                <a:cs typeface="+mj-cs"/>
              </a:defRPr>
            </a:pPr>
            <a:r>
              <a:rPr lang="en-US" sz="1500"/>
              <a:t>Assessment of Importance and Concern Within Group A</a:t>
            </a:r>
          </a:p>
        </c:rich>
      </c:tx>
      <c:layout/>
      <c:overlay val="0"/>
      <c:spPr>
        <a:noFill/>
        <a:ln>
          <a:noFill/>
        </a:ln>
        <a:effectLst/>
      </c:spPr>
      <c:txPr>
        <a:bodyPr rot="0" spcFirstLastPara="1" vertOverflow="ellipsis" vert="horz" wrap="square" anchor="ctr" anchorCtr="1"/>
        <a:lstStyle/>
        <a:p>
          <a:pPr>
            <a:defRPr sz="15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stacked"/>
        <c:varyColors val="0"/>
        <c:ser>
          <c:idx val="0"/>
          <c:order val="0"/>
          <c:tx>
            <c:strRef>
              <c:f>Sheet1!$B$1</c:f>
              <c:strCache>
                <c:ptCount val="1"/>
                <c:pt idx="0">
                  <c:v>Series 1</c:v>
                </c:pt>
              </c:strCache>
            </c:strRef>
          </c:tx>
          <c:spPr>
            <a:solidFill>
              <a:srgbClr val="6699FF"/>
            </a:solidFill>
            <a:ln>
              <a:noFill/>
            </a:ln>
            <a:effectLst/>
          </c:spPr>
          <c:invertIfNegative val="0"/>
          <c:cat>
            <c:numRef>
              <c:f>Sheet1!$A$2:$A$3</c:f>
              <c:numCache>
                <c:formatCode>General</c:formatCode>
                <c:ptCount val="2"/>
                <c:pt idx="0">
                  <c:v>1</c:v>
                </c:pt>
                <c:pt idx="1">
                  <c:v>2</c:v>
                </c:pt>
              </c:numCache>
            </c:numRef>
          </c:cat>
          <c:val>
            <c:numRef>
              <c:f>Sheet1!$B$2:$B$3</c:f>
              <c:numCache>
                <c:formatCode>General</c:formatCode>
                <c:ptCount val="2"/>
                <c:pt idx="0">
                  <c:v>7.6</c:v>
                </c:pt>
                <c:pt idx="1">
                  <c:v>6.6199999999999957</c:v>
                </c:pt>
              </c:numCache>
            </c:numRef>
          </c:val>
        </c:ser>
        <c:dLbls>
          <c:showLegendKey val="0"/>
          <c:showVal val="0"/>
          <c:showCatName val="0"/>
          <c:showSerName val="0"/>
          <c:showPercent val="0"/>
          <c:showBubbleSize val="0"/>
        </c:dLbls>
        <c:gapWidth val="150"/>
        <c:overlap val="100"/>
        <c:axId val="158929592"/>
        <c:axId val="227510104"/>
      </c:barChart>
      <c:catAx>
        <c:axId val="15892959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Question Number</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227510104"/>
        <c:crosses val="autoZero"/>
        <c:auto val="1"/>
        <c:lblAlgn val="ctr"/>
        <c:lblOffset val="100"/>
        <c:noMultiLvlLbl val="0"/>
      </c:catAx>
      <c:valAx>
        <c:axId val="2275101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Average Rating out of 10</a:t>
                </a:r>
              </a:p>
            </c:rich>
          </c:tx>
          <c:layout>
            <c:manualLayout>
              <c:xMode val="edge"/>
              <c:yMode val="edge"/>
              <c:x val="1.6203703703703699E-2"/>
              <c:y val="0.27169211642066998"/>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29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1358-25CF-41F1-BA19-2942E013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37</Pages>
  <Words>17118</Words>
  <Characters>97575</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Lab PC</dc:creator>
  <cp:keywords/>
  <dc:description/>
  <cp:lastModifiedBy>Kris Lines</cp:lastModifiedBy>
  <cp:revision>10</cp:revision>
  <cp:lastPrinted>2015-07-02T10:42:00Z</cp:lastPrinted>
  <dcterms:created xsi:type="dcterms:W3CDTF">2015-06-28T14:57:00Z</dcterms:created>
  <dcterms:modified xsi:type="dcterms:W3CDTF">2015-07-02T12:13:00Z</dcterms:modified>
</cp:coreProperties>
</file>