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35181" w14:textId="77777777" w:rsidR="00017BD3" w:rsidRDefault="00017BD3" w:rsidP="00FB7E7D">
      <w:pPr>
        <w:spacing w:after="0"/>
        <w:ind w:right="107"/>
      </w:pPr>
    </w:p>
    <w:p w14:paraId="68D43601" w14:textId="04E0B123" w:rsidR="003C1384" w:rsidRDefault="002A0AA6" w:rsidP="00FB7E7D">
      <w:pPr>
        <w:spacing w:after="0"/>
        <w:ind w:right="107"/>
      </w:pPr>
      <w:r>
        <w:t>Volume 1, Issue 1</w:t>
      </w:r>
      <w:r>
        <w:tab/>
      </w:r>
      <w:r>
        <w:tab/>
      </w:r>
      <w:r>
        <w:tab/>
      </w:r>
      <w:r>
        <w:tab/>
      </w:r>
      <w:r>
        <w:tab/>
      </w:r>
      <w:r>
        <w:tab/>
      </w:r>
      <w:r>
        <w:tab/>
      </w:r>
      <w:r>
        <w:tab/>
      </w:r>
      <w:r>
        <w:tab/>
      </w:r>
      <w:r w:rsidR="005F57A1">
        <w:tab/>
      </w:r>
      <w:r w:rsidR="003268EF">
        <w:t xml:space="preserve">Article </w:t>
      </w:r>
      <w:r w:rsidR="00F4126A">
        <w:t>6</w:t>
      </w:r>
    </w:p>
    <w:p w14:paraId="68D43602" w14:textId="77777777" w:rsidR="002A0AA6" w:rsidRDefault="002A0AA6" w:rsidP="00FB7E7D">
      <w:pPr>
        <w:spacing w:after="0"/>
      </w:pPr>
    </w:p>
    <w:p w14:paraId="68D43603" w14:textId="77777777" w:rsidR="00125578" w:rsidRDefault="00125578" w:rsidP="00FB7E7D">
      <w:pPr>
        <w:spacing w:after="0"/>
      </w:pPr>
    </w:p>
    <w:p w14:paraId="68D43604" w14:textId="77777777" w:rsidR="002A0AA6" w:rsidRDefault="002A0AA6" w:rsidP="00FB7E7D">
      <w:pPr>
        <w:spacing w:after="0"/>
      </w:pPr>
    </w:p>
    <w:p w14:paraId="434A7B01" w14:textId="77777777" w:rsidR="00017BD3" w:rsidRDefault="00017BD3" w:rsidP="00FB7E7D">
      <w:pPr>
        <w:spacing w:after="0" w:line="240" w:lineRule="auto"/>
        <w:rPr>
          <w:b/>
          <w:sz w:val="28"/>
          <w:szCs w:val="28"/>
        </w:rPr>
      </w:pPr>
    </w:p>
    <w:p w14:paraId="7985EBE6" w14:textId="7803E5D8" w:rsidR="00FD660A" w:rsidRPr="00E85DD9" w:rsidRDefault="0079082F" w:rsidP="00F4126A">
      <w:pPr>
        <w:spacing w:after="120" w:line="240" w:lineRule="auto"/>
        <w:rPr>
          <w:rFonts w:ascii="Calibri" w:eastAsia="Arial Bold" w:hAnsi="Calibri" w:cs="Arial Bold"/>
          <w:b/>
          <w:sz w:val="28"/>
          <w:szCs w:val="28"/>
        </w:rPr>
      </w:pPr>
      <w:r>
        <w:rPr>
          <w:b/>
          <w:sz w:val="28"/>
          <w:szCs w:val="28"/>
        </w:rPr>
        <w:t>Security at the Games: Things can only get bet</w:t>
      </w:r>
      <w:r w:rsidR="00017BD3">
        <w:rPr>
          <w:b/>
          <w:sz w:val="28"/>
          <w:szCs w:val="28"/>
        </w:rPr>
        <w:t>ter or where’s my crystal ball?</w:t>
      </w:r>
    </w:p>
    <w:p w14:paraId="68D43608" w14:textId="672E2D03" w:rsidR="00496324" w:rsidRPr="00017BD3" w:rsidRDefault="0071446F" w:rsidP="00FB7E7D">
      <w:pPr>
        <w:spacing w:after="0"/>
      </w:pPr>
      <w:r w:rsidRPr="00017BD3">
        <w:t>N Scott</w:t>
      </w:r>
    </w:p>
    <w:p w14:paraId="68D43609" w14:textId="77777777" w:rsidR="00EF6A86" w:rsidRDefault="00EF6A86" w:rsidP="00FB7E7D">
      <w:pPr>
        <w:spacing w:after="0"/>
      </w:pPr>
    </w:p>
    <w:p w14:paraId="68D4360A" w14:textId="77777777" w:rsidR="00EF6A86" w:rsidRDefault="00EF6A86" w:rsidP="00FB7E7D">
      <w:pPr>
        <w:spacing w:after="0"/>
      </w:pPr>
    </w:p>
    <w:p w14:paraId="68D4360C" w14:textId="77777777" w:rsidR="00A62556" w:rsidRDefault="00A62556" w:rsidP="00FB7E7D">
      <w:pPr>
        <w:spacing w:after="0"/>
      </w:pPr>
    </w:p>
    <w:p w14:paraId="68D4360D" w14:textId="77777777" w:rsidR="00625F9F" w:rsidRPr="00625F9F" w:rsidRDefault="00625F9F" w:rsidP="00FB7E7D">
      <w:pPr>
        <w:spacing w:after="0"/>
        <w:rPr>
          <w:b/>
        </w:rPr>
      </w:pPr>
      <w:r w:rsidRPr="00625F9F">
        <w:rPr>
          <w:b/>
        </w:rPr>
        <w:t>Abstract</w:t>
      </w:r>
    </w:p>
    <w:p w14:paraId="23116C0E" w14:textId="77777777" w:rsidR="00897F71" w:rsidRDefault="00897F71" w:rsidP="00897F71">
      <w:pPr>
        <w:autoSpaceDE w:val="0"/>
        <w:autoSpaceDN w:val="0"/>
        <w:adjustRightInd w:val="0"/>
        <w:spacing w:after="0"/>
        <w:rPr>
          <w:rFonts w:ascii="Calibri" w:hAnsi="Calibri" w:cs="Calibri"/>
          <w:color w:val="000000"/>
        </w:rPr>
      </w:pPr>
      <w:r w:rsidRPr="0079082F">
        <w:rPr>
          <w:rFonts w:ascii="Calibri" w:hAnsi="Calibri" w:cs="Calibri"/>
          <w:color w:val="000000"/>
        </w:rPr>
        <w:t xml:space="preserve">Major international sporting events are much more than that. “Mega” sports events as they are sometimes known regularly celebrate the very best in elite sporting competition but they also provide opportunities for host countries way beyond simply the enjoyment of the sporting spectacle. </w:t>
      </w:r>
    </w:p>
    <w:p w14:paraId="6E6B1DFD" w14:textId="77777777" w:rsidR="00897F71" w:rsidRPr="0079082F" w:rsidRDefault="00897F71" w:rsidP="00897F71">
      <w:pPr>
        <w:autoSpaceDE w:val="0"/>
        <w:autoSpaceDN w:val="0"/>
        <w:adjustRightInd w:val="0"/>
        <w:spacing w:after="0"/>
        <w:rPr>
          <w:rFonts w:ascii="Calibri" w:hAnsi="Calibri" w:cs="Calibri"/>
          <w:color w:val="000000"/>
        </w:rPr>
      </w:pPr>
    </w:p>
    <w:p w14:paraId="1E6A6900" w14:textId="7BC75E43" w:rsidR="00897F71" w:rsidRDefault="00897F71" w:rsidP="00897F71">
      <w:pPr>
        <w:spacing w:after="0"/>
        <w:rPr>
          <w:rFonts w:cs="Arial"/>
          <w:shd w:val="clear" w:color="auto" w:fill="FFFFFF"/>
        </w:rPr>
      </w:pPr>
      <w:r w:rsidRPr="0079082F">
        <w:rPr>
          <w:rFonts w:ascii="Calibri" w:hAnsi="Calibri" w:cs="Calibri"/>
          <w:color w:val="000000"/>
        </w:rPr>
        <w:t>Bidding for and then hosting such events is a risky business. The risks are many and varied and start as soon as a country decides to bid to host. As such mitigating identified risks is a major part of the planning, preparation and management of the Games. Security is an obvious risk at Games-time. This paper will analyse the requirements for, and provision of, security and the issues around the procurement of security contracts at some of the more recent Commonwealth Games and the Olympic Games (and Paralympic Games) held in the UK. The paper will also consider how these UK-hosted mega-sporting events have taken heed (or not) of the lessons learned from previous events when contracting-out for such services.</w:t>
      </w:r>
      <w:r>
        <w:rPr>
          <w:rFonts w:ascii="Calibri" w:hAnsi="Calibri" w:cs="Calibri"/>
          <w:color w:val="000000"/>
        </w:rPr>
        <w:t xml:space="preserve"> </w:t>
      </w:r>
      <w:r>
        <w:t>Security and crowd management is fast becoming one of the single biggest costs attributable to such events so the key message should be: start early, pay attention to detail, contract shrewdly and build in significant contingency.</w:t>
      </w:r>
    </w:p>
    <w:p w14:paraId="60BC439A" w14:textId="77777777" w:rsidR="0079082F" w:rsidRPr="001D510B" w:rsidRDefault="0079082F" w:rsidP="0079082F">
      <w:pPr>
        <w:spacing w:after="0"/>
        <w:rPr>
          <w:i/>
          <w:highlight w:val="yellow"/>
        </w:rPr>
      </w:pPr>
      <w:r w:rsidRPr="001D510B">
        <w:rPr>
          <w:i/>
          <w:highlight w:val="yellow"/>
        </w:rPr>
        <w:t xml:space="preserve"> </w:t>
      </w:r>
    </w:p>
    <w:p w14:paraId="2263EA54" w14:textId="356EC0AC" w:rsidR="0079082F" w:rsidRDefault="0079082F" w:rsidP="0079082F">
      <w:pPr>
        <w:spacing w:after="0"/>
      </w:pPr>
      <w:r w:rsidRPr="00897F71">
        <w:t xml:space="preserve">Keywords: </w:t>
      </w:r>
      <w:r w:rsidR="00897F71">
        <w:rPr>
          <w:i/>
        </w:rPr>
        <w:t>Mega events, Event Management, Risk Management, Security, Olympic Games, Commonwealth Games, Planning</w:t>
      </w:r>
    </w:p>
    <w:p w14:paraId="68D43613" w14:textId="77777777" w:rsidR="00EF6A86" w:rsidRDefault="00EF6A86" w:rsidP="00FB7E7D">
      <w:pPr>
        <w:spacing w:after="0"/>
      </w:pPr>
    </w:p>
    <w:p w14:paraId="002D1E57" w14:textId="2F57A69B" w:rsidR="003E3CCD" w:rsidRPr="00037E9C" w:rsidRDefault="003E3CCD" w:rsidP="003E3CCD">
      <w:pPr>
        <w:spacing w:before="120" w:after="0"/>
        <w:rPr>
          <w:i/>
        </w:rPr>
      </w:pPr>
      <w:r w:rsidRPr="00037E9C">
        <w:rPr>
          <w:i/>
        </w:rPr>
        <w:t xml:space="preserve">[First submitted as part fulfilment of the degree of </w:t>
      </w:r>
      <w:r>
        <w:rPr>
          <w:i/>
        </w:rPr>
        <w:t>LLM in International Sports Law</w:t>
      </w:r>
      <w:r w:rsidRPr="00037E9C">
        <w:rPr>
          <w:i/>
        </w:rPr>
        <w:t xml:space="preserve">, </w:t>
      </w:r>
      <w:r>
        <w:rPr>
          <w:i/>
        </w:rPr>
        <w:t>Staffordshire</w:t>
      </w:r>
      <w:r w:rsidRPr="00037E9C">
        <w:rPr>
          <w:i/>
        </w:rPr>
        <w:t xml:space="preserve"> University]</w:t>
      </w:r>
    </w:p>
    <w:p w14:paraId="46A1FD90" w14:textId="77777777" w:rsidR="007376D4" w:rsidRDefault="007376D4" w:rsidP="00FB7E7D">
      <w:pPr>
        <w:pBdr>
          <w:bottom w:val="single" w:sz="4" w:space="1" w:color="auto"/>
        </w:pBdr>
        <w:spacing w:after="0"/>
      </w:pPr>
    </w:p>
    <w:p w14:paraId="128A21A9" w14:textId="77777777" w:rsidR="00F4126A" w:rsidRDefault="00F4126A" w:rsidP="00FB7E7D">
      <w:pPr>
        <w:pBdr>
          <w:bottom w:val="single" w:sz="4" w:space="1" w:color="auto"/>
        </w:pBdr>
        <w:spacing w:after="0"/>
      </w:pPr>
    </w:p>
    <w:p w14:paraId="67BF4033" w14:textId="00CDE92B" w:rsidR="005F57A1" w:rsidRDefault="005F57A1" w:rsidP="00FB7E7D">
      <w:pPr>
        <w:pBdr>
          <w:bottom w:val="single" w:sz="4" w:space="1" w:color="auto"/>
        </w:pBdr>
        <w:spacing w:after="0"/>
      </w:pPr>
    </w:p>
    <w:p w14:paraId="68D4361C" w14:textId="77777777" w:rsidR="002A0AA6" w:rsidRDefault="002A0AA6" w:rsidP="00FB7E7D">
      <w:pPr>
        <w:spacing w:after="0"/>
      </w:pPr>
    </w:p>
    <w:p w14:paraId="0BE2618F" w14:textId="77777777" w:rsidR="009A18B7" w:rsidRDefault="00625F9F" w:rsidP="00FB7E7D">
      <w:pPr>
        <w:spacing w:after="0"/>
        <w:rPr>
          <w:b/>
          <w:sz w:val="20"/>
        </w:rPr>
      </w:pPr>
      <w:r w:rsidRPr="002B0A45">
        <w:rPr>
          <w:b/>
          <w:sz w:val="20"/>
        </w:rPr>
        <w:t>Recommended Citation</w:t>
      </w:r>
      <w:r w:rsidR="009A18B7">
        <w:rPr>
          <w:b/>
          <w:sz w:val="20"/>
        </w:rPr>
        <w:t xml:space="preserve"> </w:t>
      </w:r>
    </w:p>
    <w:p w14:paraId="042D1DCA" w14:textId="015139EA" w:rsidR="009A18B7" w:rsidRPr="00F4126A" w:rsidRDefault="0071446F" w:rsidP="00FB7E7D">
      <w:pPr>
        <w:spacing w:after="0"/>
        <w:rPr>
          <w:rFonts w:ascii="Arial" w:hAnsi="Arial" w:cs="Arial"/>
          <w:sz w:val="20"/>
          <w:szCs w:val="20"/>
          <w:lang w:val="en"/>
        </w:rPr>
      </w:pPr>
      <w:r w:rsidRPr="00F4126A">
        <w:rPr>
          <w:rFonts w:cs="Arial"/>
          <w:sz w:val="20"/>
          <w:szCs w:val="20"/>
        </w:rPr>
        <w:t>N Scott</w:t>
      </w:r>
      <w:r w:rsidR="009A18B7" w:rsidRPr="00F4126A">
        <w:rPr>
          <w:rFonts w:cs="Arial"/>
          <w:sz w:val="20"/>
          <w:szCs w:val="20"/>
        </w:rPr>
        <w:t xml:space="preserve">, </w:t>
      </w:r>
      <w:r w:rsidR="00F4126A">
        <w:rPr>
          <w:rFonts w:cs="Arial"/>
          <w:i/>
          <w:sz w:val="20"/>
          <w:szCs w:val="20"/>
        </w:rPr>
        <w:t>‘</w:t>
      </w:r>
      <w:r w:rsidR="0079082F" w:rsidRPr="00F4126A">
        <w:rPr>
          <w:i/>
          <w:sz w:val="20"/>
          <w:szCs w:val="20"/>
        </w:rPr>
        <w:t>Security at the Games: Things can only get better or where’s my Crystal Ball</w:t>
      </w:r>
      <w:r w:rsidR="00FD660A" w:rsidRPr="00F4126A">
        <w:rPr>
          <w:i/>
          <w:sz w:val="20"/>
          <w:szCs w:val="20"/>
        </w:rPr>
        <w:t>?</w:t>
      </w:r>
      <w:r w:rsidR="00F4126A">
        <w:rPr>
          <w:i/>
          <w:sz w:val="20"/>
          <w:szCs w:val="20"/>
        </w:rPr>
        <w:t>’</w:t>
      </w:r>
      <w:r w:rsidR="00FD660A" w:rsidRPr="00F4126A">
        <w:rPr>
          <w:i/>
          <w:sz w:val="20"/>
          <w:szCs w:val="20"/>
        </w:rPr>
        <w:t xml:space="preserve"> </w:t>
      </w:r>
      <w:r w:rsidR="003268EF" w:rsidRPr="00F4126A">
        <w:rPr>
          <w:rFonts w:eastAsia="Arial" w:cs="Arial"/>
          <w:sz w:val="20"/>
          <w:szCs w:val="20"/>
          <w:lang w:val="en"/>
        </w:rPr>
        <w:t>(201</w:t>
      </w:r>
      <w:r w:rsidRPr="00F4126A">
        <w:rPr>
          <w:rFonts w:eastAsia="Arial" w:cs="Arial"/>
          <w:sz w:val="20"/>
          <w:szCs w:val="20"/>
          <w:lang w:val="en"/>
        </w:rPr>
        <w:t>5</w:t>
      </w:r>
      <w:r w:rsidR="003268EF" w:rsidRPr="00F4126A">
        <w:rPr>
          <w:rFonts w:eastAsia="Arial" w:cs="Arial"/>
          <w:sz w:val="20"/>
          <w:szCs w:val="20"/>
          <w:lang w:val="en"/>
        </w:rPr>
        <w:t xml:space="preserve">) 1 </w:t>
      </w:r>
      <w:r w:rsidR="007374F3" w:rsidRPr="00F4126A">
        <w:rPr>
          <w:rFonts w:eastAsia="Arial" w:cs="Arial"/>
          <w:sz w:val="20"/>
          <w:szCs w:val="20"/>
          <w:lang w:val="en"/>
        </w:rPr>
        <w:t>Laws of the Game</w:t>
      </w:r>
      <w:r w:rsidR="00420496" w:rsidRPr="00F4126A">
        <w:rPr>
          <w:rFonts w:eastAsia="Arial" w:cs="Arial"/>
          <w:sz w:val="20"/>
          <w:szCs w:val="20"/>
          <w:lang w:val="en"/>
        </w:rPr>
        <w:t xml:space="preserve"> </w:t>
      </w:r>
      <w:r w:rsidR="00F4126A">
        <w:rPr>
          <w:rFonts w:eastAsia="Arial" w:cs="Arial"/>
          <w:sz w:val="20"/>
          <w:szCs w:val="20"/>
          <w:lang w:val="en"/>
        </w:rPr>
        <w:t>6</w:t>
      </w:r>
    </w:p>
    <w:p w14:paraId="2183AE02" w14:textId="6D32968E" w:rsidR="007376D4" w:rsidRDefault="00F4126A" w:rsidP="00F4126A">
      <w:pPr>
        <w:spacing w:after="0"/>
        <w:jc w:val="right"/>
        <w:rPr>
          <w:b/>
          <w:sz w:val="24"/>
        </w:rPr>
      </w:pPr>
      <w:r>
        <w:rPr>
          <w:sz w:val="20"/>
          <w:szCs w:val="20"/>
        </w:rPr>
        <w:t>[</w:t>
      </w:r>
      <w:r w:rsidR="0071446F" w:rsidRPr="00D05D68">
        <w:rPr>
          <w:sz w:val="20"/>
          <w:szCs w:val="20"/>
        </w:rPr>
        <w:t xml:space="preserve">Available at: </w:t>
      </w:r>
      <w:hyperlink r:id="rId8" w:history="1">
        <w:hyperlink r:id="rId9" w:history="1">
          <w:r w:rsidR="0071446F" w:rsidRPr="00D05D68">
            <w:rPr>
              <w:rStyle w:val="Hyperlink"/>
              <w:sz w:val="20"/>
              <w:szCs w:val="20"/>
            </w:rPr>
            <w:t>www.staffs.ac.uk/lawsofthegame</w:t>
          </w:r>
        </w:hyperlink>
        <w:r w:rsidR="0071446F" w:rsidRPr="00D05D68">
          <w:rPr>
            <w:rStyle w:val="Hyperlink"/>
            <w:sz w:val="20"/>
            <w:szCs w:val="20"/>
          </w:rPr>
          <w:t>/</w:t>
        </w:r>
      </w:hyperlink>
      <w:r>
        <w:rPr>
          <w:rStyle w:val="Hyperlink"/>
          <w:color w:val="auto"/>
          <w:sz w:val="20"/>
          <w:szCs w:val="20"/>
          <w:u w:val="none"/>
        </w:rPr>
        <w:t>]</w:t>
      </w:r>
      <w:r w:rsidR="007376D4">
        <w:rPr>
          <w:b/>
          <w:sz w:val="24"/>
        </w:rPr>
        <w:br w:type="page"/>
      </w:r>
    </w:p>
    <w:p w14:paraId="2E3F8736" w14:textId="77AFB23B" w:rsidR="00FD660A" w:rsidRPr="00197515" w:rsidRDefault="0079082F" w:rsidP="00FB7E7D">
      <w:pPr>
        <w:spacing w:after="120"/>
        <w:rPr>
          <w:b/>
          <w:sz w:val="24"/>
        </w:rPr>
      </w:pPr>
      <w:r>
        <w:rPr>
          <w:b/>
          <w:sz w:val="24"/>
        </w:rPr>
        <w:lastRenderedPageBreak/>
        <w:t>INTRODUCTION &amp; RESEARCH QUESTION</w:t>
      </w:r>
    </w:p>
    <w:p w14:paraId="51DFBBAA" w14:textId="77777777" w:rsidR="0079082F" w:rsidRDefault="0079082F" w:rsidP="00B75806">
      <w:pPr>
        <w:autoSpaceDE w:val="0"/>
        <w:autoSpaceDN w:val="0"/>
        <w:adjustRightInd w:val="0"/>
        <w:spacing w:after="0"/>
        <w:rPr>
          <w:rFonts w:ascii="Calibri" w:hAnsi="Calibri" w:cs="Calibri"/>
          <w:color w:val="000000"/>
        </w:rPr>
      </w:pPr>
      <w:r w:rsidRPr="0079082F">
        <w:rPr>
          <w:rFonts w:ascii="Calibri" w:hAnsi="Calibri" w:cs="Calibri"/>
          <w:color w:val="000000"/>
        </w:rPr>
        <w:t xml:space="preserve">Major international sporting events are much more than that. “Mega” sports events as they are sometimes known regularly celebrate the very best in elite sporting competition but they also provide opportunities for host countries way beyond simply the enjoyment of the sporting spectacle. </w:t>
      </w:r>
    </w:p>
    <w:p w14:paraId="6212FC5E" w14:textId="77777777" w:rsidR="0079082F" w:rsidRPr="0079082F" w:rsidRDefault="0079082F" w:rsidP="00B75806">
      <w:pPr>
        <w:autoSpaceDE w:val="0"/>
        <w:autoSpaceDN w:val="0"/>
        <w:adjustRightInd w:val="0"/>
        <w:spacing w:after="0"/>
        <w:rPr>
          <w:rFonts w:ascii="Calibri" w:hAnsi="Calibri" w:cs="Calibri"/>
          <w:color w:val="000000"/>
        </w:rPr>
      </w:pPr>
    </w:p>
    <w:p w14:paraId="14AAA51D" w14:textId="0F2F4CDE" w:rsidR="00264EFC" w:rsidRDefault="0079082F" w:rsidP="00B75806">
      <w:pPr>
        <w:spacing w:after="0"/>
        <w:rPr>
          <w:rFonts w:cs="Arial"/>
          <w:shd w:val="clear" w:color="auto" w:fill="FFFFFF"/>
        </w:rPr>
      </w:pPr>
      <w:r w:rsidRPr="0079082F">
        <w:rPr>
          <w:rFonts w:ascii="Calibri" w:hAnsi="Calibri" w:cs="Calibri"/>
          <w:color w:val="000000"/>
        </w:rPr>
        <w:t>Bidding for and then hosting such events is a risky business. The risks are many and varied and start as soon as a country decides to bid to host. As such mitigating identified risks is a major part of the planning, preparation and management of the Games. Security is an obvious risk at Games-time. This paper will analyse the requirements for, and provision of, security and the issues around the procurement of security contracts at some of the more recent Commonwealth Games and the Olympic Games (and Paralympic Games) held in the UK. The paper will also consider how these UK-hosted mega-sporting events have taken heed (or not) of the lessons learned from previous events when contracting-out for such services.</w:t>
      </w:r>
    </w:p>
    <w:p w14:paraId="2ADD9D3D" w14:textId="77777777" w:rsidR="009F79A1" w:rsidRDefault="009F79A1" w:rsidP="00B75806">
      <w:pPr>
        <w:spacing w:after="0"/>
      </w:pPr>
    </w:p>
    <w:p w14:paraId="5A317938" w14:textId="77777777" w:rsidR="00105BED" w:rsidRDefault="00105BED" w:rsidP="00B75806">
      <w:pPr>
        <w:spacing w:after="0"/>
      </w:pPr>
    </w:p>
    <w:p w14:paraId="2E7D57E7" w14:textId="77777777" w:rsidR="00264EFC" w:rsidRDefault="00264EFC" w:rsidP="00B75806">
      <w:pPr>
        <w:spacing w:after="0"/>
      </w:pPr>
    </w:p>
    <w:p w14:paraId="355E51CA" w14:textId="5A55827B" w:rsidR="009F79A1" w:rsidRPr="00FB7E7D" w:rsidRDefault="0079082F" w:rsidP="00B75806">
      <w:pPr>
        <w:spacing w:after="120"/>
        <w:rPr>
          <w:b/>
          <w:sz w:val="24"/>
        </w:rPr>
      </w:pPr>
      <w:r>
        <w:rPr>
          <w:b/>
          <w:sz w:val="24"/>
        </w:rPr>
        <w:t>THE COMMONWEALTH GAMES</w:t>
      </w:r>
    </w:p>
    <w:p w14:paraId="19D4C06E" w14:textId="7DC64BD5" w:rsidR="00FB7E7D" w:rsidRDefault="0079082F" w:rsidP="00B75806">
      <w:pPr>
        <w:spacing w:after="0"/>
      </w:pPr>
      <w:r>
        <w:t>The city of Manchester in the UK was awarded the status of Host City for the 2002 Commonwealth Games in 1995</w:t>
      </w:r>
      <w:r>
        <w:rPr>
          <w:rStyle w:val="FootnoteReference"/>
        </w:rPr>
        <w:footnoteReference w:id="2"/>
      </w:r>
      <w:r>
        <w:rPr>
          <w:sz w:val="14"/>
          <w:szCs w:val="14"/>
        </w:rPr>
        <w:t xml:space="preserve"> </w:t>
      </w:r>
      <w:r>
        <w:t>having announced their intention to bid in 1993.</w:t>
      </w:r>
      <w:r>
        <w:rPr>
          <w:rStyle w:val="FootnoteReference"/>
        </w:rPr>
        <w:footnoteReference w:id="3"/>
      </w:r>
      <w:r>
        <w:t xml:space="preserve"> With 281 separate events and disciplines held, the Manchester Games still hold the record for the number of Commonwealth events held. There were ‘only’ 261 events in Glasgow during the summer of 2014.</w:t>
      </w:r>
    </w:p>
    <w:p w14:paraId="517DE366" w14:textId="77777777" w:rsidR="0079082F" w:rsidRDefault="0079082F" w:rsidP="00B75806">
      <w:pPr>
        <w:spacing w:after="0"/>
      </w:pPr>
    </w:p>
    <w:p w14:paraId="5DB32890" w14:textId="4FB3F83E" w:rsidR="006A343D" w:rsidRDefault="0079082F" w:rsidP="00B75806">
      <w:pPr>
        <w:spacing w:after="0"/>
      </w:pPr>
      <w:r>
        <w:t xml:space="preserve">Glasgow hosted the </w:t>
      </w:r>
      <w:proofErr w:type="spellStart"/>
      <w:r>
        <w:t>XX</w:t>
      </w:r>
      <w:r>
        <w:rPr>
          <w:sz w:val="14"/>
          <w:szCs w:val="14"/>
        </w:rPr>
        <w:t>th</w:t>
      </w:r>
      <w:proofErr w:type="spellEnd"/>
      <w:r>
        <w:rPr>
          <w:sz w:val="14"/>
          <w:szCs w:val="14"/>
        </w:rPr>
        <w:t xml:space="preserve"> </w:t>
      </w:r>
      <w:r>
        <w:t>Commonwealth Games in the summer of 2014. It was the biggest multi-sport event that Scotland had hosted in a ‘generation’.</w:t>
      </w:r>
      <w:r>
        <w:rPr>
          <w:rStyle w:val="FootnoteReference"/>
        </w:rPr>
        <w:footnoteReference w:id="4"/>
      </w:r>
      <w:r>
        <w:rPr>
          <w:sz w:val="14"/>
          <w:szCs w:val="14"/>
        </w:rPr>
        <w:t xml:space="preserve"> </w:t>
      </w:r>
      <w:r>
        <w:t>Approximately 6,500 athletes and team officials from 71 nations and territories will take part in 17 sports with a further 22 Para-Sport medal events in five sports.</w:t>
      </w:r>
      <w:r>
        <w:rPr>
          <w:rStyle w:val="FootnoteReference"/>
        </w:rPr>
        <w:footnoteReference w:id="5"/>
      </w:r>
      <w:r>
        <w:rPr>
          <w:sz w:val="14"/>
          <w:szCs w:val="14"/>
        </w:rPr>
        <w:t xml:space="preserve"> </w:t>
      </w:r>
      <w:r>
        <w:t>Glasgow 2014, taking place 12 years after Manchester, would always be compared to the 2002 event and whilst organisers, governments and tourist boards always seem to try to consider their event and its ‘legacy’ successful, there are always lessons to be learnt along the way. With any major event like these, problems and challenges always appear along the journey to Games-time, but one thing that is important with such recurrent events is how each Organising Committee learns from the last. Glasgow therefore also had the advantage of taking place two years after the London Olympics and Paralympics so should have had the opportunity to learn from the experiences of both LOCOG and M2002.</w:t>
      </w:r>
    </w:p>
    <w:p w14:paraId="3B2AB777" w14:textId="77777777" w:rsidR="0079082F" w:rsidRDefault="0079082F" w:rsidP="00B75806">
      <w:pPr>
        <w:spacing w:after="0"/>
      </w:pPr>
    </w:p>
    <w:p w14:paraId="2DB99144" w14:textId="0D3A3CEE" w:rsidR="0079082F" w:rsidRDefault="0079082F" w:rsidP="00B75806">
      <w:pPr>
        <w:spacing w:after="0"/>
      </w:pPr>
      <w:r>
        <w:t>London 2012 saw 10,568 athletes from 204 countries compete in 302 events across 26 sports; the Paralympic Games saw 4,302 athletes from 164 nations competing in 503 events across 20 sports.</w:t>
      </w:r>
      <w:r>
        <w:rPr>
          <w:rStyle w:val="FootnoteReference"/>
        </w:rPr>
        <w:footnoteReference w:id="6"/>
      </w:r>
      <w:r>
        <w:rPr>
          <w:sz w:val="14"/>
          <w:szCs w:val="14"/>
        </w:rPr>
        <w:t xml:space="preserve"> </w:t>
      </w:r>
      <w:r>
        <w:t xml:space="preserve">With such a scale of event comes unprecedented levels of risk, and planning for any ‘Games’ now includes, out of </w:t>
      </w:r>
      <w:r>
        <w:lastRenderedPageBreak/>
        <w:t>apparent necessity, extensive risk management processes and particularly with regards ‘security’ which seems to play an ever more significant role.</w:t>
      </w:r>
    </w:p>
    <w:p w14:paraId="4B55AE89" w14:textId="77777777" w:rsidR="00B75806" w:rsidRDefault="00B75806" w:rsidP="00B75806">
      <w:pPr>
        <w:spacing w:after="0"/>
      </w:pPr>
    </w:p>
    <w:p w14:paraId="07407559" w14:textId="77777777" w:rsidR="00913225" w:rsidRDefault="00913225" w:rsidP="00B75806">
      <w:pPr>
        <w:spacing w:after="0"/>
      </w:pPr>
    </w:p>
    <w:p w14:paraId="7F95CC38" w14:textId="77777777" w:rsidR="00105BED" w:rsidRDefault="00105BED" w:rsidP="00B75806">
      <w:pPr>
        <w:spacing w:after="0"/>
      </w:pPr>
    </w:p>
    <w:p w14:paraId="06A43FAA" w14:textId="742D8497" w:rsidR="0079082F" w:rsidRPr="00B75806" w:rsidRDefault="0079082F" w:rsidP="00B75806">
      <w:pPr>
        <w:spacing w:after="120"/>
        <w:rPr>
          <w:b/>
          <w:sz w:val="24"/>
        </w:rPr>
      </w:pPr>
      <w:r w:rsidRPr="00B75806">
        <w:rPr>
          <w:b/>
          <w:sz w:val="24"/>
        </w:rPr>
        <w:t>RISK MANAGEMENT</w:t>
      </w:r>
    </w:p>
    <w:p w14:paraId="720CE802" w14:textId="71C2F2E3" w:rsidR="0079082F" w:rsidRDefault="0079082F" w:rsidP="00B75806">
      <w:pPr>
        <w:spacing w:after="0"/>
      </w:pPr>
      <w:r>
        <w:t>Risk management is a key element of any sport event plan and the risks faced by the organising committee are many and varied. At the macro-level, organisational risks may be split across a range of categories including but not limited to: strategic, business, financial and security. Drill down further into these categories and there is a long list of potential risks. These range from poor environmental impact, theft &amp; pick-pocketing, from fraud and ‘green’ issues to ticket touts, and from personal and fire safety through to domestic or international terrorism. As such, the extent and complexity of any risk management plan, and particularly in relation to security and crowd management, means the security plan is very expensive. At the London Games in 2012 estimates suggest that the actual security costs may have reached in the region of £2 billion and that almost 50,000 workers were on duty each day. That is a lot of risk management for one event but reflects the changing approach to security one that seeks to deter crime and prevent harm rather than respond to it if it happens. That industry has grown exponentially over the last few decades feeding on the fears of those with the duty to protect.</w:t>
      </w:r>
    </w:p>
    <w:p w14:paraId="6589C7CD" w14:textId="77777777" w:rsidR="0079082F" w:rsidRDefault="0079082F" w:rsidP="00B75806">
      <w:pPr>
        <w:spacing w:after="0"/>
      </w:pPr>
    </w:p>
    <w:p w14:paraId="1CD3EDFA" w14:textId="77777777" w:rsidR="00105BED" w:rsidRDefault="00105BED" w:rsidP="00B75806">
      <w:pPr>
        <w:spacing w:after="0"/>
      </w:pPr>
    </w:p>
    <w:p w14:paraId="47F1BB44" w14:textId="77777777" w:rsidR="0079082F" w:rsidRPr="00105BED" w:rsidRDefault="0079082F" w:rsidP="00B75806">
      <w:pPr>
        <w:autoSpaceDE w:val="0"/>
        <w:autoSpaceDN w:val="0"/>
        <w:adjustRightInd w:val="0"/>
        <w:spacing w:after="0"/>
        <w:rPr>
          <w:rFonts w:ascii="Calibri" w:hAnsi="Calibri" w:cs="Calibri"/>
          <w:b/>
          <w:color w:val="000000"/>
        </w:rPr>
      </w:pPr>
      <w:r w:rsidRPr="00105BED">
        <w:rPr>
          <w:rFonts w:ascii="Calibri" w:hAnsi="Calibri" w:cs="Calibri"/>
          <w:b/>
          <w:i/>
          <w:iCs/>
          <w:color w:val="000000"/>
        </w:rPr>
        <w:t xml:space="preserve">Security &amp; “Securitization” </w:t>
      </w:r>
    </w:p>
    <w:p w14:paraId="1FA9EF21" w14:textId="77777777" w:rsidR="0079082F" w:rsidRPr="0079082F" w:rsidRDefault="0079082F" w:rsidP="00B75806">
      <w:pPr>
        <w:autoSpaceDE w:val="0"/>
        <w:autoSpaceDN w:val="0"/>
        <w:adjustRightInd w:val="0"/>
        <w:spacing w:after="120"/>
        <w:rPr>
          <w:rFonts w:ascii="Calibri" w:hAnsi="Calibri" w:cs="Calibri"/>
          <w:color w:val="000000"/>
        </w:rPr>
      </w:pPr>
      <w:r w:rsidRPr="0079082F">
        <w:rPr>
          <w:rFonts w:ascii="Calibri" w:hAnsi="Calibri" w:cs="Calibri"/>
          <w:color w:val="000000"/>
        </w:rPr>
        <w:t xml:space="preserve">The notion of security is complex. It is a multi-faceted concept whose definition can depend very much on the context in which it is being used. Bernhard and Martin (2001) when evaluating security risk and planning for Olympic Games suggested that: </w:t>
      </w:r>
    </w:p>
    <w:p w14:paraId="0D241FBD" w14:textId="085905A2" w:rsidR="0079082F" w:rsidRDefault="0079082F" w:rsidP="00B75806">
      <w:pPr>
        <w:autoSpaceDE w:val="0"/>
        <w:autoSpaceDN w:val="0"/>
        <w:adjustRightInd w:val="0"/>
        <w:spacing w:after="240"/>
        <w:ind w:left="426"/>
      </w:pPr>
      <w:r w:rsidRPr="0079082F">
        <w:rPr>
          <w:rFonts w:ascii="Calibri" w:hAnsi="Calibri" w:cs="Calibri"/>
          <w:i/>
          <w:iCs/>
          <w:color w:val="000000"/>
        </w:rPr>
        <w:t>“When people talk about security, it is mostly unclear exactly what they mean. In the Olympic usage, security seems to mean all of the military, police, intelligence, and surveillance resources deployed around the host city, with the aim of preventing acts o</w:t>
      </w:r>
      <w:r>
        <w:rPr>
          <w:rFonts w:ascii="Calibri" w:hAnsi="Calibri" w:cs="Calibri"/>
          <w:i/>
          <w:iCs/>
          <w:color w:val="000000"/>
        </w:rPr>
        <w:t>f violence.</w:t>
      </w:r>
      <w:r w:rsidRPr="0079082F">
        <w:rPr>
          <w:rFonts w:ascii="Calibri" w:hAnsi="Calibri" w:cs="Calibri"/>
          <w:i/>
          <w:iCs/>
          <w:color w:val="000000"/>
        </w:rPr>
        <w:t>”</w:t>
      </w:r>
      <w:r>
        <w:rPr>
          <w:rStyle w:val="FootnoteReference"/>
          <w:rFonts w:ascii="Calibri" w:hAnsi="Calibri" w:cs="Calibri"/>
          <w:i/>
          <w:iCs/>
          <w:color w:val="000000"/>
        </w:rPr>
        <w:footnoteReference w:id="7"/>
      </w:r>
    </w:p>
    <w:p w14:paraId="4FE8204B" w14:textId="17DFFB7A" w:rsidR="0079082F" w:rsidRDefault="0079082F" w:rsidP="00B75806">
      <w:pPr>
        <w:spacing w:after="120"/>
        <w:rPr>
          <w:b/>
          <w:sz w:val="24"/>
          <w:u w:val="single"/>
        </w:rPr>
      </w:pPr>
      <w:proofErr w:type="spellStart"/>
      <w:r w:rsidRPr="0079082F">
        <w:rPr>
          <w:rFonts w:ascii="Calibri" w:hAnsi="Calibri" w:cs="Calibri"/>
          <w:color w:val="000000"/>
        </w:rPr>
        <w:t>Houlihan</w:t>
      </w:r>
      <w:proofErr w:type="spellEnd"/>
      <w:r w:rsidRPr="0079082F">
        <w:rPr>
          <w:rFonts w:ascii="Calibri" w:hAnsi="Calibri" w:cs="Calibri"/>
          <w:color w:val="000000"/>
        </w:rPr>
        <w:t xml:space="preserve"> and </w:t>
      </w:r>
      <w:proofErr w:type="spellStart"/>
      <w:r w:rsidRPr="0079082F">
        <w:rPr>
          <w:rFonts w:ascii="Calibri" w:hAnsi="Calibri" w:cs="Calibri"/>
          <w:color w:val="000000"/>
        </w:rPr>
        <w:t>Giulianotti</w:t>
      </w:r>
      <w:proofErr w:type="spellEnd"/>
      <w:r w:rsidRPr="0079082F">
        <w:rPr>
          <w:rFonts w:ascii="Calibri" w:hAnsi="Calibri" w:cs="Calibri"/>
          <w:color w:val="000000"/>
        </w:rPr>
        <w:t xml:space="preserve"> reported that the Olympic Security Directorate created by the UK Home Office to co-ordinate the security operation for London 2012 had “identified 27 risk scenarios”</w:t>
      </w:r>
      <w:r>
        <w:rPr>
          <w:rStyle w:val="FootnoteReference"/>
          <w:rFonts w:ascii="Calibri" w:hAnsi="Calibri" w:cs="Calibri"/>
          <w:color w:val="000000"/>
        </w:rPr>
        <w:footnoteReference w:id="8"/>
      </w:r>
      <w:r w:rsidRPr="0079082F">
        <w:rPr>
          <w:rFonts w:ascii="Calibri" w:hAnsi="Calibri" w:cs="Calibri"/>
          <w:color w:val="000000"/>
          <w:sz w:val="14"/>
          <w:szCs w:val="14"/>
        </w:rPr>
        <w:t xml:space="preserve"> </w:t>
      </w:r>
      <w:r w:rsidRPr="0079082F">
        <w:rPr>
          <w:rFonts w:ascii="Calibri" w:hAnsi="Calibri" w:cs="Calibri"/>
          <w:color w:val="000000"/>
        </w:rPr>
        <w:t>that fell into five broad categories: terrorism, serious crime, domestic extremism, public disorder, and natural hazards.</w:t>
      </w:r>
      <w:r>
        <w:rPr>
          <w:rStyle w:val="FootnoteReference"/>
          <w:rFonts w:ascii="Calibri" w:hAnsi="Calibri" w:cs="Calibri"/>
          <w:color w:val="000000"/>
        </w:rPr>
        <w:footnoteReference w:id="9"/>
      </w:r>
      <w:r w:rsidRPr="0079082F">
        <w:rPr>
          <w:rFonts w:ascii="Calibri" w:hAnsi="Calibri" w:cs="Calibri"/>
          <w:color w:val="000000"/>
          <w:sz w:val="14"/>
          <w:szCs w:val="14"/>
        </w:rPr>
        <w:t xml:space="preserve"> </w:t>
      </w:r>
      <w:r w:rsidRPr="0079082F">
        <w:rPr>
          <w:rFonts w:ascii="Calibri" w:hAnsi="Calibri" w:cs="Calibri"/>
          <w:color w:val="000000"/>
        </w:rPr>
        <w:t>Both these definitions seem to focus on more significant and more extreme risks but seem to ignore the lower level, and probably much more frequent, risks. For all its criticisms, Wikipedia gives a broader definition which better provides a framework for this analysis and seems closer to what the common perception of security is:</w:t>
      </w:r>
    </w:p>
    <w:p w14:paraId="76C700D9" w14:textId="6377190C" w:rsidR="0079082F" w:rsidRDefault="007617BE" w:rsidP="00B75806">
      <w:pPr>
        <w:spacing w:after="240"/>
        <w:ind w:left="426"/>
        <w:rPr>
          <w:b/>
          <w:sz w:val="24"/>
          <w:u w:val="single"/>
        </w:rPr>
      </w:pPr>
      <w:r>
        <w:rPr>
          <w:i/>
          <w:iCs/>
        </w:rPr>
        <w:t>“Security is the degree of resistance to, or protection from, harm. It applies to any vulnerable and valuable asset, such as a person, dwelling, community, nation, or organization.”</w:t>
      </w:r>
      <w:r>
        <w:rPr>
          <w:rStyle w:val="FootnoteReference"/>
          <w:i/>
          <w:iCs/>
        </w:rPr>
        <w:footnoteReference w:id="10"/>
      </w:r>
    </w:p>
    <w:p w14:paraId="156683F8" w14:textId="149FFBAA" w:rsidR="0079082F" w:rsidRDefault="007617BE" w:rsidP="00B75806">
      <w:pPr>
        <w:spacing w:after="0"/>
        <w:rPr>
          <w:i/>
          <w:iCs/>
        </w:rPr>
      </w:pPr>
      <w:r>
        <w:lastRenderedPageBreak/>
        <w:t>There is clear evidence that mega-sports events have experienced a process of ‘</w:t>
      </w:r>
      <w:r>
        <w:rPr>
          <w:i/>
          <w:iCs/>
        </w:rPr>
        <w:t>securitization’</w:t>
      </w:r>
      <w:r>
        <w:rPr>
          <w:rStyle w:val="FootnoteReference"/>
          <w:i/>
          <w:iCs/>
        </w:rPr>
        <w:footnoteReference w:id="11"/>
      </w:r>
      <w:r>
        <w:rPr>
          <w:i/>
          <w:iCs/>
          <w:sz w:val="14"/>
          <w:szCs w:val="14"/>
        </w:rPr>
        <w:t xml:space="preserve"> </w:t>
      </w:r>
      <w:r>
        <w:t xml:space="preserve">in modern times. Security planning and delivery has become one of the major elements of the event planning process and a major item in the overall Games budget. </w:t>
      </w:r>
      <w:proofErr w:type="spellStart"/>
      <w:r>
        <w:t>Houlihan</w:t>
      </w:r>
      <w:proofErr w:type="spellEnd"/>
      <w:r>
        <w:t xml:space="preserve"> and </w:t>
      </w:r>
      <w:proofErr w:type="spellStart"/>
      <w:r>
        <w:t>Guilianoti</w:t>
      </w:r>
      <w:proofErr w:type="spellEnd"/>
      <w:r>
        <w:t xml:space="preserve"> report that the cost per athlete</w:t>
      </w:r>
      <w:r>
        <w:rPr>
          <w:rStyle w:val="FootnoteReference"/>
        </w:rPr>
        <w:footnoteReference w:id="12"/>
      </w:r>
      <w:r>
        <w:rPr>
          <w:sz w:val="14"/>
          <w:szCs w:val="14"/>
        </w:rPr>
        <w:t xml:space="preserve"> </w:t>
      </w:r>
      <w:r>
        <w:t xml:space="preserve">rose from around US$7,000 at the Barcelona Games in 1992 to an estimated US$181,000 at London 2012. Unpinning this process has been an increased awareness by governments and organisers to the fact that these events have such a long list of many and varied risks that could bring harm to many. This awareness has come from real events. The bombing at the Atlanta Games in 1996, and the attacks on America in 2001 (9/11) to more recently the bombing of the Boston Marathon clearly demonstrate that no western target or event can be 100% safe hence event organisers now seem to have developed a new </w:t>
      </w:r>
      <w:r>
        <w:rPr>
          <w:i/>
          <w:iCs/>
        </w:rPr>
        <w:t>“culture of intense risk aversion, and the more specific allocation of resources to provide security on the basis not of probability……but of possibility and the intense aversion to risk.”</w:t>
      </w:r>
      <w:r>
        <w:rPr>
          <w:rStyle w:val="FootnoteReference"/>
          <w:i/>
          <w:iCs/>
        </w:rPr>
        <w:footnoteReference w:id="13"/>
      </w:r>
    </w:p>
    <w:p w14:paraId="1DCC28CB" w14:textId="77777777" w:rsidR="00B75806" w:rsidRDefault="00B75806" w:rsidP="00B75806">
      <w:pPr>
        <w:spacing w:after="0"/>
        <w:rPr>
          <w:b/>
          <w:sz w:val="24"/>
          <w:u w:val="single"/>
        </w:rPr>
      </w:pPr>
    </w:p>
    <w:p w14:paraId="06BB062A" w14:textId="1B279763" w:rsidR="0079082F" w:rsidRDefault="007617BE" w:rsidP="00B75806">
      <w:pPr>
        <w:spacing w:after="0"/>
      </w:pPr>
      <w:r>
        <w:t>The UK has had, and continues to experience, serious terrorist incidents on its shores.</w:t>
      </w:r>
      <w:r>
        <w:rPr>
          <w:rStyle w:val="FootnoteReference"/>
        </w:rPr>
        <w:footnoteReference w:id="14"/>
      </w:r>
      <w:r>
        <w:rPr>
          <w:sz w:val="14"/>
          <w:szCs w:val="14"/>
        </w:rPr>
        <w:t xml:space="preserve"> </w:t>
      </w:r>
      <w:r>
        <w:t>Further incidents have been prevented, other plots have failed and the security services have used counter-terrorism powers to detain or control those individuals who may pose a threat. Incidents of civil unrest have also added further dimension to the risk profile such as the riots in Tottenham in 2011. The problem for organisers is that their venues are a clear target for those with political motives, or a grievance, due to the profile of the event and any incidents like these will draw significant media interest. These facts make event managers ever more uneasy.</w:t>
      </w:r>
    </w:p>
    <w:p w14:paraId="7CFD60C6" w14:textId="77777777" w:rsidR="00B75806" w:rsidRDefault="00B75806" w:rsidP="00B75806">
      <w:pPr>
        <w:spacing w:after="0"/>
        <w:rPr>
          <w:b/>
          <w:sz w:val="24"/>
          <w:u w:val="single"/>
        </w:rPr>
      </w:pPr>
    </w:p>
    <w:p w14:paraId="69783C4B" w14:textId="77777777" w:rsidR="007617BE" w:rsidRDefault="007617BE" w:rsidP="00B75806">
      <w:pPr>
        <w:spacing w:after="120"/>
        <w:rPr>
          <w:rFonts w:ascii="Calibri" w:hAnsi="Calibri" w:cs="Calibri"/>
          <w:color w:val="000000"/>
        </w:rPr>
      </w:pPr>
      <w:r w:rsidRPr="007617BE">
        <w:rPr>
          <w:rFonts w:ascii="Calibri" w:hAnsi="Calibri" w:cs="Calibri"/>
          <w:color w:val="000000"/>
        </w:rPr>
        <w:t>Organisers must also consider that at the micro (individual) level there are even bigger numbers for event managers to worry about. In the London area, in the months leading up to the Olympics, reports suggested that up to 1,700 pick-pocket thefts were taking place every day and that Eastern European gangs would be targeting Olympic event visitors.</w:t>
      </w:r>
      <w:r>
        <w:rPr>
          <w:rStyle w:val="FootnoteReference"/>
          <w:rFonts w:ascii="Calibri" w:hAnsi="Calibri" w:cs="Calibri"/>
          <w:color w:val="000000"/>
        </w:rPr>
        <w:footnoteReference w:id="15"/>
      </w:r>
      <w:r w:rsidRPr="007617BE">
        <w:rPr>
          <w:rFonts w:ascii="Calibri" w:hAnsi="Calibri" w:cs="Calibri"/>
          <w:color w:val="000000"/>
          <w:sz w:val="14"/>
          <w:szCs w:val="14"/>
        </w:rPr>
        <w:t xml:space="preserve"> </w:t>
      </w:r>
      <w:r w:rsidRPr="007617BE">
        <w:rPr>
          <w:rFonts w:ascii="Calibri" w:hAnsi="Calibri" w:cs="Calibri"/>
          <w:color w:val="000000"/>
        </w:rPr>
        <w:t>With all the above data in mind it is clear to see why so much diligence is given over to mitigating the security risks at mega-sports events and why the security budgets for these events are proportionately large; estimates are in the range of 15-20% of total event budget.</w:t>
      </w:r>
      <w:r>
        <w:rPr>
          <w:rStyle w:val="FootnoteReference"/>
          <w:rFonts w:ascii="Calibri" w:hAnsi="Calibri" w:cs="Calibri"/>
          <w:color w:val="000000"/>
        </w:rPr>
        <w:footnoteReference w:id="16"/>
      </w:r>
      <w:r w:rsidRPr="007617BE">
        <w:rPr>
          <w:rFonts w:ascii="Calibri" w:hAnsi="Calibri" w:cs="Calibri"/>
          <w:color w:val="000000"/>
          <w:sz w:val="14"/>
          <w:szCs w:val="14"/>
        </w:rPr>
        <w:t xml:space="preserve"> </w:t>
      </w:r>
      <w:r w:rsidRPr="007617BE">
        <w:rPr>
          <w:rFonts w:ascii="Calibri" w:hAnsi="Calibri" w:cs="Calibri"/>
          <w:color w:val="000000"/>
        </w:rPr>
        <w:t>It is also clear that there is a general agreement that the steps needed to protect the spectators, athletes, staff and local communities are worth taking and that</w:t>
      </w:r>
      <w:r>
        <w:rPr>
          <w:rFonts w:ascii="Calibri" w:hAnsi="Calibri" w:cs="Calibri"/>
          <w:color w:val="000000"/>
        </w:rPr>
        <w:t>:</w:t>
      </w:r>
    </w:p>
    <w:p w14:paraId="7DE73F3C" w14:textId="4C24BF7C" w:rsidR="007617BE" w:rsidRDefault="007617BE" w:rsidP="00B75806">
      <w:pPr>
        <w:spacing w:after="240"/>
        <w:ind w:left="426"/>
        <w:rPr>
          <w:i/>
          <w:iCs/>
        </w:rPr>
      </w:pPr>
      <w:r w:rsidRPr="007617BE">
        <w:rPr>
          <w:rFonts w:ascii="Calibri" w:hAnsi="Calibri" w:cs="Calibri"/>
          <w:i/>
          <w:iCs/>
          <w:color w:val="000000"/>
        </w:rPr>
        <w:t>“</w:t>
      </w:r>
      <w:proofErr w:type="gramStart"/>
      <w:r w:rsidRPr="007617BE">
        <w:rPr>
          <w:rFonts w:ascii="Calibri" w:hAnsi="Calibri" w:cs="Calibri"/>
          <w:i/>
          <w:iCs/>
          <w:color w:val="000000"/>
        </w:rPr>
        <w:t>there</w:t>
      </w:r>
      <w:proofErr w:type="gramEnd"/>
      <w:r w:rsidRPr="007617BE">
        <w:rPr>
          <w:rFonts w:ascii="Calibri" w:hAnsi="Calibri" w:cs="Calibri"/>
          <w:i/>
          <w:iCs/>
          <w:color w:val="000000"/>
        </w:rPr>
        <w:t xml:space="preserve"> is something about the Olympics that radically alters society’s representations of danger and the leeway we afford to governments on special occasions to take extraordinary precautions to</w:t>
      </w:r>
      <w:r w:rsidRPr="007617BE">
        <w:rPr>
          <w:i/>
          <w:iCs/>
        </w:rPr>
        <w:t xml:space="preserve"> </w:t>
      </w:r>
      <w:r>
        <w:rPr>
          <w:i/>
          <w:iCs/>
        </w:rPr>
        <w:t>keep us safe.”</w:t>
      </w:r>
      <w:r>
        <w:rPr>
          <w:rStyle w:val="FootnoteReference"/>
          <w:i/>
          <w:iCs/>
        </w:rPr>
        <w:footnoteReference w:id="17"/>
      </w:r>
    </w:p>
    <w:p w14:paraId="6BE46F1A" w14:textId="473AEDC5" w:rsidR="0079082F" w:rsidRDefault="007617BE" w:rsidP="00B75806">
      <w:pPr>
        <w:spacing w:after="0"/>
      </w:pPr>
      <w:r>
        <w:lastRenderedPageBreak/>
        <w:t>As it happens there were only a small number of reported arrests (242)</w:t>
      </w:r>
      <w:r>
        <w:rPr>
          <w:rStyle w:val="FootnoteReference"/>
        </w:rPr>
        <w:footnoteReference w:id="18"/>
      </w:r>
      <w:r>
        <w:rPr>
          <w:sz w:val="14"/>
          <w:szCs w:val="14"/>
        </w:rPr>
        <w:t xml:space="preserve"> </w:t>
      </w:r>
      <w:r>
        <w:t>made at London 2012, probably due to both an over estimation of risk and the unprecedented security levels.</w:t>
      </w:r>
    </w:p>
    <w:p w14:paraId="0EF87ADB" w14:textId="33B562DF" w:rsidR="00EA0B3B" w:rsidRDefault="00EA0B3B" w:rsidP="00B75806">
      <w:pPr>
        <w:spacing w:after="0"/>
        <w:rPr>
          <w:b/>
          <w:sz w:val="24"/>
          <w:u w:val="single"/>
        </w:rPr>
      </w:pPr>
    </w:p>
    <w:p w14:paraId="7F712C17" w14:textId="77777777" w:rsidR="00EA0B3B" w:rsidRDefault="00EA0B3B" w:rsidP="00B75806">
      <w:pPr>
        <w:spacing w:after="0"/>
        <w:rPr>
          <w:b/>
          <w:sz w:val="24"/>
          <w:u w:val="single"/>
        </w:rPr>
      </w:pPr>
    </w:p>
    <w:p w14:paraId="51982D28" w14:textId="77777777" w:rsidR="00EA0B3B" w:rsidRDefault="00EA0B3B" w:rsidP="00B75806">
      <w:pPr>
        <w:spacing w:after="0"/>
        <w:rPr>
          <w:b/>
          <w:sz w:val="24"/>
          <w:u w:val="single"/>
        </w:rPr>
      </w:pPr>
    </w:p>
    <w:p w14:paraId="52588EDF" w14:textId="182792E2" w:rsidR="007617BE" w:rsidRPr="007617BE" w:rsidRDefault="007617BE" w:rsidP="00B75806">
      <w:pPr>
        <w:autoSpaceDE w:val="0"/>
        <w:autoSpaceDN w:val="0"/>
        <w:adjustRightInd w:val="0"/>
        <w:spacing w:after="120"/>
        <w:rPr>
          <w:rFonts w:ascii="Calibri" w:eastAsiaTheme="minorEastAsia" w:hAnsi="Calibri" w:cs="Calibri"/>
          <w:color w:val="000000"/>
          <w:sz w:val="24"/>
          <w:lang w:eastAsia="en-GB"/>
        </w:rPr>
      </w:pPr>
      <w:r w:rsidRPr="00B75806">
        <w:rPr>
          <w:rFonts w:ascii="Calibri" w:eastAsiaTheme="minorEastAsia" w:hAnsi="Calibri" w:cs="Calibri"/>
          <w:b/>
          <w:bCs/>
          <w:color w:val="000000"/>
          <w:sz w:val="24"/>
          <w:lang w:eastAsia="en-GB"/>
        </w:rPr>
        <w:t xml:space="preserve">PLANNING &amp; PROCURING EVENT SECURITY </w:t>
      </w:r>
    </w:p>
    <w:p w14:paraId="27D8A23D" w14:textId="23D46E96" w:rsidR="007617BE" w:rsidRDefault="007617BE" w:rsidP="00B75806">
      <w:pPr>
        <w:spacing w:after="0"/>
        <w:rPr>
          <w:rFonts w:ascii="Calibri" w:eastAsiaTheme="minorEastAsia" w:hAnsi="Calibri" w:cs="Calibri"/>
          <w:color w:val="000000"/>
          <w:lang w:eastAsia="en-GB"/>
        </w:rPr>
      </w:pPr>
      <w:r w:rsidRPr="007617BE">
        <w:rPr>
          <w:rFonts w:ascii="Calibri" w:eastAsiaTheme="minorEastAsia" w:hAnsi="Calibri" w:cs="Calibri"/>
          <w:color w:val="000000"/>
          <w:lang w:eastAsia="en-GB"/>
        </w:rPr>
        <w:t xml:space="preserve">Organisers of major sporting events are accountable for the safety and welfare of all those who attend the event, including athletes, staff, volunteers, spectators and of course the wider community around the venues. In the UK there are both legal and many commercial reasons why the security plan is central to the overall event framework. Organisers must abide by the </w:t>
      </w:r>
      <w:r w:rsidRPr="007617BE">
        <w:rPr>
          <w:rFonts w:ascii="Calibri" w:eastAsiaTheme="minorEastAsia" w:hAnsi="Calibri" w:cs="Calibri"/>
          <w:i/>
          <w:color w:val="000000"/>
          <w:lang w:eastAsia="en-GB"/>
        </w:rPr>
        <w:t>Health and Safety at Work</w:t>
      </w:r>
      <w:r w:rsidRPr="007617BE">
        <w:rPr>
          <w:rFonts w:ascii="Calibri" w:eastAsiaTheme="minorEastAsia" w:hAnsi="Calibri" w:cs="Calibri"/>
          <w:color w:val="000000"/>
          <w:lang w:eastAsia="en-GB"/>
        </w:rPr>
        <w:t xml:space="preserve"> regulations, </w:t>
      </w:r>
      <w:r w:rsidRPr="007617BE">
        <w:rPr>
          <w:rFonts w:ascii="Calibri" w:eastAsiaTheme="minorEastAsia" w:hAnsi="Calibri" w:cs="Calibri"/>
          <w:i/>
          <w:color w:val="000000"/>
          <w:lang w:eastAsia="en-GB"/>
        </w:rPr>
        <w:t>Occupiers</w:t>
      </w:r>
      <w:r>
        <w:rPr>
          <w:rFonts w:ascii="Calibri" w:eastAsiaTheme="minorEastAsia" w:hAnsi="Calibri" w:cs="Calibri"/>
          <w:i/>
          <w:color w:val="000000"/>
          <w:lang w:eastAsia="en-GB"/>
        </w:rPr>
        <w:t>’</w:t>
      </w:r>
      <w:r w:rsidRPr="007617BE">
        <w:rPr>
          <w:rFonts w:ascii="Calibri" w:eastAsiaTheme="minorEastAsia" w:hAnsi="Calibri" w:cs="Calibri"/>
          <w:i/>
          <w:color w:val="000000"/>
          <w:lang w:eastAsia="en-GB"/>
        </w:rPr>
        <w:t xml:space="preserve"> Liability Act (1957 &amp; 84)</w:t>
      </w:r>
      <w:r w:rsidRPr="007617BE">
        <w:rPr>
          <w:rFonts w:ascii="Calibri" w:eastAsiaTheme="minorEastAsia" w:hAnsi="Calibri" w:cs="Calibri"/>
          <w:color w:val="000000"/>
          <w:lang w:eastAsia="en-GB"/>
        </w:rPr>
        <w:t xml:space="preserve">, various </w:t>
      </w:r>
      <w:r w:rsidRPr="007617BE">
        <w:rPr>
          <w:rFonts w:ascii="Calibri" w:eastAsiaTheme="minorEastAsia" w:hAnsi="Calibri" w:cs="Calibri"/>
          <w:i/>
          <w:color w:val="000000"/>
          <w:lang w:eastAsia="en-GB"/>
        </w:rPr>
        <w:t>Fire Safety</w:t>
      </w:r>
      <w:r w:rsidRPr="007617BE">
        <w:rPr>
          <w:rFonts w:ascii="Calibri" w:eastAsiaTheme="minorEastAsia" w:hAnsi="Calibri" w:cs="Calibri"/>
          <w:color w:val="000000"/>
          <w:lang w:eastAsia="en-GB"/>
        </w:rPr>
        <w:t xml:space="preserve"> rules, </w:t>
      </w:r>
      <w:r>
        <w:rPr>
          <w:rFonts w:ascii="Calibri" w:eastAsiaTheme="minorEastAsia" w:hAnsi="Calibri" w:cs="Calibri"/>
          <w:i/>
          <w:color w:val="000000"/>
          <w:lang w:eastAsia="en-GB"/>
        </w:rPr>
        <w:t xml:space="preserve">Safety at Sports Grounds Act </w:t>
      </w:r>
      <w:r w:rsidRPr="007617BE">
        <w:rPr>
          <w:rFonts w:ascii="Calibri" w:eastAsiaTheme="minorEastAsia" w:hAnsi="Calibri" w:cs="Calibri"/>
          <w:i/>
          <w:color w:val="000000"/>
          <w:lang w:eastAsia="en-GB"/>
        </w:rPr>
        <w:t>1975</w:t>
      </w:r>
      <w:r w:rsidRPr="007617BE">
        <w:rPr>
          <w:rFonts w:ascii="Calibri" w:eastAsiaTheme="minorEastAsia" w:hAnsi="Calibri" w:cs="Calibri"/>
          <w:color w:val="000000"/>
          <w:lang w:eastAsia="en-GB"/>
        </w:rPr>
        <w:t xml:space="preserve"> and the </w:t>
      </w:r>
      <w:r w:rsidRPr="007617BE">
        <w:rPr>
          <w:rFonts w:ascii="Calibri" w:eastAsiaTheme="minorEastAsia" w:hAnsi="Calibri" w:cs="Calibri"/>
          <w:i/>
          <w:color w:val="000000"/>
          <w:lang w:eastAsia="en-GB"/>
        </w:rPr>
        <w:t xml:space="preserve">Fire Safety and </w:t>
      </w:r>
      <w:r>
        <w:rPr>
          <w:rFonts w:ascii="Calibri" w:eastAsiaTheme="minorEastAsia" w:hAnsi="Calibri" w:cs="Calibri"/>
          <w:i/>
          <w:color w:val="000000"/>
          <w:lang w:eastAsia="en-GB"/>
        </w:rPr>
        <w:t xml:space="preserve">Safety of Places of Sport Act </w:t>
      </w:r>
      <w:r w:rsidRPr="007617BE">
        <w:rPr>
          <w:rFonts w:ascii="Calibri" w:eastAsiaTheme="minorEastAsia" w:hAnsi="Calibri" w:cs="Calibri"/>
          <w:i/>
          <w:color w:val="000000"/>
          <w:lang w:eastAsia="en-GB"/>
        </w:rPr>
        <w:t xml:space="preserve">1987 </w:t>
      </w:r>
      <w:r w:rsidRPr="007617BE">
        <w:rPr>
          <w:rFonts w:ascii="Calibri" w:eastAsiaTheme="minorEastAsia" w:hAnsi="Calibri" w:cs="Calibri"/>
          <w:color w:val="000000"/>
          <w:lang w:eastAsia="en-GB"/>
        </w:rPr>
        <w:t xml:space="preserve">and apply the guidance and recommendations laid down in both the </w:t>
      </w:r>
      <w:r w:rsidRPr="007617BE">
        <w:rPr>
          <w:rFonts w:ascii="Calibri" w:eastAsiaTheme="minorEastAsia" w:hAnsi="Calibri" w:cs="Calibri"/>
          <w:i/>
          <w:color w:val="000000"/>
          <w:lang w:eastAsia="en-GB"/>
        </w:rPr>
        <w:t>Events Safety Guide</w:t>
      </w:r>
      <w:r w:rsidRPr="007617BE">
        <w:rPr>
          <w:rFonts w:ascii="Calibri" w:eastAsiaTheme="minorEastAsia" w:hAnsi="Calibri" w:cs="Calibri"/>
          <w:color w:val="000000"/>
          <w:lang w:eastAsia="en-GB"/>
        </w:rPr>
        <w:t xml:space="preserve"> – also known as the ‘</w:t>
      </w:r>
      <w:r w:rsidRPr="007617BE">
        <w:rPr>
          <w:rFonts w:ascii="Calibri" w:eastAsiaTheme="minorEastAsia" w:hAnsi="Calibri" w:cs="Calibri"/>
          <w:i/>
          <w:color w:val="000000"/>
          <w:lang w:eastAsia="en-GB"/>
        </w:rPr>
        <w:t>Purple Guide’</w:t>
      </w:r>
      <w:r w:rsidRPr="007617BE">
        <w:rPr>
          <w:rFonts w:ascii="Calibri" w:eastAsiaTheme="minorEastAsia" w:hAnsi="Calibri" w:cs="Calibri"/>
          <w:color w:val="000000"/>
          <w:lang w:eastAsia="en-GB"/>
        </w:rPr>
        <w:t xml:space="preserve"> – and the </w:t>
      </w:r>
      <w:r w:rsidRPr="007617BE">
        <w:rPr>
          <w:rFonts w:ascii="Calibri" w:eastAsiaTheme="minorEastAsia" w:hAnsi="Calibri" w:cs="Calibri"/>
          <w:i/>
          <w:color w:val="000000"/>
          <w:lang w:eastAsia="en-GB"/>
        </w:rPr>
        <w:t>Guide to Safety at Sports Grounds</w:t>
      </w:r>
      <w:r w:rsidRPr="007617BE">
        <w:rPr>
          <w:rFonts w:ascii="Calibri" w:eastAsiaTheme="minorEastAsia" w:hAnsi="Calibri" w:cs="Calibri"/>
          <w:color w:val="000000"/>
          <w:lang w:eastAsia="en-GB"/>
        </w:rPr>
        <w:t>, known as the ‘</w:t>
      </w:r>
      <w:r w:rsidRPr="007617BE">
        <w:rPr>
          <w:rFonts w:ascii="Calibri" w:eastAsiaTheme="minorEastAsia" w:hAnsi="Calibri" w:cs="Calibri"/>
          <w:i/>
          <w:color w:val="000000"/>
          <w:lang w:eastAsia="en-GB"/>
        </w:rPr>
        <w:t>Green Guide’</w:t>
      </w:r>
      <w:r w:rsidRPr="007617BE">
        <w:rPr>
          <w:rFonts w:ascii="Calibri" w:eastAsiaTheme="minorEastAsia" w:hAnsi="Calibri" w:cs="Calibri"/>
          <w:color w:val="000000"/>
          <w:lang w:eastAsia="en-GB"/>
        </w:rPr>
        <w:t xml:space="preserve">. With this vast array of rules and support available it is easy to see just how onerous the planning for security is especially when there is undoubtedly pressure from the Government to ensure both a successful </w:t>
      </w:r>
      <w:r w:rsidRPr="007617BE">
        <w:rPr>
          <w:rFonts w:ascii="Calibri" w:eastAsiaTheme="minorEastAsia" w:hAnsi="Calibri" w:cs="Calibri"/>
          <w:i/>
          <w:iCs/>
          <w:color w:val="000000"/>
          <w:lang w:eastAsia="en-GB"/>
        </w:rPr>
        <w:t xml:space="preserve">and </w:t>
      </w:r>
      <w:r w:rsidRPr="007617BE">
        <w:rPr>
          <w:rFonts w:ascii="Calibri" w:eastAsiaTheme="minorEastAsia" w:hAnsi="Calibri" w:cs="Calibri"/>
          <w:color w:val="000000"/>
          <w:lang w:eastAsia="en-GB"/>
        </w:rPr>
        <w:t>serious incident-free event.</w:t>
      </w:r>
    </w:p>
    <w:p w14:paraId="0DE32018" w14:textId="77777777" w:rsidR="00B75806" w:rsidRDefault="00B75806" w:rsidP="00B75806">
      <w:pPr>
        <w:spacing w:after="0"/>
        <w:rPr>
          <w:b/>
          <w:sz w:val="24"/>
          <w:u w:val="single"/>
        </w:rPr>
      </w:pPr>
    </w:p>
    <w:p w14:paraId="3CD4C6C4" w14:textId="0B26855C" w:rsidR="007617BE" w:rsidRDefault="007617BE" w:rsidP="00B75806">
      <w:pPr>
        <w:spacing w:after="0"/>
      </w:pPr>
      <w:r>
        <w:t xml:space="preserve">In planning their security provision, all three events made use of the local strategic police authority to take the lead in the early stages and these all played their part to varying degrees. The organising committees also all had clear procurement strategies to deliver the security plan but in the run up to all three Games there were significant problems in delivering on their pledges. What seems to have been a common set of problems at all three </w:t>
      </w:r>
      <w:proofErr w:type="gramStart"/>
      <w:r>
        <w:t>events.</w:t>
      </w:r>
      <w:proofErr w:type="gramEnd"/>
      <w:r>
        <w:t xml:space="preserve"> These were the significant underestimation of the numbers of personnel required to staff the security operation, the ability of private contractors to provide personal to it and (as a result) a dramatic increase in costs as the Games got nearer.</w:t>
      </w:r>
    </w:p>
    <w:p w14:paraId="0F3A7A64" w14:textId="727ACF5E" w:rsidR="00B75806" w:rsidRDefault="00B75806" w:rsidP="00B75806">
      <w:pPr>
        <w:spacing w:after="0"/>
        <w:rPr>
          <w:b/>
          <w:sz w:val="24"/>
          <w:u w:val="single"/>
        </w:rPr>
      </w:pPr>
    </w:p>
    <w:p w14:paraId="35E18C06" w14:textId="77777777" w:rsidR="007617BE" w:rsidRPr="00105BED" w:rsidRDefault="007617BE" w:rsidP="00B75806">
      <w:pPr>
        <w:autoSpaceDE w:val="0"/>
        <w:autoSpaceDN w:val="0"/>
        <w:adjustRightInd w:val="0"/>
        <w:spacing w:after="0"/>
        <w:rPr>
          <w:rFonts w:ascii="Calibri" w:eastAsiaTheme="minorEastAsia" w:hAnsi="Calibri" w:cs="Calibri"/>
          <w:b/>
          <w:color w:val="000000"/>
          <w:lang w:eastAsia="en-GB"/>
        </w:rPr>
      </w:pPr>
      <w:r w:rsidRPr="00105BED">
        <w:rPr>
          <w:rFonts w:ascii="Calibri" w:eastAsiaTheme="minorEastAsia" w:hAnsi="Calibri" w:cs="Calibri"/>
          <w:b/>
          <w:i/>
          <w:iCs/>
          <w:color w:val="000000"/>
          <w:lang w:eastAsia="en-GB"/>
        </w:rPr>
        <w:t xml:space="preserve">The Manchester Experience </w:t>
      </w:r>
    </w:p>
    <w:p w14:paraId="49DA276B" w14:textId="4CB361E8" w:rsidR="007617BE" w:rsidRDefault="007617BE" w:rsidP="00B75806">
      <w:pPr>
        <w:spacing w:after="0"/>
        <w:rPr>
          <w:rFonts w:ascii="Calibri" w:eastAsiaTheme="minorEastAsia" w:hAnsi="Calibri" w:cs="Calibri"/>
          <w:color w:val="000000"/>
          <w:lang w:eastAsia="en-GB"/>
        </w:rPr>
      </w:pPr>
      <w:r w:rsidRPr="007617BE">
        <w:rPr>
          <w:rFonts w:ascii="Calibri" w:eastAsiaTheme="minorEastAsia" w:hAnsi="Calibri" w:cs="Calibri"/>
          <w:color w:val="000000"/>
          <w:lang w:eastAsia="en-GB"/>
        </w:rPr>
        <w:t xml:space="preserve">Coming well before the events in 2012 and 2014, the Manchester Games experienced significant problems with security provision and in particular problems with the contracted-for services. The one thousand staff originally required by M2002 increased to 3000 staff, to be supplied by a contractor in an agreement reached only eight months before the start of the Games. </w:t>
      </w:r>
      <w:proofErr w:type="spellStart"/>
      <w:r w:rsidRPr="007617BE">
        <w:rPr>
          <w:rFonts w:ascii="Calibri" w:eastAsiaTheme="minorEastAsia" w:hAnsi="Calibri" w:cs="Calibri"/>
          <w:color w:val="000000"/>
          <w:lang w:eastAsia="en-GB"/>
        </w:rPr>
        <w:t>Showsec</w:t>
      </w:r>
      <w:proofErr w:type="spellEnd"/>
      <w:r w:rsidRPr="007617BE">
        <w:rPr>
          <w:rFonts w:ascii="Calibri" w:eastAsiaTheme="minorEastAsia" w:hAnsi="Calibri" w:cs="Calibri"/>
          <w:color w:val="000000"/>
          <w:lang w:eastAsia="en-GB"/>
        </w:rPr>
        <w:t>, the major event security company, were awarded this contract for a “</w:t>
      </w:r>
      <w:r w:rsidRPr="007617BE">
        <w:rPr>
          <w:rFonts w:ascii="Calibri" w:eastAsiaTheme="minorEastAsia" w:hAnsi="Calibri" w:cs="Calibri"/>
          <w:i/>
          <w:iCs/>
          <w:color w:val="000000"/>
          <w:lang w:eastAsia="en-GB"/>
        </w:rPr>
        <w:t>total contractor turn-key solution for all security activities</w:t>
      </w:r>
      <w:r w:rsidRPr="007617BE">
        <w:rPr>
          <w:rFonts w:ascii="Calibri" w:eastAsiaTheme="minorEastAsia" w:hAnsi="Calibri" w:cs="Calibri"/>
          <w:color w:val="000000"/>
          <w:lang w:eastAsia="en-GB"/>
        </w:rPr>
        <w:t>”</w:t>
      </w:r>
      <w:r>
        <w:rPr>
          <w:rStyle w:val="FootnoteReference"/>
          <w:rFonts w:ascii="Calibri" w:eastAsiaTheme="minorEastAsia" w:hAnsi="Calibri" w:cs="Calibri"/>
          <w:color w:val="000000"/>
          <w:lang w:eastAsia="en-GB"/>
        </w:rPr>
        <w:footnoteReference w:id="19"/>
      </w:r>
      <w:r w:rsidRPr="007617BE">
        <w:rPr>
          <w:rFonts w:ascii="Calibri" w:eastAsiaTheme="minorEastAsia" w:hAnsi="Calibri" w:cs="Calibri"/>
          <w:color w:val="000000"/>
          <w:sz w:val="14"/>
          <w:szCs w:val="14"/>
          <w:lang w:eastAsia="en-GB"/>
        </w:rPr>
        <w:t xml:space="preserve"> </w:t>
      </w:r>
      <w:r w:rsidRPr="007617BE">
        <w:rPr>
          <w:rFonts w:ascii="Calibri" w:eastAsiaTheme="minorEastAsia" w:hAnsi="Calibri" w:cs="Calibri"/>
          <w:color w:val="000000"/>
          <w:lang w:eastAsia="en-GB"/>
        </w:rPr>
        <w:t>but then in early March 2002 recognised that the role was more complex than first thought and undertook major re-organisation to ensure they could meet their obligations. They then undertook an extensive recruitment drive to identify over 3,000 staff most of whom would be casual workers. This in itself was cause for concern as the level of skills, knowledge and experience were relatively low for such a high profile event and there was still a concern that whilst the staff had been recruited, there was still a worry over whether they would even turn up for their duty following the time lapse between recruitment and first deployment.</w:t>
      </w:r>
    </w:p>
    <w:p w14:paraId="626E922C" w14:textId="77777777" w:rsidR="00B75806" w:rsidRDefault="00B75806" w:rsidP="00B75806">
      <w:pPr>
        <w:spacing w:after="0"/>
        <w:rPr>
          <w:b/>
          <w:sz w:val="24"/>
          <w:u w:val="single"/>
        </w:rPr>
      </w:pPr>
    </w:p>
    <w:p w14:paraId="51270205" w14:textId="026249F3" w:rsidR="007617BE" w:rsidRDefault="007617BE" w:rsidP="00B75806">
      <w:pPr>
        <w:spacing w:after="0"/>
      </w:pPr>
      <w:r>
        <w:t xml:space="preserve">In order to deal with this issue, M2002 developed a two pronged solution, firstly to recruit two other security companies at late notice and to recruit and use </w:t>
      </w:r>
      <w:r>
        <w:rPr>
          <w:i/>
          <w:iCs/>
        </w:rPr>
        <w:t>“large numbers of volunteers in lieu of paid staff”.</w:t>
      </w:r>
      <w:r>
        <w:rPr>
          <w:rStyle w:val="FootnoteReference"/>
          <w:i/>
          <w:iCs/>
        </w:rPr>
        <w:footnoteReference w:id="20"/>
      </w:r>
      <w:r>
        <w:rPr>
          <w:i/>
          <w:iCs/>
          <w:sz w:val="14"/>
          <w:szCs w:val="14"/>
        </w:rPr>
        <w:t xml:space="preserve"> </w:t>
      </w:r>
      <w:r>
        <w:t>This volunteer programme that evolved through the Manchester Games is still widely regarded as a model of good practice in event management and general volunteer recruitment and is still in operation today, but at the time was a risky strategy and one that is now considered poor practice in the deployment of security staff and major events.</w:t>
      </w:r>
    </w:p>
    <w:p w14:paraId="459F273A" w14:textId="612201BD" w:rsidR="00B75806" w:rsidRDefault="00B75806" w:rsidP="00B75806">
      <w:pPr>
        <w:spacing w:after="0"/>
      </w:pPr>
    </w:p>
    <w:p w14:paraId="4CCFF620" w14:textId="77777777" w:rsidR="00B75806" w:rsidRDefault="00B75806" w:rsidP="00B75806">
      <w:pPr>
        <w:spacing w:after="0"/>
      </w:pPr>
    </w:p>
    <w:p w14:paraId="5DF1CFA6" w14:textId="77777777" w:rsidR="007617BE" w:rsidRPr="00105BED" w:rsidRDefault="007617BE" w:rsidP="00B75806">
      <w:pPr>
        <w:autoSpaceDE w:val="0"/>
        <w:autoSpaceDN w:val="0"/>
        <w:adjustRightInd w:val="0"/>
        <w:spacing w:after="0"/>
        <w:rPr>
          <w:rFonts w:ascii="Calibri" w:hAnsi="Calibri" w:cs="Calibri"/>
          <w:b/>
          <w:color w:val="000000"/>
        </w:rPr>
      </w:pPr>
      <w:r w:rsidRPr="00105BED">
        <w:rPr>
          <w:rFonts w:ascii="Calibri" w:hAnsi="Calibri" w:cs="Calibri"/>
          <w:b/>
          <w:i/>
          <w:iCs/>
          <w:color w:val="000000"/>
        </w:rPr>
        <w:t xml:space="preserve">London 2012 and the G4S Story </w:t>
      </w:r>
    </w:p>
    <w:p w14:paraId="20B7EF52" w14:textId="5E506F3A" w:rsidR="007617BE" w:rsidRDefault="007617BE" w:rsidP="00B75806">
      <w:pPr>
        <w:autoSpaceDE w:val="0"/>
        <w:autoSpaceDN w:val="0"/>
        <w:adjustRightInd w:val="0"/>
        <w:spacing w:after="0"/>
        <w:rPr>
          <w:rFonts w:ascii="Calibri" w:hAnsi="Calibri" w:cs="Calibri"/>
          <w:color w:val="000000"/>
        </w:rPr>
      </w:pPr>
      <w:r w:rsidRPr="007617BE">
        <w:rPr>
          <w:rFonts w:ascii="Calibri" w:hAnsi="Calibri" w:cs="Calibri"/>
          <w:color w:val="000000"/>
        </w:rPr>
        <w:t>The Olympic Games in London was one of the largest global sports events ever held with 8.8 million tickets sold and a total workforce or around 200,000 people. The venue security contract was awarded in 2010 to G4S, considered at that time to be the world’s largest security contractor, who already held public sector contracts in the UK worth over £700m each year.</w:t>
      </w:r>
      <w:r>
        <w:rPr>
          <w:rStyle w:val="FootnoteReference"/>
          <w:rFonts w:ascii="Calibri" w:hAnsi="Calibri" w:cs="Calibri"/>
          <w:color w:val="000000"/>
        </w:rPr>
        <w:footnoteReference w:id="21"/>
      </w:r>
      <w:r w:rsidRPr="007617BE">
        <w:rPr>
          <w:rFonts w:ascii="Calibri" w:hAnsi="Calibri" w:cs="Calibri"/>
          <w:color w:val="000000"/>
          <w:sz w:val="14"/>
          <w:szCs w:val="14"/>
        </w:rPr>
        <w:t xml:space="preserve"> </w:t>
      </w:r>
      <w:r w:rsidRPr="007617BE">
        <w:rPr>
          <w:rFonts w:ascii="Calibri" w:hAnsi="Calibri" w:cs="Calibri"/>
          <w:color w:val="000000"/>
        </w:rPr>
        <w:t xml:space="preserve">The company was required under the original contract at that time to deliver and manage a workforce of 10,000 personnel at both Games-time and in the run up to the event. </w:t>
      </w:r>
    </w:p>
    <w:p w14:paraId="7320CC9D" w14:textId="77777777" w:rsidR="007617BE" w:rsidRPr="007617BE" w:rsidRDefault="007617BE" w:rsidP="00B75806">
      <w:pPr>
        <w:autoSpaceDE w:val="0"/>
        <w:autoSpaceDN w:val="0"/>
        <w:adjustRightInd w:val="0"/>
        <w:spacing w:after="0"/>
        <w:rPr>
          <w:rFonts w:ascii="Calibri" w:hAnsi="Calibri" w:cs="Calibri"/>
          <w:color w:val="000000"/>
        </w:rPr>
      </w:pPr>
    </w:p>
    <w:p w14:paraId="7D0B21F5" w14:textId="2E8CE53B" w:rsidR="007617BE" w:rsidRDefault="007617BE" w:rsidP="00B75806">
      <w:pPr>
        <w:spacing w:after="0"/>
        <w:rPr>
          <w:rFonts w:ascii="Calibri" w:eastAsiaTheme="minorEastAsia" w:hAnsi="Calibri" w:cs="Calibri"/>
          <w:color w:val="000000"/>
          <w:lang w:eastAsia="en-GB"/>
        </w:rPr>
      </w:pPr>
      <w:r w:rsidRPr="007617BE">
        <w:rPr>
          <w:rFonts w:ascii="Calibri" w:hAnsi="Calibri" w:cs="Calibri"/>
          <w:color w:val="000000"/>
        </w:rPr>
        <w:t>The risks around the delivery of the security programme were continually assessed by the LOCOG and in late 2011 the security plan was revised significantly – the number of security staff required was raised to a total workforce requirement of around 23,700</w:t>
      </w:r>
      <w:r>
        <w:rPr>
          <w:rStyle w:val="FootnoteReference"/>
          <w:rFonts w:ascii="Calibri" w:hAnsi="Calibri" w:cs="Calibri"/>
          <w:color w:val="000000"/>
        </w:rPr>
        <w:footnoteReference w:id="22"/>
      </w:r>
      <w:r w:rsidRPr="007617BE">
        <w:rPr>
          <w:rFonts w:ascii="Calibri" w:hAnsi="Calibri" w:cs="Calibri"/>
          <w:color w:val="000000"/>
          <w:sz w:val="14"/>
          <w:szCs w:val="14"/>
        </w:rPr>
        <w:t xml:space="preserve"> </w:t>
      </w:r>
      <w:r w:rsidRPr="007617BE">
        <w:rPr>
          <w:rFonts w:ascii="Calibri" w:hAnsi="Calibri" w:cs="Calibri"/>
          <w:color w:val="000000"/>
        </w:rPr>
        <w:t>with the ‘plan’ managed by G4S.</w:t>
      </w:r>
      <w:r w:rsidR="00B75806">
        <w:rPr>
          <w:rFonts w:ascii="Calibri" w:hAnsi="Calibri" w:cs="Calibri"/>
          <w:color w:val="000000"/>
        </w:rPr>
        <w:t xml:space="preserve"> </w:t>
      </w:r>
      <w:r w:rsidRPr="007617BE">
        <w:rPr>
          <w:rFonts w:ascii="Calibri" w:eastAsiaTheme="minorEastAsia" w:hAnsi="Calibri" w:cs="Calibri"/>
          <w:color w:val="000000"/>
          <w:lang w:eastAsia="en-GB"/>
        </w:rPr>
        <w:t>Even more importantly for the ‘public purse’ the value of the contract rose from the original agreement of £84m to £284 and the overall cost to the taxpayer rose dramatically once the additional costs of armed forces involvement and additional management fees were included - from £282 million to £553 million.</w:t>
      </w:r>
      <w:r>
        <w:rPr>
          <w:rStyle w:val="FootnoteReference"/>
          <w:rFonts w:ascii="Calibri" w:eastAsiaTheme="minorEastAsia" w:hAnsi="Calibri" w:cs="Calibri"/>
          <w:color w:val="000000"/>
          <w:lang w:eastAsia="en-GB"/>
        </w:rPr>
        <w:footnoteReference w:id="23"/>
      </w:r>
      <w:r w:rsidRPr="007617BE">
        <w:rPr>
          <w:rFonts w:ascii="Calibri" w:eastAsiaTheme="minorEastAsia" w:hAnsi="Calibri" w:cs="Calibri"/>
          <w:color w:val="000000"/>
          <w:sz w:val="14"/>
          <w:szCs w:val="14"/>
          <w:lang w:eastAsia="en-GB"/>
        </w:rPr>
        <w:t xml:space="preserve"> </w:t>
      </w:r>
      <w:r w:rsidRPr="007617BE">
        <w:rPr>
          <w:rFonts w:ascii="Calibri" w:eastAsiaTheme="minorEastAsia" w:hAnsi="Calibri" w:cs="Calibri"/>
          <w:color w:val="000000"/>
          <w:lang w:eastAsia="en-GB"/>
        </w:rPr>
        <w:t xml:space="preserve">Whilst the costs of security spiralled in the months ahead of the Games, it was not until just before the event was due to start that it became clear that G4S would be unable to fulfil its agreement and supply enough staff in accordance with its contract. Estimates of daily shortfall ranged from 10%-35% with the missing workforce being covered by military sources. Lord Coe the Games chairman went on record suggesting that the inability of G4S to deliver to its contract became the largest challenge facing LOCOG and the success of the Games. </w:t>
      </w:r>
    </w:p>
    <w:p w14:paraId="4FD7A0C7" w14:textId="77777777" w:rsidR="007617BE" w:rsidRDefault="007617BE" w:rsidP="00B75806">
      <w:pPr>
        <w:autoSpaceDE w:val="0"/>
        <w:autoSpaceDN w:val="0"/>
        <w:adjustRightInd w:val="0"/>
        <w:spacing w:after="0"/>
        <w:rPr>
          <w:rFonts w:ascii="Calibri" w:eastAsiaTheme="minorEastAsia" w:hAnsi="Calibri" w:cs="Calibri"/>
          <w:color w:val="000000"/>
          <w:lang w:eastAsia="en-GB"/>
        </w:rPr>
      </w:pPr>
    </w:p>
    <w:p w14:paraId="43593127" w14:textId="77777777" w:rsidR="007617BE" w:rsidRPr="007617BE" w:rsidRDefault="007617BE" w:rsidP="00B75806">
      <w:pPr>
        <w:autoSpaceDE w:val="0"/>
        <w:autoSpaceDN w:val="0"/>
        <w:adjustRightInd w:val="0"/>
        <w:spacing w:after="0"/>
        <w:rPr>
          <w:rFonts w:ascii="Calibri" w:eastAsiaTheme="minorEastAsia" w:hAnsi="Calibri" w:cs="Calibri"/>
          <w:color w:val="000000"/>
          <w:lang w:eastAsia="en-GB"/>
        </w:rPr>
      </w:pPr>
    </w:p>
    <w:p w14:paraId="7BCA6589" w14:textId="4E01A7B4" w:rsidR="007617BE" w:rsidRPr="00105BED" w:rsidRDefault="007617BE" w:rsidP="00B75806">
      <w:pPr>
        <w:spacing w:after="0"/>
        <w:rPr>
          <w:b/>
        </w:rPr>
      </w:pPr>
      <w:r w:rsidRPr="00105BED">
        <w:rPr>
          <w:rFonts w:ascii="Calibri" w:eastAsiaTheme="minorEastAsia" w:hAnsi="Calibri" w:cs="Calibri"/>
          <w:b/>
          <w:i/>
          <w:iCs/>
          <w:color w:val="000000"/>
          <w:lang w:eastAsia="en-GB"/>
        </w:rPr>
        <w:t xml:space="preserve">Glasgow </w:t>
      </w:r>
      <w:r w:rsidRPr="00105BED">
        <w:rPr>
          <w:b/>
          <w:i/>
          <w:iCs/>
        </w:rPr>
        <w:t>2014 and Security Provision</w:t>
      </w:r>
    </w:p>
    <w:p w14:paraId="1EA634EE" w14:textId="3F5759DA" w:rsidR="007617BE" w:rsidRDefault="007617BE" w:rsidP="00B75806">
      <w:pPr>
        <w:spacing w:after="0"/>
      </w:pPr>
      <w:r>
        <w:t>Two years post London, the Commonwealth Games came to Scotland. Strathclyde Police were given the lead role in co-ordinating the City-wide security plan for the Games with the Organising Committee ultimately responsible for planning security at the venues. In October 2011 the Commonwealth Games Federation (CFG) was “</w:t>
      </w:r>
      <w:r>
        <w:rPr>
          <w:i/>
          <w:iCs/>
        </w:rPr>
        <w:t xml:space="preserve">satisfied” </w:t>
      </w:r>
      <w:r>
        <w:t xml:space="preserve">with the progress that the Police had made in relation to the security plan but had highlighted that the Organising Committee still </w:t>
      </w:r>
      <w:r>
        <w:rPr>
          <w:i/>
          <w:iCs/>
        </w:rPr>
        <w:t xml:space="preserve">“needed to clarify the approach to </w:t>
      </w:r>
      <w:r>
        <w:t xml:space="preserve">(providing) </w:t>
      </w:r>
      <w:r>
        <w:rPr>
          <w:i/>
          <w:iCs/>
        </w:rPr>
        <w:t xml:space="preserve">security at venues” </w:t>
      </w:r>
      <w:r>
        <w:t>which would then inform the number of personnel required, which would then identify any shortfall in available workforce and in turn inform</w:t>
      </w:r>
      <w:r w:rsidRPr="007617BE">
        <w:t xml:space="preserve"> </w:t>
      </w:r>
      <w:r>
        <w:t>the recruitment and training need for security staff at the event.</w:t>
      </w:r>
      <w:r>
        <w:rPr>
          <w:rStyle w:val="FootnoteReference"/>
        </w:rPr>
        <w:footnoteReference w:id="24"/>
      </w:r>
      <w:r>
        <w:t xml:space="preserve"> </w:t>
      </w:r>
      <w:r>
        <w:rPr>
          <w:sz w:val="14"/>
          <w:szCs w:val="14"/>
        </w:rPr>
        <w:t xml:space="preserve"> </w:t>
      </w:r>
      <w:r>
        <w:t>This report had an all too familiar ring to it as only four months prior to this LOCOG were facing similar issues albeit being much closer to the event.</w:t>
      </w:r>
    </w:p>
    <w:p w14:paraId="03DD06CD" w14:textId="77777777" w:rsidR="00B75806" w:rsidRDefault="00B75806" w:rsidP="00B75806">
      <w:pPr>
        <w:spacing w:after="0"/>
      </w:pPr>
    </w:p>
    <w:p w14:paraId="47A78E26" w14:textId="77777777" w:rsidR="007617BE" w:rsidRPr="007617BE" w:rsidRDefault="007617BE" w:rsidP="00B75806">
      <w:pPr>
        <w:autoSpaceDE w:val="0"/>
        <w:autoSpaceDN w:val="0"/>
        <w:adjustRightInd w:val="0"/>
        <w:spacing w:after="0"/>
        <w:rPr>
          <w:rFonts w:ascii="Calibri" w:eastAsiaTheme="minorEastAsia" w:hAnsi="Calibri" w:cs="Calibri"/>
          <w:color w:val="000000"/>
          <w:lang w:eastAsia="en-GB"/>
        </w:rPr>
      </w:pPr>
      <w:r w:rsidRPr="007617BE">
        <w:rPr>
          <w:rFonts w:ascii="Calibri" w:eastAsiaTheme="minorEastAsia" w:hAnsi="Calibri" w:cs="Calibri"/>
          <w:color w:val="000000"/>
          <w:lang w:eastAsia="en-GB"/>
        </w:rPr>
        <w:t xml:space="preserve">The same report that identified the planning gap also went on to scrutinise the budget for security. </w:t>
      </w:r>
    </w:p>
    <w:p w14:paraId="6949412F" w14:textId="0B91DBE9" w:rsidR="007617BE" w:rsidRDefault="007617BE" w:rsidP="00B75806">
      <w:pPr>
        <w:spacing w:after="0"/>
      </w:pPr>
      <w:r w:rsidRPr="007617BE">
        <w:rPr>
          <w:rFonts w:ascii="Calibri" w:eastAsiaTheme="minorEastAsia" w:hAnsi="Calibri" w:cs="Calibri"/>
          <w:color w:val="000000"/>
          <w:lang w:eastAsia="en-GB"/>
        </w:rPr>
        <w:t xml:space="preserve">When considering the identified increases in security costs the auditors reflected on the fact that other Games had experienced increases in security costs: Manchester by £3million, Melbourne by $6.6 million, and that the overall total security costs in London rose from </w:t>
      </w:r>
      <w:r w:rsidR="00CB5B93">
        <w:rPr>
          <w:rFonts w:ascii="Calibri" w:eastAsiaTheme="minorEastAsia" w:hAnsi="Calibri" w:cs="Calibri"/>
          <w:color w:val="000000"/>
          <w:lang w:eastAsia="en-GB"/>
        </w:rPr>
        <w:t>£600million to over £1 billion.</w:t>
      </w:r>
      <w:r w:rsidR="00CB5B93">
        <w:rPr>
          <w:rStyle w:val="FootnoteReference"/>
          <w:rFonts w:ascii="Calibri" w:eastAsiaTheme="minorEastAsia" w:hAnsi="Calibri" w:cs="Calibri"/>
          <w:color w:val="000000"/>
          <w:lang w:eastAsia="en-GB"/>
        </w:rPr>
        <w:footnoteReference w:id="25"/>
      </w:r>
      <w:r w:rsidRPr="007617BE">
        <w:rPr>
          <w:rFonts w:ascii="Calibri" w:eastAsiaTheme="minorEastAsia" w:hAnsi="Calibri" w:cs="Calibri"/>
          <w:color w:val="000000"/>
          <w:sz w:val="14"/>
          <w:szCs w:val="14"/>
          <w:lang w:eastAsia="en-GB"/>
        </w:rPr>
        <w:t xml:space="preserve"> </w:t>
      </w:r>
      <w:r w:rsidRPr="007617BE">
        <w:rPr>
          <w:rFonts w:ascii="Calibri" w:eastAsiaTheme="minorEastAsia" w:hAnsi="Calibri" w:cs="Calibri"/>
          <w:color w:val="000000"/>
          <w:lang w:eastAsia="en-GB"/>
        </w:rPr>
        <w:t>In the end the organisers more than trebled the Glasgow security budget to £90m adding extra spending on securing the athletes' village, hotels and training venues, and providing additional CCTV and perimeter fencing.</w:t>
      </w:r>
      <w:r w:rsidR="00CB5B93">
        <w:rPr>
          <w:rStyle w:val="FootnoteReference"/>
          <w:rFonts w:ascii="Calibri" w:eastAsiaTheme="minorEastAsia" w:hAnsi="Calibri" w:cs="Calibri"/>
          <w:color w:val="000000"/>
          <w:lang w:eastAsia="en-GB"/>
        </w:rPr>
        <w:footnoteReference w:id="26"/>
      </w:r>
    </w:p>
    <w:p w14:paraId="3A56A727" w14:textId="0603E376" w:rsidR="007617BE" w:rsidRDefault="00CB5B93" w:rsidP="00B75806">
      <w:pPr>
        <w:spacing w:after="0"/>
      </w:pPr>
      <w:r>
        <w:t>Clearly, at all three events, issues with the provisions for security and crowd safety were problematic for the organising committees but with hindsight and taking the experiences from earlier events surely security provision must get easier to plan?</w:t>
      </w:r>
    </w:p>
    <w:p w14:paraId="3D23F575" w14:textId="5454A505" w:rsidR="00B75806" w:rsidRDefault="00B75806" w:rsidP="00B75806">
      <w:pPr>
        <w:spacing w:after="0"/>
      </w:pPr>
    </w:p>
    <w:p w14:paraId="5D27A0E7" w14:textId="77777777" w:rsidR="00B75806" w:rsidRDefault="00B75806" w:rsidP="00B75806">
      <w:pPr>
        <w:spacing w:after="0"/>
      </w:pPr>
    </w:p>
    <w:p w14:paraId="1956AB61" w14:textId="77777777" w:rsidR="00105BED" w:rsidRDefault="00105BED" w:rsidP="00B75806">
      <w:pPr>
        <w:spacing w:after="0"/>
      </w:pPr>
    </w:p>
    <w:p w14:paraId="6E3F98B7" w14:textId="4B086CFC" w:rsidR="00CB5B93" w:rsidRPr="00CB5B93" w:rsidRDefault="00CB5B93" w:rsidP="00B75806">
      <w:pPr>
        <w:autoSpaceDE w:val="0"/>
        <w:autoSpaceDN w:val="0"/>
        <w:adjustRightInd w:val="0"/>
        <w:spacing w:after="120"/>
        <w:rPr>
          <w:rFonts w:ascii="Calibri" w:hAnsi="Calibri" w:cs="Calibri"/>
          <w:color w:val="000000"/>
          <w:sz w:val="24"/>
        </w:rPr>
      </w:pPr>
      <w:r w:rsidRPr="00B75806">
        <w:rPr>
          <w:rFonts w:ascii="Calibri" w:hAnsi="Calibri" w:cs="Calibri"/>
          <w:b/>
          <w:bCs/>
          <w:color w:val="000000"/>
          <w:sz w:val="24"/>
        </w:rPr>
        <w:t xml:space="preserve">WHY DOES IT SEEM SO DIFFICULT TO GET IT RIGHT? </w:t>
      </w:r>
    </w:p>
    <w:p w14:paraId="5E39CDCD" w14:textId="18D28BE2" w:rsidR="00CB5B93" w:rsidRDefault="00CB5B93" w:rsidP="00B75806">
      <w:pPr>
        <w:spacing w:after="0"/>
        <w:rPr>
          <w:rFonts w:ascii="Calibri" w:hAnsi="Calibri" w:cs="Calibri"/>
          <w:color w:val="000000"/>
        </w:rPr>
      </w:pPr>
      <w:r w:rsidRPr="00CB5B93">
        <w:rPr>
          <w:rFonts w:ascii="Calibri" w:hAnsi="Calibri" w:cs="Calibri"/>
          <w:color w:val="000000"/>
        </w:rPr>
        <w:t>It appears that there are a whole host of issues facing organisers of mega-sporting events when it comes to security. Elements such as resourcing estimations, budget estimations, planning for yet-to-be built facilities, predicting the ‘numbers’ (participants, staff, visitors, volunteers, spectators), timescales, risk profiling, global financial crises, changing laws and regulations relating to safety, and rules on procurement, all seem to impact on the plan as it moves towards Games-time. As such the actual delivery and costs often seem to bear no resemblance to the initial plan or budget.</w:t>
      </w:r>
    </w:p>
    <w:p w14:paraId="20E82A65" w14:textId="6FF6C7A5" w:rsidR="00B75806" w:rsidRDefault="00B75806" w:rsidP="00B75806">
      <w:pPr>
        <w:spacing w:after="0"/>
      </w:pPr>
    </w:p>
    <w:p w14:paraId="388C0DB6" w14:textId="77777777" w:rsidR="00B75806" w:rsidRDefault="00B75806" w:rsidP="00B75806">
      <w:pPr>
        <w:spacing w:after="0"/>
      </w:pPr>
    </w:p>
    <w:p w14:paraId="3731DF67" w14:textId="77777777" w:rsidR="00CB5B93" w:rsidRPr="00105BED" w:rsidRDefault="00CB5B93" w:rsidP="00B75806">
      <w:pPr>
        <w:autoSpaceDE w:val="0"/>
        <w:autoSpaceDN w:val="0"/>
        <w:adjustRightInd w:val="0"/>
        <w:spacing w:after="0"/>
        <w:rPr>
          <w:rFonts w:ascii="Calibri" w:hAnsi="Calibri" w:cs="Calibri"/>
          <w:b/>
          <w:color w:val="000000"/>
        </w:rPr>
      </w:pPr>
      <w:r w:rsidRPr="00105BED">
        <w:rPr>
          <w:rFonts w:ascii="Calibri" w:hAnsi="Calibri" w:cs="Calibri"/>
          <w:b/>
          <w:i/>
          <w:iCs/>
          <w:color w:val="000000"/>
        </w:rPr>
        <w:t xml:space="preserve">Budgeting </w:t>
      </w:r>
    </w:p>
    <w:p w14:paraId="6A992A8E" w14:textId="0F5444C4" w:rsidR="00CB5B93" w:rsidRDefault="00CB5B93" w:rsidP="00B75806">
      <w:pPr>
        <w:spacing w:after="120"/>
        <w:rPr>
          <w:rFonts w:ascii="Calibri" w:hAnsi="Calibri" w:cs="Calibri"/>
          <w:color w:val="000000"/>
        </w:rPr>
      </w:pPr>
      <w:r w:rsidRPr="00CB5B93">
        <w:rPr>
          <w:rFonts w:ascii="Calibri" w:hAnsi="Calibri" w:cs="Calibri"/>
          <w:color w:val="000000"/>
        </w:rPr>
        <w:t>When preparing budgets the overarching issues for mega-events seem to be time-lapse and future-proofing. In the case of M2002, there was a nine year gap between the start of the bidding process and the delivery of the Games. The London 2012 bidding team were awarded Host City status in 2005. David Leather the finance director for M2002 gave three basic reasons why the budget was so badly underestimated:</w:t>
      </w:r>
    </w:p>
    <w:p w14:paraId="2D1264EB" w14:textId="263FCB24" w:rsidR="00CB5B93" w:rsidRPr="00CB5B93" w:rsidRDefault="00CB5B93" w:rsidP="00B75806">
      <w:pPr>
        <w:pStyle w:val="ListParagraph"/>
        <w:numPr>
          <w:ilvl w:val="0"/>
          <w:numId w:val="32"/>
        </w:numPr>
        <w:autoSpaceDE w:val="0"/>
        <w:autoSpaceDN w:val="0"/>
        <w:adjustRightInd w:val="0"/>
        <w:spacing w:after="0"/>
        <w:rPr>
          <w:rFonts w:ascii="Calibri" w:hAnsi="Calibri" w:cs="Calibri"/>
          <w:color w:val="000000"/>
        </w:rPr>
      </w:pPr>
      <w:r w:rsidRPr="00CB5B93">
        <w:rPr>
          <w:rFonts w:ascii="Calibri" w:hAnsi="Calibri" w:cs="Calibri"/>
          <w:color w:val="000000"/>
        </w:rPr>
        <w:t xml:space="preserve">Budget was prepared based on 1994 Games in Victoria with only 10 sports and run by volunteers; and, </w:t>
      </w:r>
    </w:p>
    <w:p w14:paraId="35B66583" w14:textId="57D8D279" w:rsidR="00CB5B93" w:rsidRPr="00CB5B93" w:rsidRDefault="00CB5B93" w:rsidP="00B75806">
      <w:pPr>
        <w:pStyle w:val="ListParagraph"/>
        <w:numPr>
          <w:ilvl w:val="0"/>
          <w:numId w:val="32"/>
        </w:numPr>
        <w:autoSpaceDE w:val="0"/>
        <w:autoSpaceDN w:val="0"/>
        <w:adjustRightInd w:val="0"/>
        <w:spacing w:after="0"/>
        <w:rPr>
          <w:rFonts w:ascii="Calibri" w:hAnsi="Calibri" w:cs="Calibri"/>
          <w:color w:val="000000"/>
        </w:rPr>
      </w:pPr>
      <w:r w:rsidRPr="00CB5B93">
        <w:rPr>
          <w:rFonts w:ascii="Calibri" w:hAnsi="Calibri" w:cs="Calibri"/>
          <w:color w:val="000000"/>
        </w:rPr>
        <w:t xml:space="preserve">Manchester’s sports competition got big – changes to the performance standards allowed for many more athletes to compete </w:t>
      </w:r>
    </w:p>
    <w:p w14:paraId="316119C6" w14:textId="1D74C3ED" w:rsidR="00CB5B93" w:rsidRPr="00CB5B93" w:rsidRDefault="00CB5B93" w:rsidP="00B75806">
      <w:pPr>
        <w:pStyle w:val="ListParagraph"/>
        <w:numPr>
          <w:ilvl w:val="0"/>
          <w:numId w:val="32"/>
        </w:numPr>
        <w:autoSpaceDE w:val="0"/>
        <w:autoSpaceDN w:val="0"/>
        <w:adjustRightInd w:val="0"/>
        <w:spacing w:after="0"/>
        <w:rPr>
          <w:rFonts w:ascii="Calibri" w:hAnsi="Calibri" w:cs="Calibri"/>
          <w:color w:val="000000"/>
        </w:rPr>
      </w:pPr>
      <w:r w:rsidRPr="00CB5B93">
        <w:rPr>
          <w:rFonts w:ascii="Calibri" w:hAnsi="Calibri" w:cs="Calibri"/>
          <w:color w:val="000000"/>
        </w:rPr>
        <w:t>9/11 happened and the estimations of terrorism risk changed forever.</w:t>
      </w:r>
      <w:r>
        <w:rPr>
          <w:rStyle w:val="FootnoteReference"/>
          <w:rFonts w:ascii="Calibri" w:hAnsi="Calibri" w:cs="Calibri"/>
          <w:color w:val="000000"/>
        </w:rPr>
        <w:footnoteReference w:id="27"/>
      </w:r>
      <w:r w:rsidRPr="00CB5B93">
        <w:rPr>
          <w:rFonts w:ascii="Calibri" w:hAnsi="Calibri" w:cs="Calibri"/>
          <w:color w:val="000000"/>
        </w:rPr>
        <w:t xml:space="preserve">  </w:t>
      </w:r>
    </w:p>
    <w:p w14:paraId="09BE039C" w14:textId="77777777" w:rsidR="00CB5B93" w:rsidRDefault="00CB5B93" w:rsidP="00B75806">
      <w:pPr>
        <w:spacing w:after="0"/>
        <w:rPr>
          <w:rFonts w:ascii="Calibri" w:hAnsi="Calibri" w:cs="Calibri"/>
          <w:color w:val="000000"/>
        </w:rPr>
      </w:pPr>
    </w:p>
    <w:p w14:paraId="599D3064" w14:textId="70A39CC3" w:rsidR="00CB5B93" w:rsidRDefault="00CB5B93" w:rsidP="00B75806">
      <w:pPr>
        <w:spacing w:after="0"/>
      </w:pPr>
      <w:r>
        <w:t>A further issue, not mentioned by Leather, that may have impacted on the costs of security at these events was the effect of the Police Act 1996 which refers to the provision of ‘special police services’ to events, normally meaning football matches and music events. Case law such as the ‘Wigan Ruling’</w:t>
      </w:r>
      <w:r>
        <w:rPr>
          <w:rStyle w:val="FootnoteReference"/>
        </w:rPr>
        <w:footnoteReference w:id="28"/>
      </w:r>
      <w:r>
        <w:rPr>
          <w:sz w:val="14"/>
          <w:szCs w:val="14"/>
        </w:rPr>
        <w:t xml:space="preserve"> </w:t>
      </w:r>
      <w:r>
        <w:t>in 2008 and a series of other cases</w:t>
      </w:r>
      <w:r>
        <w:rPr>
          <w:rStyle w:val="FootnoteReference"/>
        </w:rPr>
        <w:footnoteReference w:id="29"/>
      </w:r>
      <w:r>
        <w:rPr>
          <w:sz w:val="14"/>
          <w:szCs w:val="14"/>
        </w:rPr>
        <w:t xml:space="preserve"> </w:t>
      </w:r>
      <w:r>
        <w:t>from both before and after the enactment of the 1996 statute, helped define the rules on attributable policing costs and more specifically where the organisers must pay and where the police authority must shoulder the costs. The resultant trend has been the shift to private contractors (and in some cases, volunteers) blended with the police in order reign in some of these escalating costs from this and other factors. But even so the expenditure incurred on overall event security still rose drastically.</w:t>
      </w:r>
    </w:p>
    <w:p w14:paraId="41109C3F" w14:textId="390F2599" w:rsidR="00CB5B93" w:rsidRDefault="00CB5B93" w:rsidP="00B75806">
      <w:pPr>
        <w:spacing w:after="0"/>
      </w:pPr>
      <w:r>
        <w:t>It seems clear that each event seems to have struggled with similar issues. Much was made of the final underspend by LOCOG on the London Games and that over £300m would be handed back to the Government. However it should be remembered that the overall £9.3 billion was in fact itself a revision from the original Labour Government’s initial bid budget of £2.4 billion. In fact the UK Home Office went on record suggesting that LOCOG's original estimates for the cost and scale of venue security were based on a "finger in the air estimate".</w:t>
      </w:r>
      <w:r>
        <w:rPr>
          <w:rStyle w:val="FootnoteReference"/>
        </w:rPr>
        <w:footnoteReference w:id="30"/>
      </w:r>
      <w:r>
        <w:rPr>
          <w:sz w:val="14"/>
          <w:szCs w:val="14"/>
        </w:rPr>
        <w:t xml:space="preserve"> </w:t>
      </w:r>
      <w:r>
        <w:t>At which point it is necessary to consider the guidance that is (or was) available to help with event planning.</w:t>
      </w:r>
    </w:p>
    <w:p w14:paraId="5E6A155E" w14:textId="36C6535D" w:rsidR="00B75806" w:rsidRDefault="00B75806" w:rsidP="00B75806">
      <w:pPr>
        <w:spacing w:after="0"/>
      </w:pPr>
    </w:p>
    <w:p w14:paraId="7AE4CE2B" w14:textId="77777777" w:rsidR="00B75806" w:rsidRDefault="00B75806" w:rsidP="00B75806">
      <w:pPr>
        <w:spacing w:after="0"/>
      </w:pPr>
    </w:p>
    <w:p w14:paraId="19D77F4B" w14:textId="77777777" w:rsidR="00CB5B93" w:rsidRPr="00105BED" w:rsidRDefault="00CB5B93" w:rsidP="00B75806">
      <w:pPr>
        <w:autoSpaceDE w:val="0"/>
        <w:autoSpaceDN w:val="0"/>
        <w:adjustRightInd w:val="0"/>
        <w:spacing w:after="0"/>
        <w:rPr>
          <w:rFonts w:ascii="Calibri" w:hAnsi="Calibri" w:cs="Calibri"/>
          <w:b/>
          <w:color w:val="000000"/>
        </w:rPr>
      </w:pPr>
      <w:r w:rsidRPr="00105BED">
        <w:rPr>
          <w:rFonts w:ascii="Calibri" w:hAnsi="Calibri" w:cs="Calibri"/>
          <w:b/>
          <w:i/>
          <w:iCs/>
          <w:color w:val="000000"/>
        </w:rPr>
        <w:t xml:space="preserve">Planning Guidance </w:t>
      </w:r>
    </w:p>
    <w:p w14:paraId="35470723" w14:textId="7BEF61D8" w:rsidR="00CB5B93" w:rsidRDefault="00CB5B93" w:rsidP="00B75806">
      <w:pPr>
        <w:spacing w:after="0"/>
        <w:rPr>
          <w:rFonts w:ascii="Calibri" w:hAnsi="Calibri" w:cs="Calibri"/>
          <w:color w:val="000000"/>
        </w:rPr>
      </w:pPr>
      <w:r w:rsidRPr="00CB5B93">
        <w:rPr>
          <w:rFonts w:ascii="Calibri" w:hAnsi="Calibri" w:cs="Calibri"/>
          <w:color w:val="000000"/>
        </w:rPr>
        <w:t>Event guidance has also changed over time but not necessarily in a way that allowed for more accurate long range planning. In the UK the now obsolete ‘Pink Book’</w:t>
      </w:r>
      <w:r>
        <w:rPr>
          <w:rStyle w:val="FootnoteReference"/>
          <w:rFonts w:ascii="Calibri" w:hAnsi="Calibri" w:cs="Calibri"/>
          <w:color w:val="000000"/>
        </w:rPr>
        <w:footnoteReference w:id="31"/>
      </w:r>
      <w:r w:rsidRPr="00CB5B93">
        <w:rPr>
          <w:rFonts w:ascii="Calibri" w:hAnsi="Calibri" w:cs="Calibri"/>
          <w:color w:val="000000"/>
          <w:sz w:val="14"/>
          <w:szCs w:val="14"/>
        </w:rPr>
        <w:t xml:space="preserve"> </w:t>
      </w:r>
      <w:r w:rsidRPr="00CB5B93">
        <w:rPr>
          <w:rFonts w:ascii="Calibri" w:hAnsi="Calibri" w:cs="Calibri"/>
          <w:color w:val="000000"/>
        </w:rPr>
        <w:t>for football matches proposed visitor to security ratios ranging from 250:1 down to 100:1. More recently, some local police forces suggest that ratios of SIA accredited stewards for security purposes should be around 75:1.</w:t>
      </w:r>
      <w:r>
        <w:rPr>
          <w:rStyle w:val="FootnoteReference"/>
          <w:rFonts w:ascii="Calibri" w:hAnsi="Calibri" w:cs="Calibri"/>
          <w:color w:val="000000"/>
        </w:rPr>
        <w:footnoteReference w:id="32"/>
      </w:r>
      <w:r w:rsidRPr="00CB5B93">
        <w:rPr>
          <w:rFonts w:ascii="Calibri" w:hAnsi="Calibri" w:cs="Calibri"/>
          <w:color w:val="000000"/>
        </w:rPr>
        <w:t xml:space="preserve"> Confused? As an event organising committee you could easily be.</w:t>
      </w:r>
    </w:p>
    <w:p w14:paraId="3D883818" w14:textId="77777777" w:rsidR="00B75806" w:rsidRDefault="00B75806" w:rsidP="00B75806">
      <w:pPr>
        <w:spacing w:after="0"/>
      </w:pPr>
    </w:p>
    <w:p w14:paraId="2B6DD2AC" w14:textId="77777777" w:rsidR="00CB5B93" w:rsidRPr="00CB5B93" w:rsidRDefault="00CB5B93" w:rsidP="00B75806">
      <w:pPr>
        <w:autoSpaceDE w:val="0"/>
        <w:autoSpaceDN w:val="0"/>
        <w:adjustRightInd w:val="0"/>
        <w:spacing w:after="120"/>
        <w:rPr>
          <w:rFonts w:ascii="Calibri" w:hAnsi="Calibri" w:cs="Calibri"/>
          <w:color w:val="000000"/>
        </w:rPr>
      </w:pPr>
      <w:r w:rsidRPr="00CB5B93">
        <w:rPr>
          <w:rFonts w:ascii="Calibri" w:hAnsi="Calibri" w:cs="Calibri"/>
          <w:color w:val="000000"/>
        </w:rPr>
        <w:t>Whilst some do offer ratios, the majority of bodies offering advice or regulation on crowd management and safety tend to steer away from giving specific ratios and simply offer guiding principles for organisers. The Event Safety Guide (Purple) simply states that in order to promote enjoyment and safety for event go-</w:t>
      </w:r>
      <w:proofErr w:type="spellStart"/>
      <w:r w:rsidRPr="00CB5B93">
        <w:rPr>
          <w:rFonts w:ascii="Calibri" w:hAnsi="Calibri" w:cs="Calibri"/>
          <w:color w:val="000000"/>
        </w:rPr>
        <w:t>ers</w:t>
      </w:r>
      <w:proofErr w:type="spellEnd"/>
      <w:r w:rsidRPr="00CB5B93">
        <w:rPr>
          <w:rFonts w:ascii="Calibri" w:hAnsi="Calibri" w:cs="Calibri"/>
          <w:color w:val="000000"/>
        </w:rPr>
        <w:t xml:space="preserve">, the planned supervision: </w:t>
      </w:r>
    </w:p>
    <w:p w14:paraId="2F37D977" w14:textId="59BE09E5" w:rsidR="00CB5B93" w:rsidRPr="00CB5B93" w:rsidRDefault="00CB5B93" w:rsidP="00B75806">
      <w:pPr>
        <w:autoSpaceDE w:val="0"/>
        <w:autoSpaceDN w:val="0"/>
        <w:adjustRightInd w:val="0"/>
        <w:spacing w:after="100" w:afterAutospacing="1"/>
        <w:ind w:left="426"/>
        <w:rPr>
          <w:rFonts w:ascii="Calibri" w:hAnsi="Calibri" w:cs="Calibri"/>
          <w:color w:val="000000"/>
          <w:sz w:val="14"/>
          <w:szCs w:val="14"/>
        </w:rPr>
      </w:pPr>
      <w:r w:rsidRPr="00CB5B93">
        <w:rPr>
          <w:rFonts w:ascii="Calibri" w:hAnsi="Calibri" w:cs="Calibri"/>
          <w:i/>
          <w:iCs/>
          <w:color w:val="000000"/>
        </w:rPr>
        <w:t>“</w:t>
      </w:r>
      <w:proofErr w:type="gramStart"/>
      <w:r w:rsidRPr="00CB5B93">
        <w:rPr>
          <w:rFonts w:ascii="Calibri" w:hAnsi="Calibri" w:cs="Calibri"/>
          <w:i/>
          <w:iCs/>
          <w:color w:val="000000"/>
        </w:rPr>
        <w:t>will</w:t>
      </w:r>
      <w:proofErr w:type="gramEnd"/>
      <w:r w:rsidRPr="00CB5B93">
        <w:rPr>
          <w:rFonts w:ascii="Calibri" w:hAnsi="Calibri" w:cs="Calibri"/>
          <w:i/>
          <w:iCs/>
          <w:color w:val="000000"/>
        </w:rPr>
        <w:t xml:space="preserve"> depend largely on the effective management of the crowd. Crowd management, however, is not simply achieved by attempting to control the audience, but by trying to understand their behaviour and the various factors which can affect this.”</w:t>
      </w:r>
      <w:r>
        <w:rPr>
          <w:rStyle w:val="FootnoteReference"/>
          <w:rFonts w:ascii="Calibri" w:hAnsi="Calibri" w:cs="Calibri"/>
          <w:i/>
          <w:iCs/>
          <w:color w:val="000000"/>
        </w:rPr>
        <w:footnoteReference w:id="33"/>
      </w:r>
      <w:r w:rsidRPr="00CB5B93">
        <w:rPr>
          <w:rFonts w:ascii="Calibri" w:hAnsi="Calibri" w:cs="Calibri"/>
          <w:i/>
          <w:iCs/>
          <w:color w:val="000000"/>
        </w:rPr>
        <w:t xml:space="preserve"> </w:t>
      </w:r>
      <w:r w:rsidRPr="00CB5B93">
        <w:rPr>
          <w:rFonts w:ascii="Calibri" w:hAnsi="Calibri" w:cs="Calibri"/>
          <w:i/>
          <w:iCs/>
          <w:color w:val="000000"/>
          <w:sz w:val="14"/>
          <w:szCs w:val="14"/>
        </w:rPr>
        <w:t xml:space="preserve"> </w:t>
      </w:r>
    </w:p>
    <w:p w14:paraId="0C9E80ED" w14:textId="77777777" w:rsidR="00CB5B93" w:rsidRPr="00CB5B93" w:rsidRDefault="00CB5B93" w:rsidP="00B75806">
      <w:pPr>
        <w:autoSpaceDE w:val="0"/>
        <w:autoSpaceDN w:val="0"/>
        <w:adjustRightInd w:val="0"/>
        <w:spacing w:after="0"/>
        <w:rPr>
          <w:rFonts w:ascii="Calibri" w:hAnsi="Calibri" w:cs="Calibri"/>
          <w:color w:val="000000"/>
        </w:rPr>
      </w:pPr>
      <w:r w:rsidRPr="00CB5B93">
        <w:rPr>
          <w:rFonts w:ascii="Calibri" w:hAnsi="Calibri" w:cs="Calibri"/>
          <w:color w:val="000000"/>
        </w:rPr>
        <w:t xml:space="preserve">This means that it is up to the event organisers to risk assess the event in its entirety. They should: </w:t>
      </w:r>
    </w:p>
    <w:p w14:paraId="00E992ED" w14:textId="632FD865" w:rsidR="00CB5B93" w:rsidRDefault="00CB5B93" w:rsidP="00B75806">
      <w:pPr>
        <w:spacing w:after="0"/>
      </w:pPr>
      <w:proofErr w:type="gramStart"/>
      <w:r w:rsidRPr="00CB5B93">
        <w:rPr>
          <w:rFonts w:ascii="Calibri" w:hAnsi="Calibri" w:cs="Calibri"/>
          <w:color w:val="000000"/>
        </w:rPr>
        <w:t>use</w:t>
      </w:r>
      <w:proofErr w:type="gramEnd"/>
      <w:r w:rsidRPr="00CB5B93">
        <w:rPr>
          <w:rFonts w:ascii="Calibri" w:hAnsi="Calibri" w:cs="Calibri"/>
          <w:color w:val="000000"/>
        </w:rPr>
        <w:t xml:space="preserve"> the guidance available to them, apply any relevant laws and regulations, painstakingly assess the points where the workforce should be deployed. Then with consideration to the profile of the</w:t>
      </w:r>
      <w:r w:rsidRPr="00CB5B93">
        <w:t xml:space="preserve"> </w:t>
      </w:r>
      <w:r>
        <w:t>audience such as the demographics, likely activities or movements, environmental conditions, the entertainment on show and any likely threats that may be prevalent, organisers must estimate just what the provision and deployment of staff should look like. They must consider the length of time over which the event will be taking place and with that give due regard to any working time directives that apply, staff breaks, training and induction, and staff welfare amongst other human resources issues. They must also then consider that planning and budgeting for mega-sporting events starts almost a decade prior to the event taking place in venues which may not have even been designed yet. With all this in mind it is not surprising that despite the experiences of others, each organising committee and related contractors have the potential to get it very wrong when they estimate the security resources required and that’s is before they even got onto the matter of procuring those services.</w:t>
      </w:r>
    </w:p>
    <w:p w14:paraId="21F8FDEF" w14:textId="316B8085" w:rsidR="00B75806" w:rsidRDefault="00B75806" w:rsidP="00B75806">
      <w:pPr>
        <w:spacing w:after="0"/>
        <w:rPr>
          <w:rFonts w:ascii="Calibri" w:hAnsi="Calibri" w:cs="Calibri"/>
          <w:color w:val="000000"/>
        </w:rPr>
      </w:pPr>
    </w:p>
    <w:p w14:paraId="04830535" w14:textId="77777777" w:rsidR="00B75806" w:rsidRDefault="00B75806" w:rsidP="00B75806">
      <w:pPr>
        <w:spacing w:after="0"/>
        <w:rPr>
          <w:rFonts w:ascii="Calibri" w:hAnsi="Calibri" w:cs="Calibri"/>
          <w:color w:val="000000"/>
        </w:rPr>
      </w:pPr>
    </w:p>
    <w:p w14:paraId="18333358" w14:textId="77777777" w:rsidR="00077AB7" w:rsidRDefault="00077AB7" w:rsidP="00B75806">
      <w:pPr>
        <w:spacing w:after="0"/>
        <w:rPr>
          <w:rFonts w:ascii="Calibri" w:hAnsi="Calibri" w:cs="Calibri"/>
          <w:color w:val="000000"/>
        </w:rPr>
      </w:pPr>
    </w:p>
    <w:p w14:paraId="2A44FD3A" w14:textId="77777777" w:rsidR="00CB5B93" w:rsidRPr="00105BED" w:rsidRDefault="00CB5B93" w:rsidP="00B75806">
      <w:pPr>
        <w:autoSpaceDE w:val="0"/>
        <w:autoSpaceDN w:val="0"/>
        <w:adjustRightInd w:val="0"/>
        <w:spacing w:after="0"/>
        <w:rPr>
          <w:rFonts w:ascii="Calibri" w:eastAsiaTheme="minorEastAsia" w:hAnsi="Calibri" w:cs="Calibri"/>
          <w:b/>
          <w:color w:val="000000"/>
          <w:lang w:eastAsia="en-GB"/>
        </w:rPr>
      </w:pPr>
      <w:r w:rsidRPr="00105BED">
        <w:rPr>
          <w:rFonts w:ascii="Calibri" w:eastAsiaTheme="minorEastAsia" w:hAnsi="Calibri" w:cs="Calibri"/>
          <w:b/>
          <w:i/>
          <w:iCs/>
          <w:color w:val="000000"/>
          <w:lang w:eastAsia="en-GB"/>
        </w:rPr>
        <w:t xml:space="preserve">Procurement issues </w:t>
      </w:r>
    </w:p>
    <w:p w14:paraId="7E56596C" w14:textId="33B360A7" w:rsidR="00CB5B93" w:rsidRDefault="00CB5B93" w:rsidP="00B75806">
      <w:pPr>
        <w:spacing w:after="0"/>
        <w:rPr>
          <w:rFonts w:ascii="Calibri" w:eastAsiaTheme="minorEastAsia" w:hAnsi="Calibri" w:cs="Calibri"/>
          <w:color w:val="000000"/>
          <w:lang w:eastAsia="en-GB"/>
        </w:rPr>
      </w:pPr>
      <w:r w:rsidRPr="00CB5B93">
        <w:rPr>
          <w:rFonts w:ascii="Calibri" w:eastAsiaTheme="minorEastAsia" w:hAnsi="Calibri" w:cs="Calibri"/>
          <w:color w:val="000000"/>
          <w:lang w:eastAsia="en-GB"/>
        </w:rPr>
        <w:t>It appears that the procurement of security and crowd safety contracts has been problematic at all these three events and for a variety of reasons and at varying levels. As the events are accountable to the UK Government and organised on such a scale, they are bound by the same rules that any public body would have to adhere to across the European Union. As such the contracting for goods and services at the events was bound by European Union procurement directives, namely EU directive 2004/18, which regulates contracts for public works, public supply and public service.</w:t>
      </w:r>
    </w:p>
    <w:p w14:paraId="0CC6CE81" w14:textId="77777777" w:rsidR="00B75806" w:rsidRDefault="00B75806" w:rsidP="00B75806">
      <w:pPr>
        <w:spacing w:after="0"/>
        <w:rPr>
          <w:rFonts w:ascii="Calibri" w:hAnsi="Calibri" w:cs="Calibri"/>
          <w:color w:val="000000"/>
        </w:rPr>
      </w:pPr>
    </w:p>
    <w:p w14:paraId="51B1700E" w14:textId="465234C2" w:rsidR="00CB5B93" w:rsidRPr="00B75806" w:rsidRDefault="00CB5B93" w:rsidP="00B75806">
      <w:pPr>
        <w:spacing w:after="0"/>
      </w:pPr>
      <w:r>
        <w:t xml:space="preserve">The directives establish public procurement rules throughout the governed area. They apply to any public purchases above a set of defined thresholds and there are different rules for different banded values of contract. The purpose of the directives is to open up public procurement within the European Union and to </w:t>
      </w:r>
      <w:r w:rsidRPr="00B75806">
        <w:t>ensure the free movement of supplies, services and works. In the UK, the directives are enacted the Public Contracts Regulations and they aim to ensure transparency, fairness and to prevent corruption taking place. They also ensure that any organisation that has the capacity to bid is able to register interest in bidding and is then assessed on its suitability to bid and as such deliver the goods.</w:t>
      </w:r>
    </w:p>
    <w:p w14:paraId="1A66CFAD" w14:textId="77777777" w:rsidR="00B75806" w:rsidRPr="00B75806" w:rsidRDefault="00B75806" w:rsidP="00B75806">
      <w:pPr>
        <w:spacing w:after="0"/>
        <w:rPr>
          <w:rFonts w:cs="Calibri"/>
          <w:color w:val="000000"/>
        </w:rPr>
      </w:pPr>
    </w:p>
    <w:p w14:paraId="1F24B19D" w14:textId="6F0FA5D2" w:rsidR="00CB5B93" w:rsidRPr="00B75806" w:rsidRDefault="00CB5B93" w:rsidP="00B75806">
      <w:pPr>
        <w:spacing w:after="0"/>
      </w:pPr>
      <w:r w:rsidRPr="00B75806">
        <w:t xml:space="preserve">Manchester and London used similar formats for security contracting – big contract, one main contractor. Then with that model came significant problems. The Glasgow approach to providing security services was however very different to the two previous events. They seemed to have learnt the lessons of the other two. Seventeen companies were contracted to deliver either contract security or safety stewarding at the Games. These organisations were drawn from an initial invite list of nineteen and interestingly the organisers went on to publically name </w:t>
      </w:r>
      <w:proofErr w:type="spellStart"/>
      <w:r w:rsidRPr="00B75806">
        <w:t>Showsec</w:t>
      </w:r>
      <w:proofErr w:type="spellEnd"/>
      <w:r w:rsidRPr="00B75806">
        <w:t xml:space="preserve"> (who were the major contractor at M2002) as one of the two companies who were not chosen to provide services to the event as if to say ‘we had learnt lessons from Manchester’, despite then going on to award a further contract to G4S for crowd safety services anyway. Glasgow spread the risk, probably in the knowledge that something would go wrong somewhere along the line and that any shortfall could be made up by the other contractors.</w:t>
      </w:r>
    </w:p>
    <w:p w14:paraId="43612692" w14:textId="77777777" w:rsidR="00B75806" w:rsidRPr="00B75806" w:rsidRDefault="00B75806" w:rsidP="00B75806">
      <w:pPr>
        <w:spacing w:after="0"/>
        <w:rPr>
          <w:rFonts w:cs="Calibri"/>
          <w:color w:val="000000"/>
        </w:rPr>
      </w:pPr>
    </w:p>
    <w:p w14:paraId="146C353C" w14:textId="0C2A1608" w:rsidR="00CB5B93" w:rsidRPr="00B75806" w:rsidRDefault="00CB5B93" w:rsidP="00B75806">
      <w:pPr>
        <w:pStyle w:val="Default"/>
        <w:spacing w:after="120" w:line="276" w:lineRule="auto"/>
        <w:rPr>
          <w:rFonts w:asciiTheme="minorHAnsi" w:eastAsiaTheme="minorEastAsia" w:hAnsiTheme="minorHAnsi" w:cs="Calibri"/>
        </w:rPr>
      </w:pPr>
      <w:r w:rsidRPr="00B75806">
        <w:rPr>
          <w:rFonts w:asciiTheme="minorHAnsi" w:hAnsiTheme="minorHAnsi"/>
        </w:rPr>
        <w:t xml:space="preserve">Whilst lessons can be learnt from previous Games, the procurement rules are designed to protect transparency and fairness. Not surprisingly, concern was raised in the Scotland parliament regarding who might bid for the Games security contract particularly after the problems experienced with the contracts in Manchester and London, but the statements from both the organisers and the </w:t>
      </w:r>
      <w:r w:rsidRPr="00B75806">
        <w:rPr>
          <w:rFonts w:asciiTheme="minorHAnsi" w:eastAsiaTheme="minorEastAsia" w:hAnsiTheme="minorHAnsi" w:cs="Calibri"/>
        </w:rPr>
        <w:t xml:space="preserve">Government were guarded and it was clear that if either </w:t>
      </w:r>
      <w:proofErr w:type="spellStart"/>
      <w:r w:rsidRPr="00B75806">
        <w:rPr>
          <w:rFonts w:asciiTheme="minorHAnsi" w:eastAsiaTheme="minorEastAsia" w:hAnsiTheme="minorHAnsi" w:cs="Calibri"/>
        </w:rPr>
        <w:t>Showsec</w:t>
      </w:r>
      <w:proofErr w:type="spellEnd"/>
      <w:r w:rsidRPr="00B75806">
        <w:rPr>
          <w:rFonts w:asciiTheme="minorHAnsi" w:eastAsiaTheme="minorEastAsia" w:hAnsiTheme="minorHAnsi" w:cs="Calibri"/>
        </w:rPr>
        <w:t xml:space="preserve"> or G4S were suitable contractors under their criteria then they would be entitled to bid and may have to be awarded the contract: </w:t>
      </w:r>
    </w:p>
    <w:p w14:paraId="16430994" w14:textId="77777777" w:rsidR="00CB5B93" w:rsidRPr="00CB5B93" w:rsidRDefault="00CB5B93" w:rsidP="00B75806">
      <w:pPr>
        <w:autoSpaceDE w:val="0"/>
        <w:autoSpaceDN w:val="0"/>
        <w:adjustRightInd w:val="0"/>
        <w:spacing w:after="240"/>
        <w:ind w:left="426"/>
        <w:rPr>
          <w:rFonts w:ascii="Calibri" w:eastAsiaTheme="minorEastAsia" w:hAnsi="Calibri" w:cs="Calibri"/>
          <w:color w:val="000000"/>
          <w:lang w:eastAsia="en-GB"/>
        </w:rPr>
      </w:pPr>
      <w:r w:rsidRPr="00CB5B93">
        <w:rPr>
          <w:rFonts w:eastAsiaTheme="minorEastAsia" w:cs="Calibri"/>
          <w:i/>
          <w:iCs/>
          <w:color w:val="000000"/>
          <w:lang w:eastAsia="en-GB"/>
        </w:rPr>
        <w:t>"Two years out from the Commonwealth Games</w:t>
      </w:r>
      <w:r w:rsidRPr="00CB5B93">
        <w:rPr>
          <w:rFonts w:ascii="Calibri" w:eastAsiaTheme="minorEastAsia" w:hAnsi="Calibri" w:cs="Calibri"/>
          <w:i/>
          <w:iCs/>
          <w:color w:val="000000"/>
          <w:lang w:eastAsia="en-GB"/>
        </w:rPr>
        <w:t xml:space="preserve">, we are in the early stages of procuring our security provision……..Procurement regulations do not allow the organising committee to prevent compliant organisations from submitting bids" </w:t>
      </w:r>
    </w:p>
    <w:p w14:paraId="24D330E2" w14:textId="77777777" w:rsidR="00CB5B93" w:rsidRPr="00CB5B93" w:rsidRDefault="00CB5B93" w:rsidP="00B75806">
      <w:pPr>
        <w:autoSpaceDE w:val="0"/>
        <w:autoSpaceDN w:val="0"/>
        <w:adjustRightInd w:val="0"/>
        <w:spacing w:after="120"/>
        <w:rPr>
          <w:rFonts w:ascii="Calibri" w:eastAsiaTheme="minorEastAsia" w:hAnsi="Calibri" w:cs="Calibri"/>
          <w:color w:val="000000"/>
          <w:lang w:eastAsia="en-GB"/>
        </w:rPr>
      </w:pPr>
      <w:proofErr w:type="gramStart"/>
      <w:r w:rsidRPr="00CB5B93">
        <w:rPr>
          <w:rFonts w:ascii="Calibri" w:eastAsiaTheme="minorEastAsia" w:hAnsi="Calibri" w:cs="Calibri"/>
          <w:color w:val="000000"/>
          <w:lang w:eastAsia="en-GB"/>
        </w:rPr>
        <w:t>and</w:t>
      </w:r>
      <w:proofErr w:type="gramEnd"/>
      <w:r w:rsidRPr="00CB5B93">
        <w:rPr>
          <w:rFonts w:ascii="Calibri" w:eastAsiaTheme="minorEastAsia" w:hAnsi="Calibri" w:cs="Calibri"/>
          <w:color w:val="000000"/>
          <w:lang w:eastAsia="en-GB"/>
        </w:rPr>
        <w:t xml:space="preserve"> that the </w:t>
      </w:r>
    </w:p>
    <w:p w14:paraId="5DBE966C" w14:textId="380D9AA2" w:rsidR="00CB5B93" w:rsidRDefault="00CB5B93" w:rsidP="00B75806">
      <w:pPr>
        <w:spacing w:after="240"/>
        <w:ind w:left="426"/>
        <w:rPr>
          <w:rFonts w:ascii="Calibri" w:hAnsi="Calibri" w:cs="Calibri"/>
          <w:color w:val="000000"/>
        </w:rPr>
      </w:pPr>
      <w:r w:rsidRPr="00CB5B93">
        <w:rPr>
          <w:rFonts w:ascii="Calibri" w:eastAsiaTheme="minorEastAsia" w:hAnsi="Calibri" w:cs="Calibri"/>
          <w:i/>
          <w:iCs/>
          <w:color w:val="000000"/>
          <w:lang w:eastAsia="en-GB"/>
        </w:rPr>
        <w:t>"</w:t>
      </w:r>
      <w:proofErr w:type="gramStart"/>
      <w:r w:rsidRPr="00CB5B93">
        <w:rPr>
          <w:rFonts w:ascii="Calibri" w:eastAsiaTheme="minorEastAsia" w:hAnsi="Calibri" w:cs="Calibri"/>
          <w:i/>
          <w:iCs/>
          <w:color w:val="000000"/>
          <w:lang w:eastAsia="en-GB"/>
        </w:rPr>
        <w:t>companies</w:t>
      </w:r>
      <w:proofErr w:type="gramEnd"/>
      <w:r w:rsidRPr="00CB5B93">
        <w:rPr>
          <w:rFonts w:ascii="Calibri" w:eastAsiaTheme="minorEastAsia" w:hAnsi="Calibri" w:cs="Calibri"/>
          <w:i/>
          <w:iCs/>
          <w:color w:val="000000"/>
          <w:lang w:eastAsia="en-GB"/>
        </w:rPr>
        <w:t xml:space="preserve"> bidding for contracts will be considered on their merits and assessed in line with detailed te</w:t>
      </w:r>
      <w:r>
        <w:rPr>
          <w:rFonts w:ascii="Calibri" w:eastAsiaTheme="minorEastAsia" w:hAnsi="Calibri" w:cs="Calibri"/>
          <w:i/>
          <w:iCs/>
          <w:color w:val="000000"/>
          <w:lang w:eastAsia="en-GB"/>
        </w:rPr>
        <w:t>ndering procedures".</w:t>
      </w:r>
      <w:r>
        <w:rPr>
          <w:rStyle w:val="FootnoteReference"/>
          <w:rFonts w:ascii="Calibri" w:eastAsiaTheme="minorEastAsia" w:hAnsi="Calibri" w:cs="Calibri"/>
          <w:i/>
          <w:iCs/>
          <w:color w:val="000000"/>
          <w:lang w:eastAsia="en-GB"/>
        </w:rPr>
        <w:footnoteReference w:id="34"/>
      </w:r>
    </w:p>
    <w:p w14:paraId="739D8486" w14:textId="65450B41" w:rsidR="00CB5B93" w:rsidRDefault="00CB5B93" w:rsidP="00B75806">
      <w:pPr>
        <w:spacing w:after="0"/>
        <w:rPr>
          <w:rFonts w:ascii="Calibri" w:hAnsi="Calibri" w:cs="Calibri"/>
          <w:color w:val="000000"/>
        </w:rPr>
      </w:pPr>
      <w:r>
        <w:t>In respect of the London contract the story also seemed to get a gets a little murky when it is noted that the contractor, and one that ultimately failed to deliver, had also been part of the contract planning process for the entire security operation – effectively the company designed the security plan for the Games and then bid for and won the contract.</w:t>
      </w:r>
      <w:r>
        <w:rPr>
          <w:rStyle w:val="FootnoteReference"/>
        </w:rPr>
        <w:footnoteReference w:id="35"/>
      </w:r>
      <w:r>
        <w:rPr>
          <w:sz w:val="14"/>
          <w:szCs w:val="14"/>
        </w:rPr>
        <w:t xml:space="preserve"> </w:t>
      </w:r>
      <w:r>
        <w:t>Then once it had won the contract, the company paid £5 million (back) to LOCOG for event marketing rights, which allowed it to advertise its connection with the Games.</w:t>
      </w:r>
      <w:r>
        <w:rPr>
          <w:rStyle w:val="FootnoteReference"/>
        </w:rPr>
        <w:footnoteReference w:id="36"/>
      </w:r>
    </w:p>
    <w:p w14:paraId="7CF1F9F8" w14:textId="5ECCF11A" w:rsidR="00CB5B93" w:rsidRDefault="00CB5B93" w:rsidP="00B75806">
      <w:pPr>
        <w:spacing w:after="0"/>
      </w:pPr>
      <w:r>
        <w:t xml:space="preserve">In hindsight, and a lesson for future games organisers, such a relationship could suggest a conflict of interest and may even be a breach of the rules as the same level of detailed information should be available to all bidders and that any specifications should not be written in a way that could </w:t>
      </w:r>
      <w:r>
        <w:rPr>
          <w:i/>
          <w:iCs/>
        </w:rPr>
        <w:t>“restrict or distort competition”.</w:t>
      </w:r>
      <w:r>
        <w:rPr>
          <w:rStyle w:val="FootnoteReference"/>
          <w:i/>
          <w:iCs/>
        </w:rPr>
        <w:footnoteReference w:id="37"/>
      </w:r>
      <w:r>
        <w:rPr>
          <w:i/>
          <w:iCs/>
        </w:rPr>
        <w:t xml:space="preserve"> </w:t>
      </w:r>
      <w:r>
        <w:t xml:space="preserve">That said the rules do allow the public body offering the contract to </w:t>
      </w:r>
      <w:r>
        <w:rPr>
          <w:i/>
          <w:iCs/>
        </w:rPr>
        <w:t xml:space="preserve">“involve the market in the early processes around establishing requirements” </w:t>
      </w:r>
      <w:r>
        <w:t xml:space="preserve">but that </w:t>
      </w:r>
      <w:r>
        <w:rPr>
          <w:i/>
          <w:iCs/>
        </w:rPr>
        <w:t xml:space="preserve">“care must be taken however, to avoid giving unfair advantage to one or more suppliers and to ensure that all exchanges are transparent and compliant with the procurement regulations” </w:t>
      </w:r>
      <w:r>
        <w:t xml:space="preserve">though through early supplier involvement </w:t>
      </w:r>
      <w:r>
        <w:rPr>
          <w:i/>
          <w:iCs/>
        </w:rPr>
        <w:t>“the right approach can help, for example, in creating capacity where previously none had existed – perhaps by encouraging suppliers in an associated sector to develop the new capabilities required.”</w:t>
      </w:r>
      <w:r>
        <w:rPr>
          <w:rStyle w:val="FootnoteReference"/>
          <w:i/>
          <w:iCs/>
        </w:rPr>
        <w:footnoteReference w:id="38"/>
      </w:r>
      <w:r>
        <w:rPr>
          <w:i/>
          <w:iCs/>
          <w:sz w:val="14"/>
          <w:szCs w:val="14"/>
        </w:rPr>
        <w:t xml:space="preserve"> </w:t>
      </w:r>
      <w:r>
        <w:t>So such involvement of a supplier can be helpful and is allowed under the rules. But both parties should be very careful not to create an unfair advantage.</w:t>
      </w:r>
    </w:p>
    <w:p w14:paraId="244E5386" w14:textId="77777777" w:rsidR="00B75806" w:rsidRDefault="00B75806" w:rsidP="00B75806">
      <w:pPr>
        <w:spacing w:after="0"/>
        <w:rPr>
          <w:rFonts w:ascii="Calibri" w:hAnsi="Calibri" w:cs="Calibri"/>
          <w:color w:val="000000"/>
        </w:rPr>
      </w:pPr>
    </w:p>
    <w:p w14:paraId="6A0F9182" w14:textId="31CBFD90" w:rsidR="00CB5B93" w:rsidRDefault="00CB5B93" w:rsidP="00B75806">
      <w:pPr>
        <w:spacing w:after="120"/>
      </w:pPr>
      <w:r>
        <w:t>Another side to the contracting process that is problematic for any contracting authority is that of any amendments to the terms. In the case of London moving to almost triple the workforce originally contracted for is clearly a significant amendment. In all three recent UK events the organisers had to re-negotiate the terms of the contract, effectively asking the contractor to do or provide (or both) more and, with the events just on the horizon, this too was problematic. The UK’s Public Accounts Committee chairperson put it very concisely:</w:t>
      </w:r>
    </w:p>
    <w:p w14:paraId="70A8FCB7" w14:textId="3E1C0952" w:rsidR="00CB5B93" w:rsidRDefault="00CB5B93" w:rsidP="00B75806">
      <w:pPr>
        <w:spacing w:after="240"/>
        <w:ind w:left="426"/>
        <w:rPr>
          <w:rFonts w:ascii="Calibri" w:hAnsi="Calibri" w:cs="Calibri"/>
          <w:color w:val="000000"/>
        </w:rPr>
      </w:pPr>
      <w:r>
        <w:rPr>
          <w:i/>
          <w:iCs/>
        </w:rPr>
        <w:t>“It is staggering that the original estimates were so wrong. LOCOG has had to renegotiate its contract with G4S for venue security from a weak negotiating position.”</w:t>
      </w:r>
      <w:r>
        <w:rPr>
          <w:rStyle w:val="FootnoteReference"/>
          <w:i/>
          <w:iCs/>
        </w:rPr>
        <w:footnoteReference w:id="39"/>
      </w:r>
    </w:p>
    <w:p w14:paraId="40F90E86" w14:textId="358BFDAF" w:rsidR="00CB5B93" w:rsidRDefault="00CB5B93" w:rsidP="00B75806">
      <w:pPr>
        <w:autoSpaceDE w:val="0"/>
        <w:autoSpaceDN w:val="0"/>
        <w:adjustRightInd w:val="0"/>
        <w:spacing w:after="0"/>
        <w:rPr>
          <w:rFonts w:ascii="Calibri" w:eastAsiaTheme="minorEastAsia" w:hAnsi="Calibri" w:cs="Calibri"/>
          <w:color w:val="000000"/>
          <w:sz w:val="14"/>
          <w:szCs w:val="14"/>
          <w:lang w:eastAsia="en-GB"/>
        </w:rPr>
      </w:pPr>
      <w:r w:rsidRPr="00CB5B93">
        <w:rPr>
          <w:rFonts w:ascii="Calibri" w:eastAsiaTheme="minorEastAsia" w:hAnsi="Calibri" w:cs="Calibri"/>
          <w:color w:val="000000"/>
          <w:lang w:eastAsia="en-GB"/>
        </w:rPr>
        <w:t>LOCOG were accused of late planning by the Government and that this tardiness had undermined its key aim of driving down costs for the Games. However, once G4S had failed to deliver,</w:t>
      </w:r>
      <w:r>
        <w:rPr>
          <w:rStyle w:val="FootnoteReference"/>
          <w:rFonts w:ascii="Calibri" w:eastAsiaTheme="minorEastAsia" w:hAnsi="Calibri" w:cs="Calibri"/>
          <w:color w:val="000000"/>
          <w:lang w:eastAsia="en-GB"/>
        </w:rPr>
        <w:footnoteReference w:id="40"/>
      </w:r>
      <w:r w:rsidRPr="00CB5B93">
        <w:rPr>
          <w:rFonts w:ascii="Calibri" w:eastAsiaTheme="minorEastAsia" w:hAnsi="Calibri" w:cs="Calibri"/>
          <w:color w:val="000000"/>
          <w:lang w:eastAsia="en-GB"/>
        </w:rPr>
        <w:t xml:space="preserve"> the balance of power shifted on its axis. It appears that those who felt G4S had abused its negotiating power pre-games took a firm stance once the Games were over and activated the penalty clauses in the contract. The penalty payment was estimated to be in the range of £10-20 million finally settled from a reduction in the ‘management fee’ and left G4S with a net loss of around £88 million.</w:t>
      </w:r>
      <w:r>
        <w:rPr>
          <w:rStyle w:val="FootnoteReference"/>
          <w:rFonts w:ascii="Calibri" w:eastAsiaTheme="minorEastAsia" w:hAnsi="Calibri" w:cs="Calibri"/>
          <w:color w:val="000000"/>
          <w:lang w:eastAsia="en-GB"/>
        </w:rPr>
        <w:footnoteReference w:id="41"/>
      </w:r>
      <w:r w:rsidRPr="00CB5B93">
        <w:rPr>
          <w:rFonts w:ascii="Calibri" w:eastAsiaTheme="minorEastAsia" w:hAnsi="Calibri" w:cs="Calibri"/>
          <w:color w:val="000000"/>
          <w:sz w:val="14"/>
          <w:szCs w:val="14"/>
          <w:lang w:eastAsia="en-GB"/>
        </w:rPr>
        <w:t xml:space="preserve"> </w:t>
      </w:r>
    </w:p>
    <w:p w14:paraId="13370144" w14:textId="77777777" w:rsidR="00CB5B93" w:rsidRPr="00CB5B93" w:rsidRDefault="00CB5B93" w:rsidP="00B75806">
      <w:pPr>
        <w:autoSpaceDE w:val="0"/>
        <w:autoSpaceDN w:val="0"/>
        <w:adjustRightInd w:val="0"/>
        <w:spacing w:after="0"/>
        <w:rPr>
          <w:rFonts w:ascii="Calibri" w:eastAsiaTheme="minorEastAsia" w:hAnsi="Calibri" w:cs="Calibri"/>
          <w:color w:val="000000"/>
          <w:sz w:val="14"/>
          <w:szCs w:val="14"/>
          <w:lang w:eastAsia="en-GB"/>
        </w:rPr>
      </w:pPr>
    </w:p>
    <w:p w14:paraId="724E1026" w14:textId="2DAEF4C9" w:rsidR="00CB5B93" w:rsidRDefault="00CB5B93" w:rsidP="00B75806">
      <w:pPr>
        <w:spacing w:after="0"/>
        <w:rPr>
          <w:rFonts w:ascii="Calibri" w:hAnsi="Calibri" w:cs="Calibri"/>
          <w:color w:val="000000"/>
        </w:rPr>
      </w:pPr>
      <w:r w:rsidRPr="00CB5B93">
        <w:rPr>
          <w:rFonts w:ascii="Calibri" w:eastAsiaTheme="minorEastAsia" w:hAnsi="Calibri" w:cs="Calibri"/>
          <w:color w:val="000000"/>
          <w:lang w:eastAsia="en-GB"/>
        </w:rPr>
        <w:t>Clearly procurement at such events is a difficult and complex process. It appears that lessons have been learnt from the experiences of previous Games but the ever-changing nature of risk and mitigation means that it is easier to get it wrong than right.</w:t>
      </w:r>
    </w:p>
    <w:p w14:paraId="37CE7F89" w14:textId="77777777" w:rsidR="00CB5B93" w:rsidRDefault="00CB5B93" w:rsidP="00B75806">
      <w:pPr>
        <w:spacing w:after="0"/>
        <w:rPr>
          <w:b/>
          <w:sz w:val="24"/>
          <w:u w:val="single"/>
        </w:rPr>
      </w:pPr>
    </w:p>
    <w:p w14:paraId="2BE90C65" w14:textId="77777777" w:rsidR="00105BED" w:rsidRDefault="00105BED" w:rsidP="00B75806">
      <w:pPr>
        <w:spacing w:after="0"/>
        <w:rPr>
          <w:b/>
          <w:sz w:val="24"/>
          <w:u w:val="single"/>
        </w:rPr>
      </w:pPr>
    </w:p>
    <w:p w14:paraId="21801D96" w14:textId="77777777" w:rsidR="00B75806" w:rsidRDefault="00B75806" w:rsidP="00B75806">
      <w:pPr>
        <w:spacing w:after="0"/>
        <w:rPr>
          <w:b/>
          <w:sz w:val="24"/>
          <w:u w:val="single"/>
        </w:rPr>
      </w:pPr>
    </w:p>
    <w:p w14:paraId="312D9C7E" w14:textId="3DD95854" w:rsidR="00CB5B93" w:rsidRPr="00B75806" w:rsidRDefault="00CB5B93" w:rsidP="00B75806">
      <w:pPr>
        <w:spacing w:after="0"/>
        <w:rPr>
          <w:b/>
          <w:sz w:val="24"/>
        </w:rPr>
      </w:pPr>
      <w:r w:rsidRPr="00B75806">
        <w:rPr>
          <w:b/>
          <w:sz w:val="24"/>
        </w:rPr>
        <w:t>LEARNING LESSONS</w:t>
      </w:r>
    </w:p>
    <w:p w14:paraId="5FF0DC70" w14:textId="117308DC" w:rsidR="00CB5B93" w:rsidRDefault="00CB5B93" w:rsidP="00B75806">
      <w:pPr>
        <w:spacing w:after="0"/>
        <w:rPr>
          <w:b/>
        </w:rPr>
      </w:pPr>
      <w:r>
        <w:t>There is a now constant cycle of PLAN-DO-REVIEW when it comes to mega-sports events. One of the key words is event planning is ‘legacy’ and both organisers and Governments are obsessed in finding the evidence of the Games legacy as this will justify the political commitment and budget and hopefully secure some votes in the future. Events are thankfully also reviewed in order to gain valuable lessons for the future.</w:t>
      </w:r>
    </w:p>
    <w:p w14:paraId="36459712" w14:textId="3C8F88AF" w:rsidR="00CB5B93" w:rsidRDefault="00CB5B93" w:rsidP="00B75806">
      <w:pPr>
        <w:spacing w:after="120"/>
        <w:rPr>
          <w:b/>
        </w:rPr>
      </w:pPr>
      <w:r>
        <w:t>The Health and Safety Executive (HSE) commissioned research into crowd safety and security as far back as in 1993.</w:t>
      </w:r>
      <w:r>
        <w:rPr>
          <w:rStyle w:val="FootnoteReference"/>
        </w:rPr>
        <w:footnoteReference w:id="42"/>
      </w:r>
      <w:r>
        <w:t xml:space="preserve"> This study found that whilst operational staff at venues seemed to be very aware of the potential risks of large crowds at organised events, the more senior the manager the less appreciative they were of the specific dangers. As such the report recommended that </w:t>
      </w:r>
      <w:r>
        <w:rPr>
          <w:i/>
          <w:iCs/>
        </w:rPr>
        <w:t>“it is very important to draw the attention of all levels of venue management to the importance of crowd safety”.</w:t>
      </w:r>
      <w:r>
        <w:rPr>
          <w:rStyle w:val="FootnoteReference"/>
          <w:i/>
          <w:iCs/>
        </w:rPr>
        <w:footnoteReference w:id="43"/>
      </w:r>
      <w:r>
        <w:rPr>
          <w:i/>
          <w:iCs/>
          <w:sz w:val="14"/>
          <w:szCs w:val="14"/>
        </w:rPr>
        <w:t xml:space="preserve"> </w:t>
      </w:r>
      <w:r>
        <w:t xml:space="preserve">More significantly the research found that </w:t>
      </w:r>
      <w:r>
        <w:rPr>
          <w:i/>
          <w:iCs/>
        </w:rPr>
        <w:t xml:space="preserve">“many venues tend to rely heavily on their own previous experience when deciding the measures to ensure crowd safety” </w:t>
      </w:r>
      <w:r>
        <w:t xml:space="preserve">and that the reliance on </w:t>
      </w:r>
      <w:r>
        <w:rPr>
          <w:i/>
          <w:iCs/>
        </w:rPr>
        <w:t xml:space="preserve">“own experience” </w:t>
      </w:r>
      <w:r>
        <w:t>was due to a number of factors, namely:</w:t>
      </w:r>
    </w:p>
    <w:p w14:paraId="7D6C1BB4" w14:textId="77777777" w:rsidR="00CB5B93" w:rsidRDefault="00CB5B93" w:rsidP="00B75806">
      <w:pPr>
        <w:pStyle w:val="ListParagraph"/>
        <w:numPr>
          <w:ilvl w:val="0"/>
          <w:numId w:val="34"/>
        </w:numPr>
        <w:autoSpaceDE w:val="0"/>
        <w:autoSpaceDN w:val="0"/>
        <w:adjustRightInd w:val="0"/>
        <w:spacing w:after="0"/>
        <w:rPr>
          <w:rFonts w:ascii="Calibri" w:hAnsi="Calibri" w:cs="Calibri"/>
          <w:color w:val="000000"/>
        </w:rPr>
      </w:pPr>
      <w:r w:rsidRPr="00CB5B93">
        <w:rPr>
          <w:rFonts w:ascii="Calibri" w:hAnsi="Calibri" w:cs="Calibri"/>
          <w:color w:val="000000"/>
        </w:rPr>
        <w:t xml:space="preserve">Lack of publicly available guidance and information </w:t>
      </w:r>
    </w:p>
    <w:p w14:paraId="53BFD86C" w14:textId="43EC0EC2" w:rsidR="00CB5B93" w:rsidRPr="00B75806" w:rsidRDefault="00CB5B93" w:rsidP="00B75806">
      <w:pPr>
        <w:pStyle w:val="ListParagraph"/>
        <w:numPr>
          <w:ilvl w:val="0"/>
          <w:numId w:val="34"/>
        </w:numPr>
        <w:autoSpaceDE w:val="0"/>
        <w:autoSpaceDN w:val="0"/>
        <w:adjustRightInd w:val="0"/>
        <w:spacing w:after="240"/>
        <w:rPr>
          <w:rFonts w:ascii="Calibri" w:hAnsi="Calibri" w:cs="Calibri"/>
          <w:color w:val="000000"/>
        </w:rPr>
      </w:pPr>
      <w:r w:rsidRPr="00CB5B93">
        <w:rPr>
          <w:rFonts w:ascii="Calibri" w:hAnsi="Calibri" w:cs="Calibri"/>
          <w:color w:val="000000"/>
        </w:rPr>
        <w:t xml:space="preserve">Lack of </w:t>
      </w:r>
      <w:r w:rsidRPr="00CB5B93">
        <w:rPr>
          <w:rFonts w:ascii="Calibri" w:hAnsi="Calibri" w:cs="Calibri"/>
          <w:i/>
          <w:iCs/>
          <w:color w:val="000000"/>
        </w:rPr>
        <w:t xml:space="preserve">“facilities” </w:t>
      </w:r>
      <w:r w:rsidRPr="00CB5B93">
        <w:rPr>
          <w:rFonts w:ascii="Calibri" w:hAnsi="Calibri" w:cs="Calibri"/>
          <w:color w:val="000000"/>
        </w:rPr>
        <w:t xml:space="preserve">for sharing good practice, problems and concerns and </w:t>
      </w:r>
      <w:r w:rsidRPr="00CB5B93">
        <w:rPr>
          <w:rFonts w:ascii="Calibri" w:hAnsi="Calibri" w:cs="Calibri"/>
          <w:i/>
          <w:iCs/>
          <w:color w:val="000000"/>
        </w:rPr>
        <w:t>“in general to learn from each other</w:t>
      </w:r>
      <w:r w:rsidRPr="00CB5B93">
        <w:rPr>
          <w:rFonts w:ascii="Calibri" w:hAnsi="Calibri" w:cs="Calibri"/>
          <w:color w:val="000000"/>
        </w:rPr>
        <w:t>”</w:t>
      </w:r>
      <w:r>
        <w:rPr>
          <w:rStyle w:val="FootnoteReference"/>
          <w:rFonts w:ascii="Calibri" w:hAnsi="Calibri" w:cs="Calibri"/>
          <w:color w:val="000000"/>
        </w:rPr>
        <w:footnoteReference w:id="44"/>
      </w:r>
      <w:r w:rsidRPr="00CB5B93">
        <w:rPr>
          <w:rFonts w:ascii="Calibri" w:hAnsi="Calibri" w:cs="Calibri"/>
          <w:color w:val="000000"/>
          <w:sz w:val="14"/>
          <w:szCs w:val="14"/>
        </w:rPr>
        <w:t xml:space="preserve"> </w:t>
      </w:r>
    </w:p>
    <w:p w14:paraId="26C153F9" w14:textId="01DE97DB" w:rsidR="00CB5B93" w:rsidRDefault="00CB5B93" w:rsidP="00B75806">
      <w:pPr>
        <w:spacing w:after="0"/>
        <w:rPr>
          <w:rFonts w:ascii="Calibri" w:eastAsiaTheme="minorEastAsia" w:hAnsi="Calibri"/>
          <w:lang w:eastAsia="en-GB"/>
        </w:rPr>
      </w:pPr>
      <w:r w:rsidRPr="00CB5B93">
        <w:rPr>
          <w:rFonts w:ascii="Calibri" w:eastAsiaTheme="minorEastAsia" w:hAnsi="Calibri"/>
          <w:lang w:eastAsia="en-GB"/>
        </w:rPr>
        <w:t>It is clear that this advice has been heeded – there is plenty of guidance available and sharing happens regularly. It is also now the case that event staff now move from event to event taking their experience with them. But even so, in the early stages of planning for security at major events estimating the breadth and depth of the provision across multiple venues and over several weeks scheduled for almost a decade in the future is a particularly difficult task. Need is uncertain and therefore projections of resource and cost are also uncertain. Many factors must be taken into account – many are known, but some are unknown. Following all three Games events there were lengthy reviews into all elements of the planning and delivery. These have become more extensive and detailed as time has gone on. As a result things have got a little better at each event and will at future Games. Every Olympics or Commonwealth Games learns from the last though it is often the external factors which can play the biggest part in changing the plans hence, in reality, the final details may simply be unobtainable at the start of the event bidding process.</w:t>
      </w:r>
    </w:p>
    <w:p w14:paraId="7AE87BD2" w14:textId="77777777" w:rsidR="00B75806" w:rsidRPr="00CB5B93" w:rsidRDefault="00B75806" w:rsidP="00B75806">
      <w:pPr>
        <w:spacing w:after="0"/>
        <w:rPr>
          <w:b/>
        </w:rPr>
      </w:pPr>
    </w:p>
    <w:p w14:paraId="61BF4767" w14:textId="6EF1CE96" w:rsidR="00CB5B93" w:rsidRDefault="00CB5B93" w:rsidP="00B75806">
      <w:pPr>
        <w:spacing w:after="0"/>
        <w:rPr>
          <w:b/>
        </w:rPr>
      </w:pPr>
      <w:r>
        <w:t xml:space="preserve">Some of the most significant skills that organisers have to hone are in the area of procurement. Clearly LOCOG had a detailed agreement with G4S that helped them claw back some costs for failure in delivery. Procurement risks can be mitigated through a range of protectionist clauses (bidder rejection, tender justification on low contract price, remedy clauses, step-in rights, termination due to </w:t>
      </w:r>
      <w:proofErr w:type="spellStart"/>
      <w:r>
        <w:t>repudiatory</w:t>
      </w:r>
      <w:proofErr w:type="spellEnd"/>
      <w:r>
        <w:t xml:space="preserve"> breach)</w:t>
      </w:r>
      <w:r w:rsidR="000A1DAE">
        <w:rPr>
          <w:rStyle w:val="FootnoteReference"/>
        </w:rPr>
        <w:footnoteReference w:id="45"/>
      </w:r>
      <w:r>
        <w:t xml:space="preserve"> but when it comes to mega-sports events everyone involved would prefer that the contract is well thought through and roughly accurate right from the start rather than deal with the fallout experienced at all three of t</w:t>
      </w:r>
      <w:r w:rsidR="000A1DAE">
        <w:t>he major UK Games held in the 21</w:t>
      </w:r>
      <w:r w:rsidR="000A1DAE" w:rsidRPr="000A1DAE">
        <w:rPr>
          <w:vertAlign w:val="superscript"/>
        </w:rPr>
        <w:t>st</w:t>
      </w:r>
      <w:r w:rsidR="000A1DAE">
        <w:t xml:space="preserve"> </w:t>
      </w:r>
      <w:r>
        <w:t>Century. Security and crowd management is fast becoming one of the single biggest costs attributable to such events so the key message should be: start early, pay attention to detail, contract shrewdly and build in significant contingency. And buy a big crystal ball.</w:t>
      </w:r>
    </w:p>
    <w:p w14:paraId="0223335B" w14:textId="77777777" w:rsidR="00CB5B93" w:rsidRDefault="00CB5B93" w:rsidP="00B75806">
      <w:pPr>
        <w:spacing w:after="0"/>
        <w:rPr>
          <w:b/>
        </w:rPr>
      </w:pPr>
    </w:p>
    <w:p w14:paraId="1B75E3FB" w14:textId="77777777" w:rsidR="00CB5B93" w:rsidRDefault="00CB5B93" w:rsidP="00CB5B93">
      <w:pPr>
        <w:rPr>
          <w:b/>
        </w:rPr>
      </w:pPr>
    </w:p>
    <w:p w14:paraId="14B7D753" w14:textId="77777777" w:rsidR="00CB5B93" w:rsidRDefault="00CB5B93" w:rsidP="00CB5B93">
      <w:pPr>
        <w:rPr>
          <w:b/>
        </w:rPr>
      </w:pPr>
    </w:p>
    <w:p w14:paraId="6BCC4C0A" w14:textId="77777777" w:rsidR="00CB5B93" w:rsidRDefault="00CB5B93" w:rsidP="00CB5B93">
      <w:pPr>
        <w:rPr>
          <w:b/>
        </w:rPr>
      </w:pPr>
    </w:p>
    <w:p w14:paraId="178E0103" w14:textId="77777777" w:rsidR="00CB5B93" w:rsidRPr="00CB5B93" w:rsidRDefault="00CB5B93" w:rsidP="00CB5B93">
      <w:pPr>
        <w:rPr>
          <w:b/>
        </w:rPr>
      </w:pPr>
    </w:p>
    <w:p w14:paraId="7AB026EC" w14:textId="7D37A9D3" w:rsidR="007617BE" w:rsidRDefault="007617BE">
      <w:pPr>
        <w:rPr>
          <w:b/>
          <w:sz w:val="24"/>
          <w:u w:val="single"/>
        </w:rPr>
      </w:pPr>
      <w:r>
        <w:rPr>
          <w:b/>
          <w:sz w:val="24"/>
          <w:u w:val="single"/>
        </w:rPr>
        <w:br w:type="page"/>
      </w:r>
    </w:p>
    <w:p w14:paraId="201BE904" w14:textId="15F88918" w:rsidR="009A18B7" w:rsidRPr="004E170C" w:rsidRDefault="004E170C" w:rsidP="00FB7E7D">
      <w:pPr>
        <w:spacing w:after="0"/>
        <w:rPr>
          <w:b/>
          <w:sz w:val="24"/>
          <w:u w:val="single"/>
        </w:rPr>
      </w:pPr>
      <w:r w:rsidRPr="004E170C">
        <w:rPr>
          <w:b/>
          <w:sz w:val="24"/>
          <w:u w:val="single"/>
        </w:rPr>
        <w:t>BIBLIOGRAPHY</w:t>
      </w:r>
    </w:p>
    <w:p w14:paraId="69C6FD04" w14:textId="77777777" w:rsidR="009A18B7" w:rsidRPr="009A18B7" w:rsidRDefault="009A18B7" w:rsidP="00FB7E7D">
      <w:pPr>
        <w:spacing w:after="0"/>
        <w:outlineLvl w:val="0"/>
        <w:rPr>
          <w:rFonts w:eastAsia="Arial Unicode MS"/>
          <w:color w:val="000000"/>
          <w:u w:color="000000"/>
        </w:rPr>
      </w:pPr>
    </w:p>
    <w:p w14:paraId="11E575FF" w14:textId="0C6BEF54" w:rsidR="009A18B7" w:rsidRPr="00C11BD8" w:rsidRDefault="005F57A1" w:rsidP="00FB7E7D">
      <w:pPr>
        <w:spacing w:after="0"/>
        <w:outlineLvl w:val="0"/>
        <w:rPr>
          <w:rFonts w:eastAsia="Arial Unicode MS"/>
          <w:b/>
          <w:color w:val="000000"/>
          <w:u w:color="000000"/>
        </w:rPr>
      </w:pPr>
      <w:r w:rsidRPr="00C11BD8">
        <w:rPr>
          <w:rFonts w:eastAsia="Arial Unicode MS"/>
          <w:b/>
          <w:color w:val="000000"/>
          <w:u w:color="000000"/>
        </w:rPr>
        <w:t>Cas</w:t>
      </w:r>
      <w:bookmarkStart w:id="0" w:name="_GoBack"/>
      <w:bookmarkEnd w:id="0"/>
      <w:r w:rsidRPr="00C11BD8">
        <w:rPr>
          <w:rFonts w:eastAsia="Arial Unicode MS"/>
          <w:b/>
          <w:color w:val="000000"/>
          <w:u w:color="000000"/>
        </w:rPr>
        <w:t>es</w:t>
      </w:r>
    </w:p>
    <w:p w14:paraId="6A2787B4" w14:textId="4AC9E586" w:rsidR="00476A32" w:rsidRPr="00270EBA" w:rsidRDefault="00476A32" w:rsidP="00A01287">
      <w:pPr>
        <w:pStyle w:val="ListParagraph"/>
        <w:numPr>
          <w:ilvl w:val="0"/>
          <w:numId w:val="35"/>
        </w:numPr>
        <w:spacing w:after="40"/>
        <w:ind w:left="714" w:hanging="357"/>
        <w:rPr>
          <w:rFonts w:eastAsia="Arial Unicode MS"/>
          <w:color w:val="FF0000"/>
          <w:sz w:val="18"/>
          <w:szCs w:val="18"/>
          <w:u w:color="000000"/>
        </w:rPr>
      </w:pPr>
      <w:r w:rsidRPr="00270EBA">
        <w:rPr>
          <w:i/>
          <w:iCs/>
          <w:sz w:val="18"/>
          <w:szCs w:val="18"/>
        </w:rPr>
        <w:t>Leeds United v</w:t>
      </w:r>
      <w:r w:rsidR="00270EBA">
        <w:rPr>
          <w:i/>
          <w:iCs/>
          <w:sz w:val="18"/>
          <w:szCs w:val="18"/>
        </w:rPr>
        <w:t>.</w:t>
      </w:r>
      <w:r w:rsidRPr="00270EBA">
        <w:rPr>
          <w:i/>
          <w:iCs/>
          <w:sz w:val="18"/>
          <w:szCs w:val="18"/>
        </w:rPr>
        <w:t xml:space="preserve"> Chief Constable of West Yorkshire Police </w:t>
      </w:r>
      <w:r w:rsidR="008233E0" w:rsidRPr="00270EBA">
        <w:rPr>
          <w:color w:val="000000"/>
          <w:sz w:val="18"/>
          <w:szCs w:val="18"/>
          <w:shd w:val="clear" w:color="auto" w:fill="FFFFFF"/>
        </w:rPr>
        <w:t>[2014] EWHC 2738 (QB)</w:t>
      </w:r>
    </w:p>
    <w:p w14:paraId="79808650" w14:textId="62D19236" w:rsidR="00476A32" w:rsidRPr="00270EBA" w:rsidRDefault="00476A32" w:rsidP="00A01287">
      <w:pPr>
        <w:pStyle w:val="ListParagraph"/>
        <w:numPr>
          <w:ilvl w:val="0"/>
          <w:numId w:val="35"/>
        </w:numPr>
        <w:spacing w:after="40"/>
        <w:ind w:left="714" w:hanging="357"/>
        <w:rPr>
          <w:rFonts w:eastAsia="Arial Unicode MS"/>
          <w:color w:val="FF0000"/>
          <w:sz w:val="18"/>
          <w:szCs w:val="18"/>
          <w:u w:color="000000"/>
        </w:rPr>
      </w:pPr>
      <w:r w:rsidRPr="00270EBA">
        <w:rPr>
          <w:i/>
          <w:iCs/>
          <w:sz w:val="18"/>
          <w:szCs w:val="18"/>
        </w:rPr>
        <w:t xml:space="preserve"> Harris v</w:t>
      </w:r>
      <w:r w:rsidR="00270EBA">
        <w:rPr>
          <w:i/>
          <w:iCs/>
          <w:sz w:val="18"/>
          <w:szCs w:val="18"/>
        </w:rPr>
        <w:t>.</w:t>
      </w:r>
      <w:r w:rsidRPr="00270EBA">
        <w:rPr>
          <w:i/>
          <w:iCs/>
          <w:sz w:val="18"/>
          <w:szCs w:val="18"/>
        </w:rPr>
        <w:t xml:space="preserve"> Sheffield United Football Club Ltd </w:t>
      </w:r>
      <w:r w:rsidRPr="00270EBA">
        <w:rPr>
          <w:iCs/>
          <w:sz w:val="18"/>
          <w:szCs w:val="18"/>
        </w:rPr>
        <w:t>[198</w:t>
      </w:r>
      <w:r w:rsidR="008233E0" w:rsidRPr="00270EBA">
        <w:rPr>
          <w:iCs/>
          <w:sz w:val="18"/>
          <w:szCs w:val="18"/>
        </w:rPr>
        <w:t>8</w:t>
      </w:r>
      <w:r w:rsidRPr="00270EBA">
        <w:rPr>
          <w:iCs/>
          <w:sz w:val="18"/>
          <w:szCs w:val="18"/>
        </w:rPr>
        <w:t>]</w:t>
      </w:r>
      <w:r w:rsidR="008233E0" w:rsidRPr="00270EBA">
        <w:rPr>
          <w:i/>
          <w:iCs/>
          <w:sz w:val="18"/>
          <w:szCs w:val="18"/>
        </w:rPr>
        <w:t xml:space="preserve"> </w:t>
      </w:r>
      <w:r w:rsidR="008233E0" w:rsidRPr="00270EBA">
        <w:rPr>
          <w:iCs/>
          <w:sz w:val="18"/>
          <w:szCs w:val="18"/>
        </w:rPr>
        <w:t>QB 77</w:t>
      </w:r>
    </w:p>
    <w:p w14:paraId="2AD6C164" w14:textId="53964A1D" w:rsidR="00476A32" w:rsidRPr="00270EBA" w:rsidRDefault="00476A32" w:rsidP="00A01287">
      <w:pPr>
        <w:pStyle w:val="ListParagraph"/>
        <w:numPr>
          <w:ilvl w:val="0"/>
          <w:numId w:val="35"/>
        </w:numPr>
        <w:spacing w:after="40"/>
        <w:ind w:left="714" w:hanging="357"/>
        <w:rPr>
          <w:rFonts w:eastAsia="Arial Unicode MS"/>
          <w:color w:val="FF0000"/>
          <w:sz w:val="18"/>
          <w:szCs w:val="18"/>
          <w:u w:color="000000"/>
        </w:rPr>
      </w:pPr>
      <w:r w:rsidRPr="00270EBA">
        <w:rPr>
          <w:i/>
          <w:iCs/>
          <w:sz w:val="18"/>
          <w:szCs w:val="18"/>
        </w:rPr>
        <w:t>West Yorkshire Police Authority v</w:t>
      </w:r>
      <w:r w:rsidR="00270EBA">
        <w:rPr>
          <w:i/>
          <w:iCs/>
          <w:sz w:val="18"/>
          <w:szCs w:val="18"/>
        </w:rPr>
        <w:t>.</w:t>
      </w:r>
      <w:r w:rsidRPr="00270EBA">
        <w:rPr>
          <w:i/>
          <w:iCs/>
          <w:sz w:val="18"/>
          <w:szCs w:val="18"/>
        </w:rPr>
        <w:t xml:space="preserve"> Reading Festival Ltd </w:t>
      </w:r>
      <w:r w:rsidRPr="00270EBA">
        <w:rPr>
          <w:iCs/>
          <w:sz w:val="18"/>
          <w:szCs w:val="18"/>
        </w:rPr>
        <w:t>[2006]</w:t>
      </w:r>
      <w:r w:rsidR="008233E0" w:rsidRPr="00270EBA">
        <w:rPr>
          <w:i/>
          <w:iCs/>
          <w:sz w:val="18"/>
          <w:szCs w:val="18"/>
        </w:rPr>
        <w:t xml:space="preserve"> </w:t>
      </w:r>
      <w:r w:rsidR="008233E0" w:rsidRPr="00270EBA">
        <w:rPr>
          <w:color w:val="000000"/>
          <w:sz w:val="18"/>
          <w:szCs w:val="18"/>
          <w:shd w:val="clear" w:color="auto" w:fill="FFFFFF"/>
        </w:rPr>
        <w:t xml:space="preserve">EWCA </w:t>
      </w:r>
      <w:proofErr w:type="spellStart"/>
      <w:r w:rsidR="008233E0" w:rsidRPr="00270EBA">
        <w:rPr>
          <w:color w:val="000000"/>
          <w:sz w:val="18"/>
          <w:szCs w:val="18"/>
          <w:shd w:val="clear" w:color="auto" w:fill="FFFFFF"/>
        </w:rPr>
        <w:t>Civ</w:t>
      </w:r>
      <w:proofErr w:type="spellEnd"/>
      <w:r w:rsidR="008233E0" w:rsidRPr="00270EBA">
        <w:rPr>
          <w:color w:val="000000"/>
          <w:sz w:val="18"/>
          <w:szCs w:val="18"/>
          <w:shd w:val="clear" w:color="auto" w:fill="FFFFFF"/>
        </w:rPr>
        <w:t xml:space="preserve"> 524</w:t>
      </w:r>
    </w:p>
    <w:p w14:paraId="287F94BE" w14:textId="3444F214" w:rsidR="00C11BD8" w:rsidRPr="00270EBA" w:rsidRDefault="00B75806" w:rsidP="00A01287">
      <w:pPr>
        <w:pStyle w:val="ListParagraph"/>
        <w:numPr>
          <w:ilvl w:val="0"/>
          <w:numId w:val="35"/>
        </w:numPr>
        <w:spacing w:after="40"/>
        <w:ind w:left="714" w:hanging="357"/>
        <w:rPr>
          <w:rFonts w:eastAsia="Arial Unicode MS"/>
          <w:color w:val="FF0000"/>
          <w:sz w:val="18"/>
          <w:szCs w:val="18"/>
          <w:u w:color="000000"/>
        </w:rPr>
      </w:pPr>
      <w:r w:rsidRPr="00270EBA">
        <w:rPr>
          <w:i/>
          <w:iCs/>
          <w:sz w:val="18"/>
          <w:szCs w:val="18"/>
        </w:rPr>
        <w:t>Wigan Athletic AFC v</w:t>
      </w:r>
      <w:r w:rsidR="00270EBA">
        <w:rPr>
          <w:i/>
          <w:iCs/>
          <w:sz w:val="18"/>
          <w:szCs w:val="18"/>
        </w:rPr>
        <w:t>.</w:t>
      </w:r>
      <w:r w:rsidRPr="00270EBA">
        <w:rPr>
          <w:i/>
          <w:iCs/>
          <w:sz w:val="18"/>
          <w:szCs w:val="18"/>
        </w:rPr>
        <w:t xml:space="preserve"> Greater Manchester Police </w:t>
      </w:r>
      <w:r w:rsidRPr="00270EBA">
        <w:rPr>
          <w:sz w:val="18"/>
          <w:szCs w:val="18"/>
        </w:rPr>
        <w:t xml:space="preserve">[2009] WLR 1580, [2009] 1 WLR 1580, [2008] EWCA </w:t>
      </w:r>
      <w:proofErr w:type="spellStart"/>
      <w:r w:rsidRPr="00270EBA">
        <w:rPr>
          <w:sz w:val="18"/>
          <w:szCs w:val="18"/>
        </w:rPr>
        <w:t>Civ</w:t>
      </w:r>
      <w:proofErr w:type="spellEnd"/>
      <w:r w:rsidRPr="00270EBA">
        <w:rPr>
          <w:sz w:val="18"/>
          <w:szCs w:val="18"/>
        </w:rPr>
        <w:t xml:space="preserve"> 1449</w:t>
      </w:r>
    </w:p>
    <w:p w14:paraId="3847F41C" w14:textId="77777777" w:rsidR="00B75806" w:rsidRDefault="00B75806" w:rsidP="00077AB7">
      <w:pPr>
        <w:pStyle w:val="ListParagraph"/>
        <w:spacing w:after="120"/>
        <w:contextualSpacing w:val="0"/>
        <w:outlineLvl w:val="0"/>
        <w:rPr>
          <w:rFonts w:eastAsia="Arial Unicode MS"/>
          <w:color w:val="FF0000"/>
          <w:u w:color="000000"/>
        </w:rPr>
      </w:pPr>
    </w:p>
    <w:p w14:paraId="5341E0F1" w14:textId="77777777" w:rsidR="00077AB7" w:rsidRPr="00B75806" w:rsidRDefault="00077AB7" w:rsidP="00077AB7">
      <w:pPr>
        <w:pStyle w:val="ListParagraph"/>
        <w:spacing w:after="120"/>
        <w:contextualSpacing w:val="0"/>
        <w:outlineLvl w:val="0"/>
        <w:rPr>
          <w:rFonts w:eastAsia="Arial Unicode MS"/>
          <w:color w:val="FF0000"/>
          <w:u w:color="000000"/>
        </w:rPr>
      </w:pPr>
    </w:p>
    <w:p w14:paraId="1417C2F8" w14:textId="6FEA7EBE" w:rsidR="0093324A" w:rsidRPr="00C11BD8" w:rsidRDefault="0093324A" w:rsidP="00077AB7">
      <w:pPr>
        <w:spacing w:after="0"/>
        <w:outlineLvl w:val="0"/>
        <w:rPr>
          <w:rFonts w:eastAsia="Arial Unicode MS"/>
          <w:b/>
          <w:color w:val="000000"/>
          <w:u w:color="000000"/>
        </w:rPr>
      </w:pPr>
      <w:r>
        <w:rPr>
          <w:rFonts w:eastAsia="Arial Unicode MS"/>
          <w:b/>
          <w:color w:val="000000"/>
          <w:u w:color="000000"/>
        </w:rPr>
        <w:t>Statute</w:t>
      </w:r>
      <w:r w:rsidRPr="00C11BD8">
        <w:rPr>
          <w:rFonts w:eastAsia="Arial Unicode MS"/>
          <w:b/>
          <w:color w:val="000000"/>
          <w:u w:color="000000"/>
        </w:rPr>
        <w:t>s</w:t>
      </w:r>
      <w:r w:rsidR="00B75806">
        <w:rPr>
          <w:rFonts w:eastAsia="Arial Unicode MS"/>
          <w:b/>
          <w:color w:val="000000"/>
          <w:u w:color="000000"/>
        </w:rPr>
        <w:t xml:space="preserve"> &amp; Regulation</w:t>
      </w:r>
    </w:p>
    <w:p w14:paraId="2DE925F1" w14:textId="61024FF2" w:rsidR="00B75806" w:rsidRPr="00077AB7" w:rsidRDefault="00B75806" w:rsidP="00A01287">
      <w:pPr>
        <w:pStyle w:val="FootnoteText"/>
        <w:numPr>
          <w:ilvl w:val="0"/>
          <w:numId w:val="20"/>
        </w:numPr>
        <w:spacing w:after="40" w:line="276" w:lineRule="auto"/>
        <w:ind w:left="714" w:hanging="357"/>
        <w:contextualSpacing/>
        <w:rPr>
          <w:rFonts w:cs="Arial"/>
          <w:i/>
          <w:sz w:val="18"/>
          <w:szCs w:val="18"/>
          <w:shd w:val="clear" w:color="auto" w:fill="FFFFFF"/>
        </w:rPr>
      </w:pPr>
      <w:r w:rsidRPr="00077AB7">
        <w:rPr>
          <w:bCs/>
          <w:sz w:val="18"/>
          <w:szCs w:val="18"/>
        </w:rPr>
        <w:t>Auditor General for Scotland</w:t>
      </w:r>
      <w:r w:rsidR="00476A32" w:rsidRPr="00077AB7">
        <w:rPr>
          <w:bCs/>
          <w:sz w:val="18"/>
          <w:szCs w:val="18"/>
        </w:rPr>
        <w:t>,</w:t>
      </w:r>
      <w:r w:rsidRPr="00077AB7">
        <w:rPr>
          <w:bCs/>
          <w:sz w:val="18"/>
          <w:szCs w:val="18"/>
        </w:rPr>
        <w:t xml:space="preserve"> </w:t>
      </w:r>
      <w:r w:rsidRPr="00077AB7">
        <w:rPr>
          <w:i/>
          <w:iCs/>
          <w:sz w:val="18"/>
          <w:szCs w:val="18"/>
        </w:rPr>
        <w:t>Commonwealth Games 2014. Progress Report 2: Planning for the delivery of the XX Games”</w:t>
      </w:r>
      <w:r w:rsidR="00476A32" w:rsidRPr="00077AB7">
        <w:rPr>
          <w:sz w:val="18"/>
          <w:szCs w:val="18"/>
        </w:rPr>
        <w:t xml:space="preserve"> (March 2012)</w:t>
      </w:r>
      <w:r w:rsidRPr="00077AB7">
        <w:rPr>
          <w:i/>
          <w:iCs/>
          <w:sz w:val="18"/>
          <w:szCs w:val="18"/>
        </w:rPr>
        <w:t xml:space="preserve"> </w:t>
      </w:r>
      <w:r w:rsidR="00E55894" w:rsidRPr="00077AB7">
        <w:rPr>
          <w:iCs/>
          <w:sz w:val="18"/>
          <w:szCs w:val="18"/>
        </w:rPr>
        <w:t>[</w:t>
      </w:r>
      <w:hyperlink r:id="rId10" w:history="1">
        <w:r w:rsidRPr="00077AB7">
          <w:rPr>
            <w:rStyle w:val="Hyperlink"/>
            <w:sz w:val="18"/>
            <w:szCs w:val="18"/>
          </w:rPr>
          <w:t>http://www.audit-scotland.gov.uk/docs/central/2012/nr_120322_commonwealth_games.rtf</w:t>
        </w:r>
      </w:hyperlink>
      <w:r w:rsidR="00E55894" w:rsidRPr="00077AB7">
        <w:rPr>
          <w:color w:val="0000FF"/>
          <w:sz w:val="18"/>
          <w:szCs w:val="18"/>
        </w:rPr>
        <w:t>]</w:t>
      </w:r>
      <w:r w:rsidRPr="00077AB7">
        <w:rPr>
          <w:color w:val="0000FF"/>
          <w:sz w:val="18"/>
          <w:szCs w:val="18"/>
        </w:rPr>
        <w:t xml:space="preserve"> </w:t>
      </w:r>
      <w:r w:rsidR="00B47F5F" w:rsidRPr="00B47F5F">
        <w:rPr>
          <w:sz w:val="18"/>
          <w:szCs w:val="18"/>
        </w:rPr>
        <w:t>&lt;Last accessed 05 August 2014&gt;</w:t>
      </w:r>
    </w:p>
    <w:p w14:paraId="2B2BA181" w14:textId="77777777" w:rsidR="00EA0B3B" w:rsidRPr="00077AB7" w:rsidRDefault="00EA0B3B" w:rsidP="00A01287">
      <w:pPr>
        <w:pStyle w:val="ListParagraph"/>
        <w:numPr>
          <w:ilvl w:val="0"/>
          <w:numId w:val="20"/>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 xml:space="preserve">Commonwealth Games Council for Scotland, </w:t>
      </w:r>
      <w:r w:rsidRPr="00077AB7">
        <w:rPr>
          <w:rFonts w:ascii="Calibri" w:hAnsi="Calibri" w:cs="Calibri"/>
          <w:iCs/>
          <w:color w:val="000000"/>
          <w:sz w:val="18"/>
          <w:szCs w:val="18"/>
        </w:rPr>
        <w:t>‘</w:t>
      </w:r>
      <w:r w:rsidRPr="00077AB7">
        <w:rPr>
          <w:rFonts w:ascii="Calibri" w:hAnsi="Calibri" w:cs="Calibri"/>
          <w:i/>
          <w:iCs/>
          <w:color w:val="000000"/>
          <w:sz w:val="18"/>
          <w:szCs w:val="18"/>
        </w:rPr>
        <w:t>People, Place, Passion: Glasgow 2014 Commonwealth Games Candidate City File</w:t>
      </w:r>
      <w:r w:rsidRPr="00077AB7">
        <w:rPr>
          <w:rFonts w:ascii="Calibri" w:hAnsi="Calibri" w:cs="Calibri"/>
          <w:iCs/>
          <w:color w:val="000000"/>
          <w:sz w:val="18"/>
          <w:szCs w:val="18"/>
        </w:rPr>
        <w:t>’</w:t>
      </w:r>
      <w:r w:rsidRPr="00077AB7">
        <w:rPr>
          <w:rFonts w:ascii="Calibri" w:hAnsi="Calibri" w:cs="Calibri"/>
          <w:color w:val="000000"/>
          <w:sz w:val="18"/>
          <w:szCs w:val="18"/>
        </w:rPr>
        <w:t xml:space="preserve"> (undated) </w:t>
      </w:r>
    </w:p>
    <w:p w14:paraId="0482751A" w14:textId="156983CD" w:rsidR="00B75806" w:rsidRPr="00077AB7" w:rsidRDefault="00B75806" w:rsidP="00A01287">
      <w:pPr>
        <w:pStyle w:val="FootnoteText"/>
        <w:numPr>
          <w:ilvl w:val="0"/>
          <w:numId w:val="20"/>
        </w:numPr>
        <w:spacing w:after="40" w:line="276" w:lineRule="auto"/>
        <w:ind w:left="714" w:hanging="357"/>
        <w:contextualSpacing/>
        <w:rPr>
          <w:rFonts w:cs="Arial"/>
          <w:i/>
          <w:sz w:val="18"/>
          <w:szCs w:val="18"/>
          <w:shd w:val="clear" w:color="auto" w:fill="FFFFFF"/>
        </w:rPr>
      </w:pPr>
      <w:r w:rsidRPr="00077AB7">
        <w:rPr>
          <w:bCs/>
          <w:sz w:val="18"/>
          <w:szCs w:val="18"/>
        </w:rPr>
        <w:t>Home Affairs Committee</w:t>
      </w:r>
      <w:r w:rsidR="00476A32" w:rsidRPr="00077AB7">
        <w:rPr>
          <w:bCs/>
          <w:sz w:val="18"/>
          <w:szCs w:val="18"/>
        </w:rPr>
        <w:t>,</w:t>
      </w:r>
      <w:r w:rsidRPr="00077AB7">
        <w:rPr>
          <w:bCs/>
          <w:sz w:val="18"/>
          <w:szCs w:val="18"/>
        </w:rPr>
        <w:t xml:space="preserve"> </w:t>
      </w:r>
      <w:r w:rsidRPr="00077AB7">
        <w:rPr>
          <w:i/>
          <w:iCs/>
          <w:sz w:val="18"/>
          <w:szCs w:val="18"/>
        </w:rPr>
        <w:t>Olympics security</w:t>
      </w:r>
      <w:r w:rsidR="00F25056" w:rsidRPr="00077AB7">
        <w:rPr>
          <w:i/>
          <w:iCs/>
          <w:sz w:val="18"/>
          <w:szCs w:val="18"/>
        </w:rPr>
        <w:t xml:space="preserve"> (HC 2012-13,</w:t>
      </w:r>
      <w:r w:rsidRPr="00077AB7">
        <w:rPr>
          <w:i/>
          <w:iCs/>
          <w:sz w:val="18"/>
          <w:szCs w:val="18"/>
        </w:rPr>
        <w:t xml:space="preserve"> </w:t>
      </w:r>
      <w:r w:rsidR="00F25056" w:rsidRPr="00077AB7">
        <w:rPr>
          <w:i/>
          <w:iCs/>
          <w:sz w:val="18"/>
          <w:szCs w:val="18"/>
        </w:rPr>
        <w:t xml:space="preserve">531-I) </w:t>
      </w:r>
      <w:r w:rsidR="00E55894" w:rsidRPr="00077AB7">
        <w:rPr>
          <w:sz w:val="18"/>
          <w:szCs w:val="18"/>
        </w:rPr>
        <w:t>[</w:t>
      </w:r>
      <w:hyperlink r:id="rId11" w:history="1">
        <w:r w:rsidRPr="00077AB7">
          <w:rPr>
            <w:rStyle w:val="Hyperlink"/>
            <w:sz w:val="18"/>
            <w:szCs w:val="18"/>
          </w:rPr>
          <w:t>http://www.publications.parliament.uk/pa/cm201213/cmselect/cmhaff/531/531.pdf</w:t>
        </w:r>
      </w:hyperlink>
      <w:r w:rsidR="00E55894" w:rsidRPr="00077AB7">
        <w:rPr>
          <w:color w:val="0000FF"/>
          <w:sz w:val="18"/>
          <w:szCs w:val="18"/>
        </w:rPr>
        <w:t>]</w:t>
      </w:r>
      <w:r w:rsidRPr="00077AB7">
        <w:rPr>
          <w:color w:val="0000FF"/>
          <w:sz w:val="18"/>
          <w:szCs w:val="18"/>
        </w:rPr>
        <w:t xml:space="preserve"> </w:t>
      </w:r>
    </w:p>
    <w:p w14:paraId="0A519E89" w14:textId="20678BC0" w:rsidR="00B75806" w:rsidRPr="00077AB7" w:rsidRDefault="00B75806" w:rsidP="00A01287">
      <w:pPr>
        <w:pStyle w:val="FootnoteText"/>
        <w:numPr>
          <w:ilvl w:val="0"/>
          <w:numId w:val="20"/>
        </w:numPr>
        <w:spacing w:after="40" w:line="276" w:lineRule="auto"/>
        <w:ind w:left="714" w:hanging="357"/>
        <w:contextualSpacing/>
        <w:rPr>
          <w:rFonts w:cs="Arial"/>
          <w:i/>
          <w:sz w:val="18"/>
          <w:szCs w:val="18"/>
          <w:shd w:val="clear" w:color="auto" w:fill="FFFFFF"/>
        </w:rPr>
      </w:pPr>
      <w:r w:rsidRPr="00077AB7">
        <w:rPr>
          <w:bCs/>
          <w:sz w:val="18"/>
          <w:szCs w:val="18"/>
        </w:rPr>
        <w:t>Home Affairs Committee</w:t>
      </w:r>
      <w:r w:rsidR="00A41C87" w:rsidRPr="00077AB7">
        <w:rPr>
          <w:bCs/>
          <w:sz w:val="18"/>
          <w:szCs w:val="18"/>
        </w:rPr>
        <w:t>,</w:t>
      </w:r>
      <w:r w:rsidRPr="00077AB7">
        <w:rPr>
          <w:bCs/>
          <w:sz w:val="18"/>
          <w:szCs w:val="18"/>
        </w:rPr>
        <w:t xml:space="preserve"> </w:t>
      </w:r>
      <w:r w:rsidRPr="00077AB7">
        <w:rPr>
          <w:i/>
          <w:sz w:val="18"/>
          <w:szCs w:val="18"/>
        </w:rPr>
        <w:t>The cost of policing football matches</w:t>
      </w:r>
      <w:r w:rsidRPr="00077AB7">
        <w:rPr>
          <w:sz w:val="18"/>
          <w:szCs w:val="18"/>
        </w:rPr>
        <w:t xml:space="preserve"> </w:t>
      </w:r>
      <w:r w:rsidR="00A41C87" w:rsidRPr="00077AB7">
        <w:rPr>
          <w:sz w:val="18"/>
          <w:szCs w:val="18"/>
        </w:rPr>
        <w:t>(</w:t>
      </w:r>
      <w:r w:rsidR="00F25056" w:rsidRPr="00077AB7">
        <w:rPr>
          <w:sz w:val="18"/>
          <w:szCs w:val="18"/>
        </w:rPr>
        <w:t xml:space="preserve">HC 2008-09, 676) </w:t>
      </w:r>
      <w:r w:rsidR="00A41C87" w:rsidRPr="00077AB7">
        <w:rPr>
          <w:sz w:val="18"/>
          <w:szCs w:val="18"/>
        </w:rPr>
        <w:t xml:space="preserve"> </w:t>
      </w:r>
      <w:r w:rsidR="00E55894" w:rsidRPr="00077AB7">
        <w:rPr>
          <w:sz w:val="18"/>
          <w:szCs w:val="18"/>
        </w:rPr>
        <w:t>[</w:t>
      </w:r>
      <w:hyperlink r:id="rId12" w:history="1">
        <w:r w:rsidRPr="00077AB7">
          <w:rPr>
            <w:rStyle w:val="Hyperlink"/>
            <w:sz w:val="18"/>
            <w:szCs w:val="18"/>
          </w:rPr>
          <w:t>http://www.publications.parliament.uk/pa/cm200809/cmselect/cmhaff/676/67603.htm</w:t>
        </w:r>
      </w:hyperlink>
      <w:r w:rsidR="00E55894" w:rsidRPr="00077AB7">
        <w:rPr>
          <w:rStyle w:val="Hyperlink"/>
          <w:sz w:val="18"/>
          <w:szCs w:val="18"/>
        </w:rPr>
        <w:t>]</w:t>
      </w:r>
      <w:r w:rsidRPr="00077AB7">
        <w:rPr>
          <w:color w:val="0000FF"/>
          <w:sz w:val="18"/>
          <w:szCs w:val="18"/>
        </w:rPr>
        <w:t xml:space="preserve"> </w:t>
      </w:r>
    </w:p>
    <w:p w14:paraId="34D71377" w14:textId="463E3B8C" w:rsidR="00B75806" w:rsidRPr="00077AB7" w:rsidRDefault="00B75806" w:rsidP="00A01287">
      <w:pPr>
        <w:pStyle w:val="FootnoteText"/>
        <w:numPr>
          <w:ilvl w:val="0"/>
          <w:numId w:val="20"/>
        </w:numPr>
        <w:spacing w:after="40" w:line="276" w:lineRule="auto"/>
        <w:ind w:left="714" w:hanging="357"/>
        <w:contextualSpacing/>
        <w:rPr>
          <w:rFonts w:cs="Arial"/>
          <w:i/>
          <w:sz w:val="18"/>
          <w:szCs w:val="18"/>
          <w:shd w:val="clear" w:color="auto" w:fill="FFFFFF"/>
        </w:rPr>
      </w:pPr>
      <w:r w:rsidRPr="00077AB7">
        <w:rPr>
          <w:bCs/>
          <w:sz w:val="18"/>
          <w:szCs w:val="18"/>
        </w:rPr>
        <w:t>Home Office</w:t>
      </w:r>
      <w:r w:rsidR="00476A32" w:rsidRPr="00077AB7">
        <w:rPr>
          <w:bCs/>
          <w:sz w:val="18"/>
          <w:szCs w:val="18"/>
        </w:rPr>
        <w:t>,</w:t>
      </w:r>
      <w:r w:rsidRPr="00077AB7">
        <w:rPr>
          <w:bCs/>
          <w:sz w:val="18"/>
          <w:szCs w:val="18"/>
        </w:rPr>
        <w:t xml:space="preserve"> </w:t>
      </w:r>
      <w:r w:rsidRPr="00077AB7">
        <w:rPr>
          <w:i/>
          <w:iCs/>
          <w:sz w:val="18"/>
          <w:szCs w:val="18"/>
        </w:rPr>
        <w:t xml:space="preserve">London 2012 Olympic and Paralympic Safety and Security Strategy </w:t>
      </w:r>
      <w:r w:rsidR="00476A32" w:rsidRPr="00077AB7">
        <w:rPr>
          <w:iCs/>
          <w:sz w:val="18"/>
          <w:szCs w:val="18"/>
        </w:rPr>
        <w:t>(</w:t>
      </w:r>
      <w:r w:rsidR="00476A32" w:rsidRPr="00077AB7">
        <w:rPr>
          <w:sz w:val="18"/>
          <w:szCs w:val="18"/>
        </w:rPr>
        <w:t xml:space="preserve">March 2011) </w:t>
      </w:r>
      <w:r w:rsidR="00E55894" w:rsidRPr="00077AB7">
        <w:rPr>
          <w:sz w:val="18"/>
          <w:szCs w:val="18"/>
        </w:rPr>
        <w:t>[</w:t>
      </w:r>
      <w:hyperlink r:id="rId13" w:history="1">
        <w:r w:rsidRPr="00077AB7">
          <w:rPr>
            <w:rStyle w:val="Hyperlink"/>
            <w:sz w:val="18"/>
            <w:szCs w:val="18"/>
          </w:rPr>
          <w:t>https://www.gov.uk/government/uploads/system/uploads/attachment_data/file/97983/olympic-safety-security-strategy.pdf</w:t>
        </w:r>
      </w:hyperlink>
      <w:r w:rsidR="00E55894" w:rsidRPr="00077AB7">
        <w:rPr>
          <w:color w:val="0000FF"/>
          <w:sz w:val="18"/>
          <w:szCs w:val="18"/>
        </w:rPr>
        <w:t>]</w:t>
      </w:r>
      <w:r w:rsidRPr="00077AB7">
        <w:rPr>
          <w:color w:val="0000FF"/>
          <w:sz w:val="18"/>
          <w:szCs w:val="18"/>
        </w:rPr>
        <w:t xml:space="preserve"> </w:t>
      </w:r>
    </w:p>
    <w:p w14:paraId="1F951BDE" w14:textId="497DA61E" w:rsidR="00EA0B3B" w:rsidRPr="00077AB7" w:rsidRDefault="00EA0B3B" w:rsidP="00A01287">
      <w:pPr>
        <w:pStyle w:val="ListParagraph"/>
        <w:numPr>
          <w:ilvl w:val="0"/>
          <w:numId w:val="20"/>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M2002 Post Games Report, Volumes 1-5 (online) [</w:t>
      </w:r>
      <w:hyperlink r:id="rId14" w:history="1">
        <w:r w:rsidRPr="00077AB7">
          <w:rPr>
            <w:rStyle w:val="Hyperlink"/>
            <w:rFonts w:ascii="Calibri" w:hAnsi="Calibri" w:cs="Calibri"/>
            <w:bCs/>
            <w:sz w:val="18"/>
            <w:szCs w:val="18"/>
          </w:rPr>
          <w:t>http://www.manchester.gov.uk/downloads/download/4399/commonwealth_games_legacy_documents</w:t>
        </w:r>
      </w:hyperlink>
      <w:r w:rsidRPr="00077AB7">
        <w:rPr>
          <w:rFonts w:ascii="Calibri" w:hAnsi="Calibri" w:cs="Calibri"/>
          <w:bCs/>
          <w:color w:val="000000"/>
          <w:sz w:val="18"/>
          <w:szCs w:val="18"/>
        </w:rPr>
        <w:t xml:space="preserve">] </w:t>
      </w:r>
      <w:r w:rsidR="00B47F5F">
        <w:rPr>
          <w:rFonts w:ascii="Calibri" w:hAnsi="Calibri" w:cs="Calibri"/>
          <w:bCs/>
          <w:color w:val="000000"/>
          <w:sz w:val="18"/>
          <w:szCs w:val="18"/>
        </w:rPr>
        <w:t>&lt;Last accessed 28 August 2014&gt;</w:t>
      </w:r>
      <w:r w:rsidRPr="00077AB7">
        <w:rPr>
          <w:rFonts w:ascii="Calibri" w:hAnsi="Calibri" w:cs="Calibri"/>
          <w:color w:val="0000FF"/>
          <w:sz w:val="18"/>
          <w:szCs w:val="18"/>
        </w:rPr>
        <w:t xml:space="preserve"> </w:t>
      </w:r>
    </w:p>
    <w:p w14:paraId="365AE865" w14:textId="77777777" w:rsidR="00EA0B3B" w:rsidRPr="00077AB7" w:rsidRDefault="00EA0B3B" w:rsidP="00A01287">
      <w:pPr>
        <w:pStyle w:val="FootnoteText"/>
        <w:numPr>
          <w:ilvl w:val="0"/>
          <w:numId w:val="20"/>
        </w:numPr>
        <w:spacing w:after="40" w:line="276" w:lineRule="auto"/>
        <w:ind w:left="714" w:hanging="357"/>
        <w:contextualSpacing/>
        <w:rPr>
          <w:sz w:val="18"/>
          <w:szCs w:val="18"/>
        </w:rPr>
      </w:pPr>
      <w:r w:rsidRPr="00077AB7">
        <w:rPr>
          <w:rFonts w:ascii="Calibri" w:hAnsi="Calibri" w:cs="Calibri"/>
          <w:bCs/>
          <w:color w:val="000000"/>
          <w:sz w:val="18"/>
          <w:szCs w:val="18"/>
        </w:rPr>
        <w:t>Manchester 2002 Commonwealth Games Bid Ltd</w:t>
      </w:r>
      <w:r w:rsidRPr="00077AB7">
        <w:rPr>
          <w:rFonts w:ascii="Calibri" w:hAnsi="Calibri" w:cs="Calibri"/>
          <w:color w:val="000000"/>
          <w:sz w:val="18"/>
          <w:szCs w:val="18"/>
        </w:rPr>
        <w:t>, ‘</w:t>
      </w:r>
      <w:r w:rsidRPr="00077AB7">
        <w:rPr>
          <w:rFonts w:ascii="Calibri" w:hAnsi="Calibri" w:cs="Calibri"/>
          <w:iCs/>
          <w:color w:val="000000"/>
          <w:sz w:val="18"/>
          <w:szCs w:val="18"/>
        </w:rPr>
        <w:t>Manchester 2002 Commonwealth Games Bid’ (1995)</w:t>
      </w:r>
      <w:r w:rsidRPr="00077AB7">
        <w:rPr>
          <w:rFonts w:ascii="Calibri" w:hAnsi="Calibri" w:cs="Calibri"/>
          <w:i/>
          <w:iCs/>
          <w:color w:val="000000"/>
          <w:sz w:val="18"/>
          <w:szCs w:val="18"/>
        </w:rPr>
        <w:t xml:space="preserve"> </w:t>
      </w:r>
      <w:r w:rsidRPr="00077AB7">
        <w:rPr>
          <w:rFonts w:ascii="Calibri" w:hAnsi="Calibri" w:cs="Calibri"/>
          <w:iCs/>
          <w:sz w:val="18"/>
          <w:szCs w:val="18"/>
        </w:rPr>
        <w:t>[</w:t>
      </w:r>
      <w:hyperlink r:id="rId15" w:history="1">
        <w:r w:rsidRPr="00077AB7">
          <w:rPr>
            <w:rStyle w:val="Hyperlink"/>
            <w:rFonts w:ascii="Calibri" w:hAnsi="Calibri" w:cs="Calibri"/>
            <w:sz w:val="18"/>
            <w:szCs w:val="18"/>
          </w:rPr>
          <w:t>http://web.archive.org/web/20040710110936/http:/www.gameslegacy.com/files/mcr%202002%20bid%20doc.pdf</w:t>
        </w:r>
      </w:hyperlink>
      <w:r w:rsidRPr="00077AB7">
        <w:rPr>
          <w:rStyle w:val="Hyperlink"/>
          <w:rFonts w:ascii="Calibri" w:hAnsi="Calibri" w:cs="Calibri"/>
          <w:color w:val="auto"/>
          <w:sz w:val="18"/>
          <w:szCs w:val="18"/>
        </w:rPr>
        <w:t>]</w:t>
      </w:r>
    </w:p>
    <w:p w14:paraId="6705588C" w14:textId="77777777" w:rsidR="00EA0B3B" w:rsidRPr="00077AB7" w:rsidRDefault="00EA0B3B" w:rsidP="00A01287">
      <w:pPr>
        <w:pStyle w:val="ListParagraph"/>
        <w:numPr>
          <w:ilvl w:val="0"/>
          <w:numId w:val="20"/>
        </w:numPr>
        <w:autoSpaceDE w:val="0"/>
        <w:autoSpaceDN w:val="0"/>
        <w:adjustRightInd w:val="0"/>
        <w:spacing w:after="40"/>
        <w:ind w:left="714" w:hanging="357"/>
        <w:rPr>
          <w:rFonts w:cs="Calibri"/>
          <w:color w:val="000000"/>
          <w:sz w:val="18"/>
          <w:szCs w:val="18"/>
        </w:rPr>
      </w:pPr>
      <w:r w:rsidRPr="00077AB7">
        <w:rPr>
          <w:rFonts w:cs="Calibri"/>
          <w:bCs/>
          <w:color w:val="000000"/>
          <w:sz w:val="18"/>
          <w:szCs w:val="18"/>
        </w:rPr>
        <w:t xml:space="preserve">Office of Government Commerce, </w:t>
      </w:r>
      <w:r w:rsidRPr="00077AB7">
        <w:rPr>
          <w:rFonts w:cs="Calibri"/>
          <w:i/>
          <w:iCs/>
          <w:color w:val="000000"/>
          <w:sz w:val="18"/>
          <w:szCs w:val="18"/>
        </w:rPr>
        <w:t xml:space="preserve">‘An Introduction to Public Procurement’ </w:t>
      </w:r>
      <w:r w:rsidRPr="00077AB7">
        <w:rPr>
          <w:rFonts w:cs="Calibri"/>
          <w:iCs/>
          <w:color w:val="000000"/>
          <w:sz w:val="18"/>
          <w:szCs w:val="18"/>
        </w:rPr>
        <w:t>(</w:t>
      </w:r>
      <w:r w:rsidRPr="00077AB7">
        <w:rPr>
          <w:rFonts w:cs="Calibri"/>
          <w:color w:val="000000"/>
          <w:sz w:val="18"/>
          <w:szCs w:val="18"/>
        </w:rPr>
        <w:t>2008)</w:t>
      </w:r>
    </w:p>
    <w:p w14:paraId="314034B4" w14:textId="711E2FBD" w:rsidR="00B75806" w:rsidRPr="00077AB7" w:rsidRDefault="00FE7600" w:rsidP="00A01287">
      <w:pPr>
        <w:pStyle w:val="FootnoteText"/>
        <w:numPr>
          <w:ilvl w:val="0"/>
          <w:numId w:val="20"/>
        </w:numPr>
        <w:spacing w:after="40" w:line="276" w:lineRule="auto"/>
        <w:ind w:left="714" w:hanging="357"/>
        <w:contextualSpacing/>
        <w:rPr>
          <w:rFonts w:ascii="Calibri" w:hAnsi="Calibri" w:cs="Calibri"/>
          <w:color w:val="0000FF"/>
          <w:sz w:val="18"/>
          <w:szCs w:val="18"/>
        </w:rPr>
      </w:pPr>
      <w:r w:rsidRPr="00077AB7">
        <w:rPr>
          <w:rFonts w:ascii="Calibri" w:hAnsi="Calibri" w:cs="Calibri"/>
          <w:bCs/>
          <w:color w:val="000000"/>
          <w:sz w:val="18"/>
          <w:szCs w:val="18"/>
        </w:rPr>
        <w:t xml:space="preserve">Public Accounts Committee, </w:t>
      </w:r>
      <w:r w:rsidR="00B75806" w:rsidRPr="00077AB7">
        <w:rPr>
          <w:rFonts w:ascii="Calibri" w:hAnsi="Calibri" w:cs="Calibri"/>
          <w:i/>
          <w:iCs/>
          <w:color w:val="000000"/>
          <w:sz w:val="18"/>
          <w:szCs w:val="18"/>
        </w:rPr>
        <w:t xml:space="preserve">Preparations for the London 2012 Olympic and Paralympic Games </w:t>
      </w:r>
      <w:r w:rsidRPr="00077AB7">
        <w:rPr>
          <w:rFonts w:cs="Arial"/>
          <w:sz w:val="18"/>
          <w:szCs w:val="18"/>
          <w:shd w:val="clear" w:color="auto" w:fill="FFFFFF"/>
        </w:rPr>
        <w:t>(HC 2010-12, 1716) [</w:t>
      </w:r>
      <w:hyperlink r:id="rId16" w:history="1">
        <w:r w:rsidRPr="00077AB7">
          <w:rPr>
            <w:rStyle w:val="Hyperlink"/>
            <w:sz w:val="18"/>
            <w:szCs w:val="18"/>
          </w:rPr>
          <w:t>http://www.publications.parliament.uk/pa/cm201012/cmselect/cmpubacc/1716/1716.pdf</w:t>
        </w:r>
      </w:hyperlink>
      <w:r w:rsidR="00E55894" w:rsidRPr="00077AB7">
        <w:rPr>
          <w:rFonts w:ascii="Calibri" w:hAnsi="Calibri" w:cs="Calibri"/>
          <w:color w:val="0000FF"/>
          <w:sz w:val="18"/>
          <w:szCs w:val="18"/>
        </w:rPr>
        <w:t>]</w:t>
      </w:r>
    </w:p>
    <w:p w14:paraId="0DAC4B3D" w14:textId="77777777" w:rsidR="00EA0B3B" w:rsidRPr="00077AB7" w:rsidRDefault="00EA0B3B" w:rsidP="00A01287">
      <w:pPr>
        <w:pStyle w:val="FootnoteText"/>
        <w:numPr>
          <w:ilvl w:val="0"/>
          <w:numId w:val="20"/>
        </w:numPr>
        <w:spacing w:after="40" w:line="276" w:lineRule="auto"/>
        <w:ind w:left="714" w:hanging="357"/>
        <w:contextualSpacing/>
        <w:rPr>
          <w:rFonts w:ascii="Calibri" w:hAnsi="Calibri" w:cs="Calibri"/>
          <w:color w:val="0000FF"/>
          <w:sz w:val="18"/>
          <w:szCs w:val="18"/>
        </w:rPr>
      </w:pPr>
      <w:r w:rsidRPr="00077AB7">
        <w:rPr>
          <w:bCs/>
          <w:sz w:val="18"/>
          <w:szCs w:val="18"/>
        </w:rPr>
        <w:t xml:space="preserve">Select Committee on Culture Media and Sport, </w:t>
      </w:r>
      <w:r w:rsidRPr="00077AB7">
        <w:rPr>
          <w:i/>
          <w:iCs/>
          <w:sz w:val="18"/>
          <w:szCs w:val="18"/>
        </w:rPr>
        <w:t xml:space="preserve">Staging International Events </w:t>
      </w:r>
      <w:r w:rsidRPr="00077AB7">
        <w:rPr>
          <w:iCs/>
          <w:sz w:val="18"/>
          <w:szCs w:val="18"/>
        </w:rPr>
        <w:t>(HC 1998-99, 124-I</w:t>
      </w:r>
      <w:r w:rsidRPr="00077AB7">
        <w:rPr>
          <w:sz w:val="18"/>
          <w:szCs w:val="18"/>
        </w:rPr>
        <w:t>) [</w:t>
      </w:r>
      <w:hyperlink r:id="rId17" w:history="1">
        <w:r w:rsidRPr="00077AB7">
          <w:rPr>
            <w:rStyle w:val="Hyperlink"/>
            <w:sz w:val="18"/>
            <w:szCs w:val="18"/>
          </w:rPr>
          <w:t>http://www.publications.parliament.uk/pa/cm199899/cmselect/cmcumeds/124/12408.htm</w:t>
        </w:r>
      </w:hyperlink>
      <w:r w:rsidRPr="00077AB7">
        <w:rPr>
          <w:color w:val="0000FF"/>
          <w:sz w:val="18"/>
          <w:szCs w:val="18"/>
        </w:rPr>
        <w:t>]</w:t>
      </w:r>
    </w:p>
    <w:p w14:paraId="1C9B7D04" w14:textId="0FF5E66D" w:rsidR="0093324A" w:rsidRPr="00077AB7" w:rsidRDefault="00B75806" w:rsidP="00A01287">
      <w:pPr>
        <w:pStyle w:val="FootnoteText"/>
        <w:numPr>
          <w:ilvl w:val="0"/>
          <w:numId w:val="20"/>
        </w:numPr>
        <w:spacing w:after="40" w:line="276" w:lineRule="auto"/>
        <w:ind w:left="714" w:hanging="357"/>
        <w:contextualSpacing/>
        <w:rPr>
          <w:rFonts w:ascii="Calibri" w:hAnsi="Calibri" w:cs="Calibri"/>
          <w:color w:val="0000FF"/>
          <w:sz w:val="18"/>
          <w:szCs w:val="18"/>
        </w:rPr>
      </w:pPr>
      <w:r w:rsidRPr="00077AB7">
        <w:rPr>
          <w:bCs/>
          <w:sz w:val="18"/>
          <w:szCs w:val="18"/>
        </w:rPr>
        <w:t>The Scottish Government</w:t>
      </w:r>
      <w:r w:rsidR="00476A32" w:rsidRPr="00077AB7">
        <w:rPr>
          <w:bCs/>
          <w:sz w:val="18"/>
          <w:szCs w:val="18"/>
        </w:rPr>
        <w:t>,</w:t>
      </w:r>
      <w:r w:rsidRPr="00077AB7">
        <w:rPr>
          <w:bCs/>
          <w:sz w:val="18"/>
          <w:szCs w:val="18"/>
        </w:rPr>
        <w:t xml:space="preserve"> </w:t>
      </w:r>
      <w:r w:rsidRPr="00077AB7">
        <w:rPr>
          <w:i/>
          <w:iCs/>
          <w:sz w:val="18"/>
          <w:szCs w:val="18"/>
        </w:rPr>
        <w:t xml:space="preserve">An evaluation of the Commonwealth Games 2014 legacy: pre-games report </w:t>
      </w:r>
      <w:r w:rsidR="00476A32" w:rsidRPr="00077AB7">
        <w:rPr>
          <w:iCs/>
          <w:sz w:val="18"/>
          <w:szCs w:val="18"/>
        </w:rPr>
        <w:t>(</w:t>
      </w:r>
      <w:r w:rsidR="00476A32" w:rsidRPr="00077AB7">
        <w:rPr>
          <w:sz w:val="18"/>
          <w:szCs w:val="18"/>
        </w:rPr>
        <w:t xml:space="preserve">online </w:t>
      </w:r>
      <w:r w:rsidR="00FE7600" w:rsidRPr="00077AB7">
        <w:rPr>
          <w:sz w:val="18"/>
          <w:szCs w:val="18"/>
        </w:rPr>
        <w:t>–</w:t>
      </w:r>
      <w:r w:rsidR="00476A32" w:rsidRPr="00077AB7">
        <w:rPr>
          <w:sz w:val="18"/>
          <w:szCs w:val="18"/>
        </w:rPr>
        <w:t xml:space="preserve"> </w:t>
      </w:r>
      <w:r w:rsidR="00FE7600" w:rsidRPr="00077AB7">
        <w:rPr>
          <w:sz w:val="18"/>
          <w:szCs w:val="18"/>
        </w:rPr>
        <w:t xml:space="preserve">April </w:t>
      </w:r>
      <w:r w:rsidR="00476A32" w:rsidRPr="00077AB7">
        <w:rPr>
          <w:sz w:val="18"/>
          <w:szCs w:val="18"/>
        </w:rPr>
        <w:t xml:space="preserve">2014) </w:t>
      </w:r>
      <w:r w:rsidR="00E55894" w:rsidRPr="00077AB7">
        <w:rPr>
          <w:sz w:val="18"/>
          <w:szCs w:val="18"/>
        </w:rPr>
        <w:t>[</w:t>
      </w:r>
      <w:hyperlink r:id="rId18" w:history="1">
        <w:r w:rsidRPr="00077AB7">
          <w:rPr>
            <w:rStyle w:val="Hyperlink"/>
            <w:sz w:val="18"/>
            <w:szCs w:val="18"/>
          </w:rPr>
          <w:t>http://www.scotland.gov.uk/Publications/2014/04/4572/2</w:t>
        </w:r>
      </w:hyperlink>
      <w:r w:rsidR="00E55894" w:rsidRPr="00077AB7">
        <w:rPr>
          <w:rStyle w:val="Hyperlink"/>
          <w:sz w:val="18"/>
          <w:szCs w:val="18"/>
        </w:rPr>
        <w:t>]</w:t>
      </w:r>
      <w:r w:rsidR="00B47F5F">
        <w:rPr>
          <w:rStyle w:val="Hyperlink"/>
          <w:sz w:val="18"/>
          <w:szCs w:val="18"/>
        </w:rPr>
        <w:t xml:space="preserve"> </w:t>
      </w:r>
    </w:p>
    <w:p w14:paraId="51052539" w14:textId="1EF0B88E" w:rsidR="00EA0B3B" w:rsidRPr="00077AB7" w:rsidRDefault="00EA0B3B" w:rsidP="00A01287">
      <w:pPr>
        <w:pStyle w:val="FootnoteText"/>
        <w:numPr>
          <w:ilvl w:val="0"/>
          <w:numId w:val="20"/>
        </w:numPr>
        <w:spacing w:after="40" w:line="276" w:lineRule="auto"/>
        <w:ind w:left="714" w:hanging="357"/>
        <w:contextualSpacing/>
        <w:rPr>
          <w:sz w:val="18"/>
          <w:szCs w:val="18"/>
        </w:rPr>
      </w:pPr>
      <w:r w:rsidRPr="00077AB7">
        <w:rPr>
          <w:rFonts w:ascii="Calibri" w:hAnsi="Calibri" w:cs="Calibri"/>
          <w:bCs/>
          <w:color w:val="000000"/>
          <w:sz w:val="18"/>
          <w:szCs w:val="18"/>
        </w:rPr>
        <w:t>The Scottish Government</w:t>
      </w:r>
      <w:r w:rsidRPr="00077AB7">
        <w:rPr>
          <w:rFonts w:ascii="Calibri" w:hAnsi="Calibri" w:cs="Calibri"/>
          <w:color w:val="000000"/>
          <w:sz w:val="18"/>
          <w:szCs w:val="18"/>
        </w:rPr>
        <w:t xml:space="preserve">: </w:t>
      </w:r>
      <w:r w:rsidRPr="00077AB7">
        <w:rPr>
          <w:rFonts w:ascii="Calibri" w:hAnsi="Calibri" w:cs="Calibri"/>
          <w:bCs/>
          <w:color w:val="000000"/>
          <w:sz w:val="18"/>
          <w:szCs w:val="18"/>
        </w:rPr>
        <w:t xml:space="preserve">The Games Legacy Evaluation Working Group </w:t>
      </w:r>
      <w:r w:rsidRPr="00077AB7">
        <w:rPr>
          <w:rFonts w:ascii="Calibri" w:hAnsi="Calibri" w:cs="Calibri"/>
          <w:color w:val="000000"/>
          <w:sz w:val="18"/>
          <w:szCs w:val="18"/>
        </w:rPr>
        <w:t xml:space="preserve">2012, </w:t>
      </w:r>
      <w:r w:rsidRPr="00077AB7">
        <w:rPr>
          <w:rFonts w:ascii="Calibri" w:hAnsi="Calibri" w:cs="Calibri"/>
          <w:iCs/>
          <w:color w:val="000000"/>
          <w:sz w:val="18"/>
          <w:szCs w:val="18"/>
        </w:rPr>
        <w:t>‘</w:t>
      </w:r>
      <w:r w:rsidRPr="00077AB7">
        <w:rPr>
          <w:rFonts w:ascii="Calibri" w:hAnsi="Calibri" w:cs="Calibri"/>
          <w:i/>
          <w:iCs/>
          <w:color w:val="000000"/>
          <w:sz w:val="18"/>
          <w:szCs w:val="18"/>
        </w:rPr>
        <w:t>An Evaluation of the Commonwealth Games 2014 Legacy for Scotland’</w:t>
      </w:r>
      <w:r w:rsidRPr="00077AB7">
        <w:rPr>
          <w:rFonts w:ascii="Calibri" w:hAnsi="Calibri" w:cs="Calibri"/>
          <w:iCs/>
          <w:color w:val="000000"/>
          <w:sz w:val="18"/>
          <w:szCs w:val="18"/>
        </w:rPr>
        <w:t xml:space="preserve"> (Scottish Government Social Research, 2012) </w:t>
      </w:r>
      <w:r w:rsidR="00B47F5F">
        <w:rPr>
          <w:rFonts w:ascii="Calibri" w:hAnsi="Calibri" w:cs="Calibri"/>
          <w:iCs/>
          <w:color w:val="000000"/>
          <w:sz w:val="18"/>
          <w:szCs w:val="18"/>
        </w:rPr>
        <w:t xml:space="preserve">(online) </w:t>
      </w:r>
      <w:r w:rsidRPr="00077AB7">
        <w:rPr>
          <w:rFonts w:ascii="Calibri" w:hAnsi="Calibri" w:cs="Calibri"/>
          <w:iCs/>
          <w:color w:val="000000"/>
          <w:sz w:val="18"/>
          <w:szCs w:val="18"/>
        </w:rPr>
        <w:t>[</w:t>
      </w:r>
      <w:hyperlink r:id="rId19" w:history="1">
        <w:r w:rsidRPr="00077AB7">
          <w:rPr>
            <w:rStyle w:val="Hyperlink"/>
            <w:rFonts w:ascii="Calibri" w:hAnsi="Calibri" w:cs="Calibri"/>
            <w:sz w:val="18"/>
            <w:szCs w:val="18"/>
          </w:rPr>
          <w:t>http://www.scotland.gov.uk/Resource/0040/00408160.pdf</w:t>
        </w:r>
      </w:hyperlink>
      <w:r w:rsidRPr="00077AB7">
        <w:rPr>
          <w:rFonts w:ascii="Calibri" w:hAnsi="Calibri" w:cs="Calibri"/>
          <w:sz w:val="18"/>
          <w:szCs w:val="18"/>
        </w:rPr>
        <w:t>]</w:t>
      </w:r>
      <w:r w:rsidR="00B47F5F">
        <w:rPr>
          <w:rFonts w:ascii="Calibri" w:hAnsi="Calibri" w:cs="Calibri"/>
          <w:sz w:val="18"/>
          <w:szCs w:val="18"/>
        </w:rPr>
        <w:t xml:space="preserve"> &lt;Last accessed 11 August 2014&gt;</w:t>
      </w:r>
    </w:p>
    <w:p w14:paraId="3E1F75F4" w14:textId="77777777" w:rsidR="00B75806" w:rsidRDefault="00B75806" w:rsidP="00077AB7">
      <w:pPr>
        <w:pStyle w:val="FootnoteText"/>
        <w:spacing w:after="120"/>
        <w:rPr>
          <w:color w:val="0000FF"/>
          <w:sz w:val="22"/>
          <w:szCs w:val="22"/>
        </w:rPr>
      </w:pPr>
    </w:p>
    <w:p w14:paraId="6F5BE86B" w14:textId="77777777" w:rsidR="00077AB7" w:rsidRDefault="00077AB7" w:rsidP="00077AB7">
      <w:pPr>
        <w:pStyle w:val="FootnoteText"/>
        <w:spacing w:after="120"/>
        <w:rPr>
          <w:color w:val="0000FF"/>
          <w:sz w:val="22"/>
          <w:szCs w:val="22"/>
        </w:rPr>
      </w:pPr>
    </w:p>
    <w:p w14:paraId="592DE488" w14:textId="03C80BB8" w:rsidR="00026278" w:rsidRPr="00C11BD8" w:rsidRDefault="0093324A" w:rsidP="00077AB7">
      <w:pPr>
        <w:spacing w:after="0"/>
        <w:outlineLvl w:val="0"/>
        <w:rPr>
          <w:rFonts w:eastAsia="Arial Unicode MS"/>
          <w:b/>
          <w:color w:val="000000"/>
          <w:u w:color="000000"/>
        </w:rPr>
      </w:pPr>
      <w:r>
        <w:rPr>
          <w:rFonts w:eastAsia="Arial Unicode MS"/>
          <w:b/>
          <w:color w:val="000000"/>
          <w:u w:color="000000"/>
        </w:rPr>
        <w:t>Books</w:t>
      </w:r>
    </w:p>
    <w:p w14:paraId="2932BDBA" w14:textId="2F7D1B59" w:rsidR="00285F5E" w:rsidRPr="00077AB7" w:rsidRDefault="00285F5E" w:rsidP="00A01287">
      <w:pPr>
        <w:pStyle w:val="NormalWeb"/>
        <w:numPr>
          <w:ilvl w:val="0"/>
          <w:numId w:val="20"/>
        </w:numPr>
        <w:spacing w:after="40" w:line="276" w:lineRule="auto"/>
        <w:ind w:left="714" w:hanging="357"/>
        <w:contextualSpacing/>
        <w:jc w:val="left"/>
        <w:rPr>
          <w:rFonts w:asciiTheme="minorHAnsi" w:hAnsiTheme="minorHAnsi"/>
          <w:sz w:val="18"/>
          <w:szCs w:val="18"/>
        </w:rPr>
      </w:pPr>
      <w:r w:rsidRPr="00077AB7">
        <w:rPr>
          <w:rFonts w:asciiTheme="minorHAnsi" w:hAnsiTheme="minorHAnsi"/>
          <w:bCs/>
          <w:sz w:val="18"/>
          <w:szCs w:val="18"/>
        </w:rPr>
        <w:t xml:space="preserve">Lewis </w:t>
      </w:r>
      <w:r w:rsidR="0004088D">
        <w:rPr>
          <w:rFonts w:asciiTheme="minorHAnsi" w:hAnsiTheme="minorHAnsi"/>
          <w:bCs/>
          <w:sz w:val="18"/>
          <w:szCs w:val="18"/>
        </w:rPr>
        <w:t xml:space="preserve">A </w:t>
      </w:r>
      <w:r w:rsidRPr="00077AB7">
        <w:rPr>
          <w:rFonts w:asciiTheme="minorHAnsi" w:hAnsiTheme="minorHAnsi"/>
          <w:bCs/>
          <w:sz w:val="18"/>
          <w:szCs w:val="18"/>
        </w:rPr>
        <w:t>and Taylor</w:t>
      </w:r>
      <w:r w:rsidR="0004088D">
        <w:rPr>
          <w:rFonts w:asciiTheme="minorHAnsi" w:hAnsiTheme="minorHAnsi"/>
          <w:bCs/>
          <w:sz w:val="18"/>
          <w:szCs w:val="18"/>
        </w:rPr>
        <w:t xml:space="preserve"> J</w:t>
      </w:r>
      <w:r w:rsidR="00476A32" w:rsidRPr="00077AB7">
        <w:rPr>
          <w:rFonts w:asciiTheme="minorHAnsi" w:hAnsiTheme="minorHAnsi"/>
          <w:bCs/>
          <w:sz w:val="18"/>
          <w:szCs w:val="18"/>
        </w:rPr>
        <w:t>,</w:t>
      </w:r>
      <w:r w:rsidRPr="00077AB7">
        <w:rPr>
          <w:rFonts w:asciiTheme="minorHAnsi" w:hAnsiTheme="minorHAnsi"/>
          <w:bCs/>
          <w:sz w:val="18"/>
          <w:szCs w:val="18"/>
        </w:rPr>
        <w:t xml:space="preserve"> </w:t>
      </w:r>
      <w:r w:rsidRPr="00077AB7">
        <w:rPr>
          <w:rFonts w:asciiTheme="minorHAnsi" w:hAnsiTheme="minorHAnsi"/>
          <w:sz w:val="18"/>
          <w:szCs w:val="18"/>
        </w:rPr>
        <w:t>“</w:t>
      </w:r>
      <w:r w:rsidRPr="00077AB7">
        <w:rPr>
          <w:rFonts w:asciiTheme="minorHAnsi" w:hAnsiTheme="minorHAnsi"/>
          <w:i/>
          <w:iCs/>
          <w:sz w:val="18"/>
          <w:szCs w:val="18"/>
        </w:rPr>
        <w:t xml:space="preserve">Sport: Law and Practice” </w:t>
      </w:r>
      <w:r w:rsidRPr="00077AB7">
        <w:rPr>
          <w:rFonts w:asciiTheme="minorHAnsi" w:hAnsiTheme="minorHAnsi"/>
          <w:sz w:val="18"/>
          <w:szCs w:val="18"/>
        </w:rPr>
        <w:t xml:space="preserve">(2nd </w:t>
      </w:r>
      <w:proofErr w:type="spellStart"/>
      <w:r w:rsidRPr="00077AB7">
        <w:rPr>
          <w:rFonts w:asciiTheme="minorHAnsi" w:hAnsiTheme="minorHAnsi"/>
          <w:sz w:val="18"/>
          <w:szCs w:val="18"/>
        </w:rPr>
        <w:t>Ed</w:t>
      </w:r>
      <w:r w:rsidR="008233E0" w:rsidRPr="00077AB7">
        <w:rPr>
          <w:rFonts w:asciiTheme="minorHAnsi" w:hAnsiTheme="minorHAnsi"/>
          <w:sz w:val="18"/>
          <w:szCs w:val="18"/>
        </w:rPr>
        <w:t>n</w:t>
      </w:r>
      <w:proofErr w:type="spellEnd"/>
      <w:r w:rsidR="008233E0" w:rsidRPr="00077AB7">
        <w:rPr>
          <w:rFonts w:asciiTheme="minorHAnsi" w:hAnsiTheme="minorHAnsi"/>
          <w:sz w:val="18"/>
          <w:szCs w:val="18"/>
        </w:rPr>
        <w:t>,</w:t>
      </w:r>
      <w:r w:rsidRPr="00077AB7">
        <w:rPr>
          <w:rFonts w:asciiTheme="minorHAnsi" w:hAnsiTheme="minorHAnsi"/>
          <w:sz w:val="18"/>
          <w:szCs w:val="18"/>
        </w:rPr>
        <w:t xml:space="preserve"> </w:t>
      </w:r>
      <w:proofErr w:type="spellStart"/>
      <w:r w:rsidRPr="00077AB7">
        <w:rPr>
          <w:rFonts w:asciiTheme="minorHAnsi" w:hAnsiTheme="minorHAnsi"/>
          <w:sz w:val="18"/>
          <w:szCs w:val="18"/>
        </w:rPr>
        <w:t>Tottel</w:t>
      </w:r>
      <w:proofErr w:type="spellEnd"/>
      <w:r w:rsidRPr="00077AB7">
        <w:rPr>
          <w:rFonts w:asciiTheme="minorHAnsi" w:hAnsiTheme="minorHAnsi"/>
          <w:sz w:val="18"/>
          <w:szCs w:val="18"/>
        </w:rPr>
        <w:t xml:space="preserve"> Publishing</w:t>
      </w:r>
      <w:r w:rsidR="008233E0" w:rsidRPr="00077AB7">
        <w:rPr>
          <w:rFonts w:asciiTheme="minorHAnsi" w:hAnsiTheme="minorHAnsi"/>
          <w:sz w:val="18"/>
          <w:szCs w:val="18"/>
        </w:rPr>
        <w:t>, 2008</w:t>
      </w:r>
      <w:r w:rsidRPr="00077AB7">
        <w:rPr>
          <w:rFonts w:asciiTheme="minorHAnsi" w:hAnsiTheme="minorHAnsi"/>
          <w:sz w:val="18"/>
          <w:szCs w:val="18"/>
        </w:rPr>
        <w:t xml:space="preserve">) </w:t>
      </w:r>
    </w:p>
    <w:p w14:paraId="4657683D" w14:textId="67655B59" w:rsidR="00CA6B5D" w:rsidRPr="00077AB7" w:rsidRDefault="00CA6B5D" w:rsidP="00A01287">
      <w:pPr>
        <w:pStyle w:val="FootnoteText"/>
        <w:numPr>
          <w:ilvl w:val="0"/>
          <w:numId w:val="20"/>
        </w:numPr>
        <w:spacing w:after="40" w:line="276" w:lineRule="auto"/>
        <w:ind w:left="714" w:hanging="357"/>
        <w:contextualSpacing/>
        <w:rPr>
          <w:rFonts w:cs="Arial"/>
          <w:i/>
          <w:sz w:val="18"/>
          <w:szCs w:val="18"/>
          <w:shd w:val="clear" w:color="auto" w:fill="FFFFFF"/>
        </w:rPr>
      </w:pPr>
      <w:r w:rsidRPr="00077AB7">
        <w:rPr>
          <w:bCs/>
          <w:sz w:val="18"/>
          <w:szCs w:val="18"/>
        </w:rPr>
        <w:t>Health &amp; Safety Executive (HSE)</w:t>
      </w:r>
      <w:r w:rsidRPr="00077AB7">
        <w:rPr>
          <w:sz w:val="18"/>
          <w:szCs w:val="18"/>
        </w:rPr>
        <w:t xml:space="preserve">, </w:t>
      </w:r>
      <w:r w:rsidRPr="00077AB7">
        <w:rPr>
          <w:i/>
          <w:iCs/>
          <w:sz w:val="18"/>
          <w:szCs w:val="18"/>
        </w:rPr>
        <w:t xml:space="preserve">“The Event Safety Guide” </w:t>
      </w:r>
      <w:r w:rsidRPr="00077AB7">
        <w:rPr>
          <w:sz w:val="18"/>
          <w:szCs w:val="18"/>
        </w:rPr>
        <w:t>(Second edition, HSE 1999)</w:t>
      </w:r>
    </w:p>
    <w:p w14:paraId="19FB5C73" w14:textId="77777777" w:rsidR="0003750A" w:rsidRPr="00077AB7" w:rsidRDefault="0003750A" w:rsidP="00A01287">
      <w:pPr>
        <w:pStyle w:val="ListParagraph"/>
        <w:numPr>
          <w:ilvl w:val="0"/>
          <w:numId w:val="20"/>
        </w:numPr>
        <w:autoSpaceDE w:val="0"/>
        <w:autoSpaceDN w:val="0"/>
        <w:adjustRightInd w:val="0"/>
        <w:spacing w:after="40"/>
        <w:ind w:left="714" w:hanging="357"/>
        <w:rPr>
          <w:rFonts w:cs="Calibri"/>
          <w:color w:val="000000"/>
          <w:sz w:val="18"/>
          <w:szCs w:val="18"/>
        </w:rPr>
      </w:pPr>
      <w:r w:rsidRPr="00077AB7">
        <w:rPr>
          <w:rFonts w:cs="Calibri"/>
          <w:bCs/>
          <w:color w:val="000000"/>
          <w:sz w:val="18"/>
          <w:szCs w:val="18"/>
        </w:rPr>
        <w:t xml:space="preserve">Football Licencing Authority, </w:t>
      </w:r>
      <w:r w:rsidRPr="00077AB7">
        <w:rPr>
          <w:rFonts w:cs="Calibri"/>
          <w:i/>
          <w:iCs/>
          <w:color w:val="000000"/>
          <w:sz w:val="18"/>
          <w:szCs w:val="18"/>
        </w:rPr>
        <w:t>Safety Management: A good practice guide to all aspects of safety management at sports grounds (The Pink Book) (2009)</w:t>
      </w:r>
    </w:p>
    <w:p w14:paraId="36D056CE" w14:textId="77777777" w:rsidR="00C11BD8" w:rsidRDefault="00C11BD8" w:rsidP="00077AB7">
      <w:pPr>
        <w:spacing w:after="120"/>
        <w:outlineLvl w:val="0"/>
        <w:rPr>
          <w:color w:val="FF0000"/>
        </w:rPr>
      </w:pPr>
    </w:p>
    <w:p w14:paraId="7DB52CBB" w14:textId="77777777" w:rsidR="00077AB7" w:rsidRDefault="00077AB7" w:rsidP="00077AB7">
      <w:pPr>
        <w:spacing w:after="120"/>
        <w:outlineLvl w:val="0"/>
        <w:rPr>
          <w:color w:val="FF0000"/>
        </w:rPr>
      </w:pPr>
    </w:p>
    <w:p w14:paraId="484D6B7B" w14:textId="77777777" w:rsidR="00A01287" w:rsidRDefault="00A01287" w:rsidP="00077AB7">
      <w:pPr>
        <w:spacing w:after="0"/>
        <w:outlineLvl w:val="0"/>
        <w:rPr>
          <w:rFonts w:eastAsia="Arial Unicode MS"/>
          <w:b/>
          <w:color w:val="000000"/>
          <w:u w:color="000000"/>
        </w:rPr>
      </w:pPr>
    </w:p>
    <w:p w14:paraId="5E3B17F8" w14:textId="77777777" w:rsidR="00A01287" w:rsidRDefault="00A01287" w:rsidP="00077AB7">
      <w:pPr>
        <w:spacing w:after="0"/>
        <w:outlineLvl w:val="0"/>
        <w:rPr>
          <w:rFonts w:eastAsia="Arial Unicode MS"/>
          <w:b/>
          <w:color w:val="000000"/>
          <w:u w:color="000000"/>
        </w:rPr>
      </w:pPr>
    </w:p>
    <w:p w14:paraId="20FB0D86" w14:textId="06486345" w:rsidR="0093324A" w:rsidRPr="00C11BD8" w:rsidRDefault="0093324A" w:rsidP="00077AB7">
      <w:pPr>
        <w:spacing w:after="0"/>
        <w:outlineLvl w:val="0"/>
        <w:rPr>
          <w:rFonts w:eastAsia="Arial Unicode MS"/>
          <w:b/>
          <w:color w:val="000000"/>
          <w:u w:color="000000"/>
        </w:rPr>
      </w:pPr>
      <w:r>
        <w:rPr>
          <w:rFonts w:eastAsia="Arial Unicode MS"/>
          <w:b/>
          <w:color w:val="000000"/>
          <w:u w:color="000000"/>
        </w:rPr>
        <w:t>Journals</w:t>
      </w:r>
    </w:p>
    <w:p w14:paraId="0E7B5F84" w14:textId="75207293" w:rsidR="00285F5E" w:rsidRPr="00077AB7" w:rsidRDefault="00285F5E" w:rsidP="00A01287">
      <w:pPr>
        <w:pStyle w:val="ListParagraph"/>
        <w:numPr>
          <w:ilvl w:val="0"/>
          <w:numId w:val="20"/>
        </w:numPr>
        <w:autoSpaceDE w:val="0"/>
        <w:autoSpaceDN w:val="0"/>
        <w:adjustRightInd w:val="0"/>
        <w:spacing w:after="40"/>
        <w:ind w:left="714" w:hanging="357"/>
        <w:rPr>
          <w:rFonts w:cs="Calibri"/>
          <w:color w:val="0000FF"/>
          <w:sz w:val="18"/>
          <w:szCs w:val="18"/>
        </w:rPr>
      </w:pPr>
      <w:proofErr w:type="spellStart"/>
      <w:r w:rsidRPr="00077AB7">
        <w:rPr>
          <w:rFonts w:cs="Calibri"/>
          <w:bCs/>
          <w:color w:val="000000"/>
          <w:sz w:val="18"/>
          <w:szCs w:val="18"/>
        </w:rPr>
        <w:t>Appelbaum</w:t>
      </w:r>
      <w:proofErr w:type="spellEnd"/>
      <w:r w:rsidR="0004088D">
        <w:rPr>
          <w:rFonts w:cs="Calibri"/>
          <w:bCs/>
          <w:color w:val="000000"/>
          <w:sz w:val="18"/>
          <w:szCs w:val="18"/>
        </w:rPr>
        <w:t xml:space="preserve"> S, </w:t>
      </w:r>
      <w:proofErr w:type="spellStart"/>
      <w:r w:rsidRPr="00077AB7">
        <w:rPr>
          <w:rFonts w:cs="Calibri"/>
          <w:bCs/>
          <w:color w:val="000000"/>
          <w:sz w:val="18"/>
          <w:szCs w:val="18"/>
        </w:rPr>
        <w:t>Adeland</w:t>
      </w:r>
      <w:proofErr w:type="spellEnd"/>
      <w:r w:rsidRPr="00077AB7">
        <w:rPr>
          <w:rFonts w:cs="Calibri"/>
          <w:bCs/>
          <w:color w:val="000000"/>
          <w:sz w:val="18"/>
          <w:szCs w:val="18"/>
        </w:rPr>
        <w:t xml:space="preserve"> </w:t>
      </w:r>
      <w:r w:rsidR="0004088D">
        <w:rPr>
          <w:rFonts w:cs="Calibri"/>
          <w:bCs/>
          <w:color w:val="000000"/>
          <w:sz w:val="18"/>
          <w:szCs w:val="18"/>
        </w:rPr>
        <w:t xml:space="preserve">E </w:t>
      </w:r>
      <w:r w:rsidR="008233E0" w:rsidRPr="00077AB7">
        <w:rPr>
          <w:rFonts w:cs="Calibri"/>
          <w:bCs/>
          <w:color w:val="000000"/>
          <w:sz w:val="18"/>
          <w:szCs w:val="18"/>
        </w:rPr>
        <w:t>&amp;</w:t>
      </w:r>
      <w:r w:rsidR="0004088D">
        <w:rPr>
          <w:rFonts w:cs="Calibri"/>
          <w:bCs/>
          <w:color w:val="000000"/>
          <w:sz w:val="18"/>
          <w:szCs w:val="18"/>
        </w:rPr>
        <w:t xml:space="preserve"> </w:t>
      </w:r>
      <w:r w:rsidRPr="00077AB7">
        <w:rPr>
          <w:rFonts w:cs="Calibri"/>
          <w:bCs/>
          <w:color w:val="000000"/>
          <w:sz w:val="18"/>
          <w:szCs w:val="18"/>
        </w:rPr>
        <w:t>Harris</w:t>
      </w:r>
      <w:r w:rsidR="0004088D">
        <w:rPr>
          <w:rFonts w:cs="Calibri"/>
          <w:bCs/>
          <w:color w:val="000000"/>
          <w:sz w:val="18"/>
          <w:szCs w:val="18"/>
        </w:rPr>
        <w:t xml:space="preserve"> J</w:t>
      </w:r>
      <w:r w:rsidRPr="00077AB7">
        <w:rPr>
          <w:rFonts w:cs="Calibri"/>
          <w:bCs/>
          <w:color w:val="000000"/>
          <w:sz w:val="18"/>
          <w:szCs w:val="18"/>
        </w:rPr>
        <w:t xml:space="preserve">, </w:t>
      </w:r>
      <w:r w:rsidR="00CC6B8A" w:rsidRPr="00077AB7">
        <w:rPr>
          <w:rFonts w:cs="Calibri"/>
          <w:bCs/>
          <w:color w:val="000000"/>
          <w:sz w:val="18"/>
          <w:szCs w:val="18"/>
        </w:rPr>
        <w:t>‘</w:t>
      </w:r>
      <w:r w:rsidRPr="00077AB7">
        <w:rPr>
          <w:rFonts w:cs="Calibri"/>
          <w:i/>
          <w:iCs/>
          <w:color w:val="000000"/>
          <w:sz w:val="18"/>
          <w:szCs w:val="18"/>
        </w:rPr>
        <w:t>Management of Sports Facilities: Stress and Terrorism Since 9/11</w:t>
      </w:r>
      <w:r w:rsidR="00CC6B8A" w:rsidRPr="00077AB7">
        <w:rPr>
          <w:rFonts w:cs="Calibri"/>
          <w:i/>
          <w:iCs/>
          <w:color w:val="000000"/>
          <w:sz w:val="18"/>
          <w:szCs w:val="18"/>
        </w:rPr>
        <w:t>’</w:t>
      </w:r>
      <w:r w:rsidRPr="00077AB7">
        <w:rPr>
          <w:rFonts w:cs="Calibri"/>
          <w:i/>
          <w:iCs/>
          <w:color w:val="000000"/>
          <w:sz w:val="18"/>
          <w:szCs w:val="18"/>
        </w:rPr>
        <w:t xml:space="preserve"> </w:t>
      </w:r>
      <w:r w:rsidR="008233E0" w:rsidRPr="00077AB7">
        <w:rPr>
          <w:rFonts w:cs="Calibri"/>
          <w:iCs/>
          <w:color w:val="000000"/>
          <w:sz w:val="18"/>
          <w:szCs w:val="18"/>
        </w:rPr>
        <w:t xml:space="preserve">(2005) 28(7) </w:t>
      </w:r>
      <w:r w:rsidR="008233E0" w:rsidRPr="00077AB7">
        <w:rPr>
          <w:rFonts w:cs="Calibri"/>
          <w:color w:val="000000"/>
          <w:sz w:val="18"/>
          <w:szCs w:val="18"/>
        </w:rPr>
        <w:t xml:space="preserve">Management Research News </w:t>
      </w:r>
      <w:r w:rsidRPr="00077AB7">
        <w:rPr>
          <w:rFonts w:cs="Calibri"/>
          <w:color w:val="000000"/>
          <w:sz w:val="18"/>
          <w:szCs w:val="18"/>
        </w:rPr>
        <w:t xml:space="preserve">69 </w:t>
      </w:r>
      <w:r w:rsidR="00E55894" w:rsidRPr="00077AB7">
        <w:rPr>
          <w:rFonts w:cs="Calibri"/>
          <w:color w:val="000000"/>
          <w:sz w:val="18"/>
          <w:szCs w:val="18"/>
        </w:rPr>
        <w:t>[</w:t>
      </w:r>
      <w:hyperlink r:id="rId20" w:history="1">
        <w:r w:rsidRPr="00077AB7">
          <w:rPr>
            <w:rStyle w:val="Hyperlink"/>
            <w:rFonts w:cs="Calibri"/>
            <w:sz w:val="18"/>
            <w:szCs w:val="18"/>
          </w:rPr>
          <w:t>http://dx.doi.org/10.1108/01409170510784896</w:t>
        </w:r>
      </w:hyperlink>
      <w:r w:rsidR="00E55894" w:rsidRPr="00077AB7">
        <w:rPr>
          <w:rFonts w:cs="Calibri"/>
          <w:color w:val="0000FF"/>
          <w:sz w:val="18"/>
          <w:szCs w:val="18"/>
        </w:rPr>
        <w:t>]</w:t>
      </w:r>
      <w:r w:rsidRPr="00077AB7">
        <w:rPr>
          <w:rFonts w:cs="Calibri"/>
          <w:color w:val="0000FF"/>
          <w:sz w:val="18"/>
          <w:szCs w:val="18"/>
        </w:rPr>
        <w:t xml:space="preserve"> </w:t>
      </w:r>
    </w:p>
    <w:p w14:paraId="6E9C0A7F" w14:textId="693E12C0" w:rsidR="00A01287" w:rsidRPr="00077AB7" w:rsidRDefault="00A01287" w:rsidP="00A01287">
      <w:pPr>
        <w:pStyle w:val="ListParagraph"/>
        <w:numPr>
          <w:ilvl w:val="0"/>
          <w:numId w:val="20"/>
        </w:numPr>
        <w:autoSpaceDE w:val="0"/>
        <w:autoSpaceDN w:val="0"/>
        <w:adjustRightInd w:val="0"/>
        <w:spacing w:after="40"/>
        <w:ind w:left="714" w:hanging="357"/>
        <w:rPr>
          <w:rFonts w:cs="Calibri"/>
          <w:color w:val="000000"/>
          <w:sz w:val="18"/>
          <w:szCs w:val="18"/>
        </w:rPr>
      </w:pPr>
      <w:r w:rsidRPr="00077AB7">
        <w:rPr>
          <w:rFonts w:cs="Calibri"/>
          <w:bCs/>
          <w:color w:val="000000"/>
          <w:sz w:val="18"/>
          <w:szCs w:val="18"/>
        </w:rPr>
        <w:t>Au</w:t>
      </w:r>
      <w:r>
        <w:rPr>
          <w:rFonts w:cs="Calibri"/>
          <w:bCs/>
          <w:color w:val="000000"/>
          <w:sz w:val="18"/>
          <w:szCs w:val="18"/>
        </w:rPr>
        <w:t xml:space="preserve"> SYZ, </w:t>
      </w:r>
      <w:r w:rsidRPr="00077AB7">
        <w:rPr>
          <w:rFonts w:cs="Calibri"/>
          <w:bCs/>
          <w:color w:val="000000"/>
          <w:sz w:val="18"/>
          <w:szCs w:val="18"/>
        </w:rPr>
        <w:t>Ryan</w:t>
      </w:r>
      <w:r>
        <w:rPr>
          <w:rFonts w:cs="Calibri"/>
          <w:bCs/>
          <w:color w:val="000000"/>
          <w:sz w:val="18"/>
          <w:szCs w:val="18"/>
        </w:rPr>
        <w:t xml:space="preserve"> MC, </w:t>
      </w:r>
      <w:r w:rsidRPr="00077AB7">
        <w:rPr>
          <w:rFonts w:cs="Calibri"/>
          <w:bCs/>
          <w:color w:val="000000"/>
          <w:sz w:val="18"/>
          <w:szCs w:val="18"/>
        </w:rPr>
        <w:t xml:space="preserve">Carey </w:t>
      </w:r>
      <w:r>
        <w:rPr>
          <w:rFonts w:cs="Calibri"/>
          <w:bCs/>
          <w:color w:val="000000"/>
          <w:sz w:val="18"/>
          <w:szCs w:val="18"/>
        </w:rPr>
        <w:t xml:space="preserve">MS &amp; </w:t>
      </w:r>
      <w:proofErr w:type="spellStart"/>
      <w:r w:rsidRPr="00077AB7">
        <w:rPr>
          <w:rFonts w:cs="Calibri"/>
          <w:bCs/>
          <w:color w:val="000000"/>
          <w:sz w:val="18"/>
          <w:szCs w:val="18"/>
        </w:rPr>
        <w:t>Whalley</w:t>
      </w:r>
      <w:proofErr w:type="spellEnd"/>
      <w:r>
        <w:rPr>
          <w:rFonts w:cs="Calibri"/>
          <w:bCs/>
          <w:color w:val="000000"/>
          <w:sz w:val="18"/>
          <w:szCs w:val="18"/>
        </w:rPr>
        <w:t xml:space="preserve"> SP</w:t>
      </w:r>
      <w:r w:rsidRPr="00077AB7">
        <w:rPr>
          <w:rFonts w:cs="Calibri"/>
          <w:bCs/>
          <w:color w:val="000000"/>
          <w:sz w:val="18"/>
          <w:szCs w:val="18"/>
        </w:rPr>
        <w:t>, ‘</w:t>
      </w:r>
      <w:r w:rsidRPr="00077AB7">
        <w:rPr>
          <w:rFonts w:cs="Calibri"/>
          <w:iCs/>
          <w:color w:val="000000"/>
          <w:sz w:val="18"/>
          <w:szCs w:val="18"/>
        </w:rPr>
        <w:t>Managing Crowd Safety In Public Venues: A Study To Generate Guidance For Venue Owners And Enforcing Authority Inspectors’</w:t>
      </w:r>
      <w:r w:rsidRPr="00077AB7">
        <w:rPr>
          <w:rFonts w:cs="Calibri"/>
          <w:i/>
          <w:iCs/>
          <w:color w:val="000000"/>
          <w:sz w:val="18"/>
          <w:szCs w:val="18"/>
        </w:rPr>
        <w:t xml:space="preserve"> </w:t>
      </w:r>
      <w:r w:rsidRPr="00077AB7">
        <w:rPr>
          <w:rFonts w:cs="Calibri"/>
          <w:iCs/>
          <w:color w:val="000000"/>
          <w:sz w:val="18"/>
          <w:szCs w:val="18"/>
        </w:rPr>
        <w:t>(</w:t>
      </w:r>
      <w:r w:rsidRPr="00077AB7">
        <w:rPr>
          <w:rFonts w:cs="Calibri"/>
          <w:i/>
          <w:iCs/>
          <w:color w:val="000000"/>
          <w:sz w:val="18"/>
          <w:szCs w:val="18"/>
        </w:rPr>
        <w:t xml:space="preserve">HSE Contract Research Report, </w:t>
      </w:r>
      <w:r w:rsidRPr="00077AB7">
        <w:rPr>
          <w:rFonts w:cs="Calibri"/>
          <w:iCs/>
          <w:color w:val="000000"/>
          <w:sz w:val="18"/>
          <w:szCs w:val="18"/>
        </w:rPr>
        <w:t>No. 53/L 993)</w:t>
      </w:r>
      <w:r>
        <w:rPr>
          <w:rFonts w:cs="Calibri"/>
          <w:iCs/>
          <w:color w:val="000000"/>
          <w:sz w:val="18"/>
          <w:szCs w:val="18"/>
        </w:rPr>
        <w:t xml:space="preserve"> (online) [</w:t>
      </w:r>
      <w:hyperlink r:id="rId21" w:history="1">
        <w:r w:rsidRPr="00C2657F">
          <w:rPr>
            <w:rStyle w:val="Hyperlink"/>
            <w:rFonts w:cs="Calibri"/>
            <w:iCs/>
            <w:sz w:val="18"/>
            <w:szCs w:val="18"/>
          </w:rPr>
          <w:t>http://www.hse.gov.uk/Research/Crr_Pdf/1993/Crr93053.Pdf</w:t>
        </w:r>
      </w:hyperlink>
      <w:r>
        <w:rPr>
          <w:rFonts w:cs="Calibri"/>
          <w:iCs/>
          <w:color w:val="000000"/>
          <w:sz w:val="18"/>
          <w:szCs w:val="18"/>
        </w:rPr>
        <w:t xml:space="preserve">] </w:t>
      </w:r>
      <w:r>
        <w:rPr>
          <w:rFonts w:cs="Calibri"/>
          <w:iCs/>
          <w:color w:val="000000"/>
          <w:sz w:val="18"/>
          <w:szCs w:val="18"/>
        </w:rPr>
        <w:t>&lt;Last accessed 25 August 2014&gt;</w:t>
      </w:r>
    </w:p>
    <w:p w14:paraId="1094FEF0" w14:textId="0D623668" w:rsidR="0003750A" w:rsidRPr="00077AB7" w:rsidRDefault="0003750A" w:rsidP="00A01287">
      <w:pPr>
        <w:pStyle w:val="ListParagraph"/>
        <w:numPr>
          <w:ilvl w:val="0"/>
          <w:numId w:val="20"/>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 xml:space="preserve">Bernhard </w:t>
      </w:r>
      <w:r w:rsidR="0004088D">
        <w:rPr>
          <w:rFonts w:ascii="Calibri" w:hAnsi="Calibri" w:cs="Calibri"/>
          <w:bCs/>
          <w:color w:val="000000"/>
          <w:sz w:val="18"/>
          <w:szCs w:val="18"/>
        </w:rPr>
        <w:t xml:space="preserve">D &amp; </w:t>
      </w:r>
      <w:r w:rsidRPr="00077AB7">
        <w:rPr>
          <w:rFonts w:ascii="Calibri" w:hAnsi="Calibri" w:cs="Calibri"/>
          <w:bCs/>
          <w:color w:val="000000"/>
          <w:sz w:val="18"/>
          <w:szCs w:val="18"/>
        </w:rPr>
        <w:t>Martin</w:t>
      </w:r>
      <w:r w:rsidR="0004088D">
        <w:rPr>
          <w:rFonts w:ascii="Calibri" w:hAnsi="Calibri" w:cs="Calibri"/>
          <w:bCs/>
          <w:color w:val="000000"/>
          <w:sz w:val="18"/>
          <w:szCs w:val="18"/>
        </w:rPr>
        <w:t xml:space="preserve"> AK</w:t>
      </w:r>
      <w:r w:rsidRPr="00077AB7">
        <w:rPr>
          <w:rFonts w:ascii="Calibri" w:hAnsi="Calibri" w:cs="Calibri"/>
          <w:bCs/>
          <w:color w:val="000000"/>
          <w:sz w:val="18"/>
          <w:szCs w:val="18"/>
        </w:rPr>
        <w:t xml:space="preserve">, </w:t>
      </w:r>
      <w:r w:rsidRPr="00077AB7">
        <w:rPr>
          <w:rFonts w:ascii="Calibri" w:hAnsi="Calibri" w:cs="Calibri"/>
          <w:i/>
          <w:color w:val="000000"/>
          <w:sz w:val="18"/>
          <w:szCs w:val="18"/>
        </w:rPr>
        <w:t>Rethinking Security at the Olympics</w:t>
      </w:r>
      <w:r w:rsidRPr="00077AB7">
        <w:rPr>
          <w:rFonts w:ascii="Calibri" w:hAnsi="Calibri" w:cs="Calibri"/>
          <w:color w:val="000000"/>
          <w:sz w:val="18"/>
          <w:szCs w:val="18"/>
        </w:rPr>
        <w:t xml:space="preserve"> (2012) 1(34) Routledge Online Studies on the Olympic &amp; Paralympic Games 37 </w:t>
      </w:r>
    </w:p>
    <w:p w14:paraId="180351EC" w14:textId="367B266E" w:rsidR="00285F5E" w:rsidRPr="00077AB7" w:rsidRDefault="00285F5E" w:rsidP="00A01287">
      <w:pPr>
        <w:pStyle w:val="ListParagraph"/>
        <w:numPr>
          <w:ilvl w:val="0"/>
          <w:numId w:val="20"/>
        </w:numPr>
        <w:autoSpaceDE w:val="0"/>
        <w:autoSpaceDN w:val="0"/>
        <w:adjustRightInd w:val="0"/>
        <w:spacing w:after="40"/>
        <w:ind w:left="714" w:hanging="357"/>
        <w:rPr>
          <w:rFonts w:cs="Calibri"/>
          <w:color w:val="0000FF"/>
          <w:sz w:val="18"/>
          <w:szCs w:val="18"/>
        </w:rPr>
      </w:pPr>
      <w:proofErr w:type="spellStart"/>
      <w:r w:rsidRPr="00077AB7">
        <w:rPr>
          <w:rFonts w:cs="Calibri"/>
          <w:bCs/>
          <w:color w:val="000000"/>
          <w:sz w:val="18"/>
          <w:szCs w:val="18"/>
        </w:rPr>
        <w:t>Houlihan</w:t>
      </w:r>
      <w:proofErr w:type="spellEnd"/>
      <w:r w:rsidRPr="00077AB7">
        <w:rPr>
          <w:rFonts w:cs="Calibri"/>
          <w:bCs/>
          <w:color w:val="000000"/>
          <w:sz w:val="18"/>
          <w:szCs w:val="18"/>
        </w:rPr>
        <w:t xml:space="preserve"> </w:t>
      </w:r>
      <w:r w:rsidR="0004088D">
        <w:rPr>
          <w:rFonts w:cs="Calibri"/>
          <w:bCs/>
          <w:color w:val="000000"/>
          <w:sz w:val="18"/>
          <w:szCs w:val="18"/>
        </w:rPr>
        <w:t xml:space="preserve">B &amp; </w:t>
      </w:r>
      <w:proofErr w:type="spellStart"/>
      <w:r w:rsidRPr="00077AB7">
        <w:rPr>
          <w:rFonts w:cs="Calibri"/>
          <w:bCs/>
          <w:color w:val="000000"/>
          <w:sz w:val="18"/>
          <w:szCs w:val="18"/>
        </w:rPr>
        <w:t>Giulianotti</w:t>
      </w:r>
      <w:proofErr w:type="spellEnd"/>
      <w:r w:rsidR="0004088D">
        <w:rPr>
          <w:rFonts w:cs="Calibri"/>
          <w:bCs/>
          <w:color w:val="000000"/>
          <w:sz w:val="18"/>
          <w:szCs w:val="18"/>
        </w:rPr>
        <w:t xml:space="preserve"> R</w:t>
      </w:r>
      <w:r w:rsidR="00E55894" w:rsidRPr="00077AB7">
        <w:rPr>
          <w:rFonts w:cs="Calibri"/>
          <w:bCs/>
          <w:color w:val="000000"/>
          <w:sz w:val="18"/>
          <w:szCs w:val="18"/>
        </w:rPr>
        <w:t>,</w:t>
      </w:r>
      <w:r w:rsidRPr="00077AB7">
        <w:rPr>
          <w:rFonts w:cs="Calibri"/>
          <w:bCs/>
          <w:color w:val="000000"/>
          <w:sz w:val="18"/>
          <w:szCs w:val="18"/>
        </w:rPr>
        <w:t xml:space="preserve"> </w:t>
      </w:r>
      <w:r w:rsidR="00CC6B8A" w:rsidRPr="00077AB7">
        <w:rPr>
          <w:rFonts w:cs="Calibri"/>
          <w:iCs/>
          <w:color w:val="000000"/>
          <w:sz w:val="18"/>
          <w:szCs w:val="18"/>
        </w:rPr>
        <w:t>‘</w:t>
      </w:r>
      <w:r w:rsidRPr="00077AB7">
        <w:rPr>
          <w:rFonts w:cs="Calibri"/>
          <w:iCs/>
          <w:color w:val="000000"/>
          <w:sz w:val="18"/>
          <w:szCs w:val="18"/>
        </w:rPr>
        <w:t>Politics and the London 2012 O</w:t>
      </w:r>
      <w:r w:rsidR="00CC6B8A" w:rsidRPr="00077AB7">
        <w:rPr>
          <w:rFonts w:cs="Calibri"/>
          <w:iCs/>
          <w:color w:val="000000"/>
          <w:sz w:val="18"/>
          <w:szCs w:val="18"/>
        </w:rPr>
        <w:t>lympics: the (in)security Games’</w:t>
      </w:r>
      <w:r w:rsidRPr="00077AB7">
        <w:rPr>
          <w:rFonts w:cs="Calibri"/>
          <w:i/>
          <w:iCs/>
          <w:color w:val="000000"/>
          <w:sz w:val="18"/>
          <w:szCs w:val="18"/>
        </w:rPr>
        <w:t xml:space="preserve"> </w:t>
      </w:r>
      <w:r w:rsidR="00CC6B8A" w:rsidRPr="00077AB7">
        <w:rPr>
          <w:rFonts w:cs="Calibri"/>
          <w:iCs/>
          <w:color w:val="000000"/>
          <w:sz w:val="18"/>
          <w:szCs w:val="18"/>
        </w:rPr>
        <w:t>(2012) 88 International Affairs 701</w:t>
      </w:r>
    </w:p>
    <w:p w14:paraId="526A7644" w14:textId="02DE3EC7" w:rsidR="00285F5E" w:rsidRPr="00077AB7" w:rsidRDefault="00285F5E" w:rsidP="00A01287">
      <w:pPr>
        <w:pStyle w:val="ListParagraph"/>
        <w:numPr>
          <w:ilvl w:val="0"/>
          <w:numId w:val="20"/>
        </w:numPr>
        <w:autoSpaceDE w:val="0"/>
        <w:autoSpaceDN w:val="0"/>
        <w:adjustRightInd w:val="0"/>
        <w:spacing w:after="40"/>
        <w:ind w:left="714" w:hanging="357"/>
        <w:rPr>
          <w:rFonts w:cs="Calibri"/>
          <w:color w:val="0000FF"/>
          <w:sz w:val="18"/>
          <w:szCs w:val="18"/>
        </w:rPr>
      </w:pPr>
      <w:r w:rsidRPr="00077AB7">
        <w:rPr>
          <w:rFonts w:cs="Calibri"/>
          <w:bCs/>
          <w:color w:val="000000"/>
          <w:sz w:val="18"/>
          <w:szCs w:val="18"/>
        </w:rPr>
        <w:t xml:space="preserve">Leather </w:t>
      </w:r>
      <w:r w:rsidR="0004088D">
        <w:rPr>
          <w:rFonts w:cs="Calibri"/>
          <w:bCs/>
          <w:color w:val="000000"/>
          <w:sz w:val="18"/>
          <w:szCs w:val="18"/>
        </w:rPr>
        <w:t xml:space="preserve">D </w:t>
      </w:r>
      <w:r w:rsidRPr="00077AB7">
        <w:rPr>
          <w:rFonts w:cs="Calibri"/>
          <w:bCs/>
          <w:color w:val="000000"/>
          <w:sz w:val="18"/>
          <w:szCs w:val="18"/>
        </w:rPr>
        <w:t>&amp; Wood</w:t>
      </w:r>
      <w:r w:rsidR="0004088D">
        <w:rPr>
          <w:rFonts w:cs="Calibri"/>
          <w:bCs/>
          <w:color w:val="000000"/>
          <w:sz w:val="18"/>
          <w:szCs w:val="18"/>
        </w:rPr>
        <w:t xml:space="preserve"> N</w:t>
      </w:r>
      <w:r w:rsidR="00E55894" w:rsidRPr="00077AB7">
        <w:rPr>
          <w:rFonts w:cs="Calibri"/>
          <w:bCs/>
          <w:color w:val="000000"/>
          <w:sz w:val="18"/>
          <w:szCs w:val="18"/>
        </w:rPr>
        <w:t>,</w:t>
      </w:r>
      <w:r w:rsidRPr="00077AB7">
        <w:rPr>
          <w:rFonts w:cs="Calibri"/>
          <w:bCs/>
          <w:color w:val="000000"/>
          <w:sz w:val="18"/>
          <w:szCs w:val="18"/>
        </w:rPr>
        <w:t xml:space="preserve"> </w:t>
      </w:r>
      <w:r w:rsidR="0003750A" w:rsidRPr="00077AB7">
        <w:rPr>
          <w:rFonts w:cs="Calibri"/>
          <w:bCs/>
          <w:color w:val="000000"/>
          <w:sz w:val="18"/>
          <w:szCs w:val="18"/>
        </w:rPr>
        <w:t>‘</w:t>
      </w:r>
      <w:r w:rsidRPr="00077AB7">
        <w:rPr>
          <w:rFonts w:cs="Calibri"/>
          <w:iCs/>
          <w:color w:val="000000"/>
          <w:sz w:val="18"/>
          <w:szCs w:val="18"/>
        </w:rPr>
        <w:t>Manchester 2002 and London 2012, the FDs speak</w:t>
      </w:r>
      <w:r w:rsidR="0003750A" w:rsidRPr="00077AB7">
        <w:rPr>
          <w:rFonts w:cs="Calibri"/>
          <w:iCs/>
          <w:color w:val="000000"/>
          <w:sz w:val="18"/>
          <w:szCs w:val="18"/>
        </w:rPr>
        <w:t>’</w:t>
      </w:r>
      <w:r w:rsidRPr="00077AB7">
        <w:rPr>
          <w:rFonts w:cs="Calibri"/>
          <w:color w:val="000000"/>
          <w:sz w:val="18"/>
          <w:szCs w:val="18"/>
        </w:rPr>
        <w:t xml:space="preserve"> </w:t>
      </w:r>
      <w:r w:rsidR="00E55894" w:rsidRPr="00077AB7">
        <w:rPr>
          <w:rFonts w:cs="Calibri"/>
          <w:color w:val="000000"/>
          <w:sz w:val="18"/>
          <w:szCs w:val="18"/>
        </w:rPr>
        <w:t xml:space="preserve">(2004) </w:t>
      </w:r>
      <w:r w:rsidR="00E55894" w:rsidRPr="00077AB7">
        <w:rPr>
          <w:rFonts w:cs="Calibri"/>
          <w:i/>
          <w:color w:val="000000"/>
          <w:sz w:val="18"/>
          <w:szCs w:val="18"/>
        </w:rPr>
        <w:t>Financial Director</w:t>
      </w:r>
      <w:r w:rsidR="00E55894" w:rsidRPr="00077AB7">
        <w:rPr>
          <w:rFonts w:cs="Calibri"/>
          <w:color w:val="000000"/>
          <w:sz w:val="18"/>
          <w:szCs w:val="18"/>
        </w:rPr>
        <w:t xml:space="preserve"> (online) [</w:t>
      </w:r>
      <w:hyperlink r:id="rId22" w:history="1">
        <w:r w:rsidRPr="00077AB7">
          <w:rPr>
            <w:rStyle w:val="Hyperlink"/>
            <w:rFonts w:cs="Calibri"/>
            <w:sz w:val="18"/>
            <w:szCs w:val="18"/>
          </w:rPr>
          <w:t>http://www.financialdirector.co.uk/financial-director/feature/1743551/manchester-2002-london-2012-fds-sp</w:t>
        </w:r>
        <w:r w:rsidR="00E55894" w:rsidRPr="00077AB7">
          <w:rPr>
            <w:rStyle w:val="Hyperlink"/>
            <w:rFonts w:cs="Calibri"/>
            <w:sz w:val="18"/>
            <w:szCs w:val="18"/>
          </w:rPr>
          <w:t>eak</w:t>
        </w:r>
      </w:hyperlink>
      <w:r w:rsidR="00E55894" w:rsidRPr="00077AB7">
        <w:rPr>
          <w:rFonts w:cs="Calibri"/>
          <w:color w:val="0000FF"/>
          <w:sz w:val="18"/>
          <w:szCs w:val="18"/>
        </w:rPr>
        <w:t>]</w:t>
      </w:r>
      <w:r w:rsidR="00B47F5F">
        <w:rPr>
          <w:rFonts w:cs="Calibri"/>
          <w:color w:val="0000FF"/>
          <w:sz w:val="18"/>
          <w:szCs w:val="18"/>
        </w:rPr>
        <w:t xml:space="preserve"> </w:t>
      </w:r>
      <w:r w:rsidR="00B47F5F" w:rsidRPr="00B47F5F">
        <w:rPr>
          <w:rFonts w:cs="Calibri"/>
          <w:sz w:val="18"/>
          <w:szCs w:val="18"/>
        </w:rPr>
        <w:t>&lt;Last accessed 11 August 2014&gt;</w:t>
      </w:r>
    </w:p>
    <w:p w14:paraId="55C4AD29" w14:textId="2003E027" w:rsidR="00285F5E" w:rsidRPr="00077AB7" w:rsidRDefault="0004088D" w:rsidP="00A01287">
      <w:pPr>
        <w:pStyle w:val="ListParagraph"/>
        <w:numPr>
          <w:ilvl w:val="0"/>
          <w:numId w:val="20"/>
        </w:numPr>
        <w:autoSpaceDE w:val="0"/>
        <w:autoSpaceDN w:val="0"/>
        <w:adjustRightInd w:val="0"/>
        <w:spacing w:after="40"/>
        <w:ind w:left="714" w:hanging="357"/>
        <w:rPr>
          <w:rFonts w:cs="Calibri"/>
          <w:color w:val="0000FF"/>
          <w:sz w:val="18"/>
          <w:szCs w:val="18"/>
        </w:rPr>
      </w:pPr>
      <w:r>
        <w:rPr>
          <w:rFonts w:cs="Calibri"/>
          <w:bCs/>
          <w:color w:val="000000"/>
          <w:sz w:val="18"/>
          <w:szCs w:val="18"/>
        </w:rPr>
        <w:t xml:space="preserve">Norris E, Rutter J &amp; </w:t>
      </w:r>
      <w:proofErr w:type="spellStart"/>
      <w:r w:rsidR="00285F5E" w:rsidRPr="00077AB7">
        <w:rPr>
          <w:rFonts w:cs="Calibri"/>
          <w:bCs/>
          <w:color w:val="000000"/>
          <w:sz w:val="18"/>
          <w:szCs w:val="18"/>
        </w:rPr>
        <w:t>Medland</w:t>
      </w:r>
      <w:proofErr w:type="spellEnd"/>
      <w:r>
        <w:rPr>
          <w:rFonts w:cs="Calibri"/>
          <w:bCs/>
          <w:color w:val="000000"/>
          <w:sz w:val="18"/>
          <w:szCs w:val="18"/>
        </w:rPr>
        <w:t xml:space="preserve"> J</w:t>
      </w:r>
      <w:r w:rsidR="00E55894" w:rsidRPr="00077AB7">
        <w:rPr>
          <w:rFonts w:cs="Calibri"/>
          <w:bCs/>
          <w:color w:val="000000"/>
          <w:sz w:val="18"/>
          <w:szCs w:val="18"/>
        </w:rPr>
        <w:t>,</w:t>
      </w:r>
      <w:r w:rsidR="00285F5E" w:rsidRPr="00077AB7">
        <w:rPr>
          <w:rFonts w:cs="Calibri"/>
          <w:bCs/>
          <w:color w:val="000000"/>
          <w:sz w:val="18"/>
          <w:szCs w:val="18"/>
        </w:rPr>
        <w:t xml:space="preserve"> </w:t>
      </w:r>
      <w:r w:rsidR="0003750A" w:rsidRPr="00077AB7">
        <w:rPr>
          <w:rFonts w:cs="Calibri"/>
          <w:i/>
          <w:iCs/>
          <w:color w:val="000000"/>
          <w:sz w:val="18"/>
          <w:szCs w:val="18"/>
        </w:rPr>
        <w:t>‘</w:t>
      </w:r>
      <w:r w:rsidR="00285F5E" w:rsidRPr="00077AB7">
        <w:rPr>
          <w:rFonts w:cs="Calibri"/>
          <w:i/>
          <w:iCs/>
          <w:color w:val="000000"/>
          <w:sz w:val="18"/>
          <w:szCs w:val="18"/>
        </w:rPr>
        <w:t>Making the Games: What Government can learn from 2012</w:t>
      </w:r>
      <w:r w:rsidR="0003750A" w:rsidRPr="00077AB7">
        <w:rPr>
          <w:rFonts w:cs="Calibri"/>
          <w:i/>
          <w:iCs/>
          <w:color w:val="000000"/>
          <w:sz w:val="18"/>
          <w:szCs w:val="18"/>
        </w:rPr>
        <w:t>’</w:t>
      </w:r>
      <w:r w:rsidR="00285F5E" w:rsidRPr="00077AB7">
        <w:rPr>
          <w:rFonts w:cs="Calibri"/>
          <w:i/>
          <w:iCs/>
          <w:color w:val="000000"/>
          <w:sz w:val="18"/>
          <w:szCs w:val="18"/>
        </w:rPr>
        <w:t xml:space="preserve"> </w:t>
      </w:r>
      <w:r w:rsidR="00CC6B8A" w:rsidRPr="00077AB7">
        <w:rPr>
          <w:rFonts w:cs="Calibri"/>
          <w:iCs/>
          <w:color w:val="000000"/>
          <w:sz w:val="18"/>
          <w:szCs w:val="18"/>
        </w:rPr>
        <w:t xml:space="preserve">(Institute for Government, </w:t>
      </w:r>
      <w:r w:rsidR="00CC6B8A" w:rsidRPr="00077AB7">
        <w:rPr>
          <w:rFonts w:cs="Calibri"/>
          <w:color w:val="000000"/>
          <w:sz w:val="18"/>
          <w:szCs w:val="18"/>
        </w:rPr>
        <w:t xml:space="preserve">January 2013) </w:t>
      </w:r>
      <w:r w:rsidR="00A01287">
        <w:rPr>
          <w:rFonts w:cs="Calibri"/>
          <w:color w:val="000000"/>
          <w:sz w:val="18"/>
          <w:szCs w:val="18"/>
        </w:rPr>
        <w:t xml:space="preserve">(online) </w:t>
      </w:r>
      <w:r w:rsidR="00077AB7" w:rsidRPr="00077AB7">
        <w:rPr>
          <w:rFonts w:cs="Calibri"/>
          <w:color w:val="000000"/>
          <w:sz w:val="18"/>
          <w:szCs w:val="18"/>
        </w:rPr>
        <w:t>[</w:t>
      </w:r>
      <w:hyperlink r:id="rId23" w:history="1">
        <w:r w:rsidR="00285F5E" w:rsidRPr="00077AB7">
          <w:rPr>
            <w:rStyle w:val="Hyperlink"/>
            <w:rFonts w:cs="Calibri"/>
            <w:sz w:val="18"/>
            <w:szCs w:val="18"/>
          </w:rPr>
          <w:t>http://www.instituteforgovernment.org.uk/sites/default/files/publications/Making%20the%20Games%20final_0.pdf</w:t>
        </w:r>
      </w:hyperlink>
      <w:r w:rsidR="00E55894" w:rsidRPr="00077AB7">
        <w:rPr>
          <w:rFonts w:cs="Calibri"/>
          <w:color w:val="0000FF"/>
          <w:sz w:val="18"/>
          <w:szCs w:val="18"/>
        </w:rPr>
        <w:t>]</w:t>
      </w:r>
      <w:r w:rsidR="00285F5E" w:rsidRPr="00077AB7">
        <w:rPr>
          <w:rFonts w:cs="Calibri"/>
          <w:color w:val="0000FF"/>
          <w:sz w:val="18"/>
          <w:szCs w:val="18"/>
        </w:rPr>
        <w:t xml:space="preserve"> </w:t>
      </w:r>
    </w:p>
    <w:p w14:paraId="5987080E" w14:textId="77777777" w:rsidR="00285F5E" w:rsidRDefault="00285F5E" w:rsidP="00077AB7">
      <w:pPr>
        <w:autoSpaceDE w:val="0"/>
        <w:autoSpaceDN w:val="0"/>
        <w:adjustRightInd w:val="0"/>
        <w:spacing w:after="0" w:line="240" w:lineRule="auto"/>
        <w:rPr>
          <w:rFonts w:cs="Calibri"/>
          <w:color w:val="0000FF"/>
          <w:sz w:val="20"/>
          <w:szCs w:val="20"/>
        </w:rPr>
      </w:pPr>
    </w:p>
    <w:p w14:paraId="580D6877" w14:textId="77777777" w:rsidR="001615FC" w:rsidRPr="00285F5E" w:rsidRDefault="001615FC" w:rsidP="00077AB7">
      <w:pPr>
        <w:autoSpaceDE w:val="0"/>
        <w:autoSpaceDN w:val="0"/>
        <w:adjustRightInd w:val="0"/>
        <w:spacing w:after="0" w:line="240" w:lineRule="auto"/>
        <w:rPr>
          <w:rFonts w:cs="Calibri"/>
          <w:color w:val="0000FF"/>
          <w:sz w:val="20"/>
          <w:szCs w:val="20"/>
        </w:rPr>
      </w:pPr>
    </w:p>
    <w:p w14:paraId="5BD23D89" w14:textId="77777777" w:rsidR="00AF3DD2" w:rsidRPr="00A01287" w:rsidRDefault="00AF3DD2" w:rsidP="00077AB7">
      <w:pPr>
        <w:spacing w:after="0"/>
        <w:outlineLvl w:val="0"/>
        <w:rPr>
          <w:rFonts w:eastAsia="Arial Unicode MS"/>
          <w:b/>
          <w:color w:val="000000"/>
          <w:szCs w:val="20"/>
          <w:u w:color="000000"/>
        </w:rPr>
      </w:pPr>
      <w:r w:rsidRPr="00A01287">
        <w:rPr>
          <w:rFonts w:eastAsia="Arial Unicode MS"/>
          <w:b/>
          <w:color w:val="000000"/>
          <w:szCs w:val="20"/>
          <w:u w:color="000000"/>
        </w:rPr>
        <w:t>Other Material</w:t>
      </w:r>
    </w:p>
    <w:p w14:paraId="4F808D7A" w14:textId="304B776B" w:rsidR="00C936F9" w:rsidRPr="00077AB7" w:rsidRDefault="00C936F9" w:rsidP="00A01287">
      <w:pPr>
        <w:pStyle w:val="ListParagraph"/>
        <w:numPr>
          <w:ilvl w:val="0"/>
          <w:numId w:val="36"/>
        </w:numPr>
        <w:shd w:val="clear" w:color="auto" w:fill="FFFFFF" w:themeFill="background1"/>
        <w:autoSpaceDE w:val="0"/>
        <w:autoSpaceDN w:val="0"/>
        <w:adjustRightInd w:val="0"/>
        <w:spacing w:after="40"/>
        <w:ind w:left="714" w:hanging="357"/>
        <w:rPr>
          <w:rFonts w:cs="Calibri"/>
          <w:color w:val="000000"/>
          <w:sz w:val="18"/>
          <w:szCs w:val="18"/>
        </w:rPr>
      </w:pPr>
      <w:r w:rsidRPr="00077AB7">
        <w:rPr>
          <w:rFonts w:cs="Calibri"/>
          <w:bCs/>
          <w:color w:val="000000"/>
          <w:sz w:val="18"/>
          <w:szCs w:val="18"/>
        </w:rPr>
        <w:t xml:space="preserve">Achilles Information Ltd, </w:t>
      </w:r>
      <w:r w:rsidR="0003750A" w:rsidRPr="00077AB7">
        <w:rPr>
          <w:rFonts w:cs="Calibri"/>
          <w:bCs/>
          <w:color w:val="000000"/>
          <w:sz w:val="18"/>
          <w:szCs w:val="18"/>
        </w:rPr>
        <w:t>‘</w:t>
      </w:r>
      <w:r w:rsidRPr="00077AB7">
        <w:rPr>
          <w:rFonts w:cs="Calibri"/>
          <w:color w:val="000000"/>
          <w:sz w:val="18"/>
          <w:szCs w:val="18"/>
        </w:rPr>
        <w:t>Brief Guide to Public Sector EU Procurement Legislation</w:t>
      </w:r>
      <w:r w:rsidR="0003750A" w:rsidRPr="00077AB7">
        <w:rPr>
          <w:rFonts w:cs="Calibri"/>
          <w:color w:val="000000"/>
          <w:sz w:val="18"/>
          <w:szCs w:val="18"/>
        </w:rPr>
        <w:t>’</w:t>
      </w:r>
      <w:r w:rsidRPr="00077AB7">
        <w:rPr>
          <w:rFonts w:cs="Calibri"/>
          <w:color w:val="000000"/>
          <w:sz w:val="18"/>
          <w:szCs w:val="18"/>
        </w:rPr>
        <w:t xml:space="preserve"> (2011)</w:t>
      </w:r>
    </w:p>
    <w:p w14:paraId="251FC8F9" w14:textId="1AA38A30" w:rsidR="001615FC" w:rsidRPr="00077AB7" w:rsidRDefault="001615FC" w:rsidP="00A01287">
      <w:pPr>
        <w:pStyle w:val="FootnoteText"/>
        <w:numPr>
          <w:ilvl w:val="0"/>
          <w:numId w:val="36"/>
        </w:numPr>
        <w:spacing w:after="40" w:line="276" w:lineRule="auto"/>
        <w:ind w:left="714" w:hanging="357"/>
        <w:contextualSpacing/>
        <w:rPr>
          <w:rStyle w:val="Hyperlink"/>
          <w:color w:val="auto"/>
          <w:sz w:val="18"/>
          <w:szCs w:val="18"/>
          <w:u w:val="none"/>
        </w:rPr>
      </w:pPr>
      <w:r w:rsidRPr="00077AB7">
        <w:rPr>
          <w:rFonts w:ascii="Calibri" w:hAnsi="Calibri" w:cs="Calibri"/>
          <w:bCs/>
          <w:color w:val="000000"/>
          <w:sz w:val="18"/>
          <w:szCs w:val="18"/>
        </w:rPr>
        <w:t xml:space="preserve">Author uncited, </w:t>
      </w:r>
      <w:r w:rsidRPr="00077AB7">
        <w:rPr>
          <w:rFonts w:ascii="Calibri" w:hAnsi="Calibri" w:cs="Calibri"/>
          <w:iCs/>
          <w:color w:val="000000"/>
          <w:sz w:val="18"/>
          <w:szCs w:val="18"/>
        </w:rPr>
        <w:t>“An Evaluation of the Commonwealth Games Legacy Programme”</w:t>
      </w:r>
      <w:r w:rsidRPr="00077AB7">
        <w:rPr>
          <w:rFonts w:ascii="Calibri" w:hAnsi="Calibri" w:cs="Calibri"/>
          <w:i/>
          <w:iCs/>
          <w:color w:val="000000"/>
          <w:sz w:val="18"/>
          <w:szCs w:val="18"/>
        </w:rPr>
        <w:t xml:space="preserve"> </w:t>
      </w:r>
      <w:r w:rsidRPr="00077AB7">
        <w:rPr>
          <w:rFonts w:ascii="Calibri" w:hAnsi="Calibri" w:cs="Calibri"/>
          <w:color w:val="000000"/>
          <w:sz w:val="18"/>
          <w:szCs w:val="18"/>
        </w:rPr>
        <w:t>ECOTEC Research &amp; Consulting Limited [undated] [</w:t>
      </w:r>
      <w:hyperlink r:id="rId24" w:history="1">
        <w:r w:rsidRPr="00077AB7">
          <w:rPr>
            <w:rStyle w:val="Hyperlink"/>
            <w:rFonts w:ascii="Calibri" w:hAnsi="Calibri" w:cs="Calibri"/>
            <w:sz w:val="18"/>
            <w:szCs w:val="18"/>
          </w:rPr>
          <w:t>http://www.manchester.gov.uk/download/downloads/id/2810/evaluation_of_the_commonwealth_games_legacy_programme</w:t>
        </w:r>
      </w:hyperlink>
      <w:r w:rsidRPr="00077AB7">
        <w:rPr>
          <w:rStyle w:val="Hyperlink"/>
          <w:rFonts w:ascii="Calibri" w:hAnsi="Calibri" w:cs="Calibri"/>
          <w:color w:val="auto"/>
          <w:sz w:val="18"/>
          <w:szCs w:val="18"/>
        </w:rPr>
        <w:t>]</w:t>
      </w:r>
      <w:r w:rsidR="00B47F5F">
        <w:rPr>
          <w:rStyle w:val="Hyperlink"/>
          <w:rFonts w:ascii="Calibri" w:hAnsi="Calibri" w:cs="Calibri"/>
          <w:color w:val="auto"/>
          <w:sz w:val="18"/>
          <w:szCs w:val="18"/>
          <w:u w:val="none"/>
        </w:rPr>
        <w:t xml:space="preserve"> &lt;Last accessed 6 August 2014&gt;</w:t>
      </w:r>
    </w:p>
    <w:p w14:paraId="11483697" w14:textId="0EF91B99" w:rsidR="001615FC" w:rsidRPr="00077AB7" w:rsidRDefault="001615FC" w:rsidP="00A01287">
      <w:pPr>
        <w:pStyle w:val="FootnoteText"/>
        <w:numPr>
          <w:ilvl w:val="0"/>
          <w:numId w:val="36"/>
        </w:numPr>
        <w:spacing w:after="40" w:line="276" w:lineRule="auto"/>
        <w:ind w:left="714" w:hanging="357"/>
        <w:contextualSpacing/>
        <w:rPr>
          <w:sz w:val="18"/>
          <w:szCs w:val="18"/>
        </w:rPr>
      </w:pPr>
      <w:r w:rsidRPr="00077AB7">
        <w:rPr>
          <w:rFonts w:ascii="Calibri" w:hAnsi="Calibri" w:cs="Calibri"/>
          <w:bCs/>
          <w:color w:val="000000"/>
          <w:sz w:val="18"/>
          <w:szCs w:val="18"/>
        </w:rPr>
        <w:t xml:space="preserve">Author uncited, </w:t>
      </w:r>
      <w:r w:rsidRPr="00077AB7">
        <w:rPr>
          <w:rFonts w:ascii="Calibri" w:hAnsi="Calibri" w:cs="Calibri"/>
          <w:iCs/>
          <w:color w:val="000000"/>
          <w:sz w:val="18"/>
          <w:szCs w:val="18"/>
        </w:rPr>
        <w:t>‘Commonwealth Games: Manchester plans bid’</w:t>
      </w:r>
      <w:r w:rsidRPr="00077AB7">
        <w:rPr>
          <w:rFonts w:ascii="Calibri" w:hAnsi="Calibri" w:cs="Calibri"/>
          <w:i/>
          <w:iCs/>
          <w:color w:val="000000"/>
          <w:sz w:val="18"/>
          <w:szCs w:val="18"/>
        </w:rPr>
        <w:t xml:space="preserve"> </w:t>
      </w:r>
      <w:r w:rsidRPr="00077AB7">
        <w:rPr>
          <w:rFonts w:ascii="Calibri" w:hAnsi="Calibri" w:cs="Calibri"/>
          <w:i/>
          <w:color w:val="000000"/>
          <w:sz w:val="18"/>
          <w:szCs w:val="18"/>
        </w:rPr>
        <w:t>The Independent online</w:t>
      </w:r>
      <w:r w:rsidRPr="00077AB7">
        <w:rPr>
          <w:rFonts w:ascii="Calibri" w:hAnsi="Calibri" w:cs="Calibri"/>
          <w:color w:val="000000"/>
          <w:sz w:val="18"/>
          <w:szCs w:val="18"/>
        </w:rPr>
        <w:t xml:space="preserve"> (11</w:t>
      </w:r>
      <w:r w:rsidR="00B47F5F">
        <w:rPr>
          <w:rFonts w:ascii="Calibri" w:hAnsi="Calibri" w:cs="Calibri"/>
          <w:color w:val="000000"/>
          <w:sz w:val="18"/>
          <w:szCs w:val="18"/>
        </w:rPr>
        <w:t xml:space="preserve"> November </w:t>
      </w:r>
      <w:r w:rsidRPr="00077AB7">
        <w:rPr>
          <w:rFonts w:ascii="Calibri" w:hAnsi="Calibri" w:cs="Calibri"/>
          <w:color w:val="000000"/>
          <w:sz w:val="18"/>
          <w:szCs w:val="18"/>
        </w:rPr>
        <w:t>1993) [</w:t>
      </w:r>
      <w:hyperlink r:id="rId25" w:history="1">
        <w:r w:rsidRPr="00077AB7">
          <w:rPr>
            <w:rStyle w:val="Hyperlink"/>
            <w:rFonts w:ascii="Calibri" w:hAnsi="Calibri" w:cs="Calibri"/>
            <w:sz w:val="18"/>
            <w:szCs w:val="18"/>
          </w:rPr>
          <w:t>http://www.independent.co.uk/sport/commonwealth-games-manchester-plans-bid-1503597.html</w:t>
        </w:r>
      </w:hyperlink>
      <w:r w:rsidRPr="00077AB7">
        <w:rPr>
          <w:rStyle w:val="Hyperlink"/>
          <w:rFonts w:ascii="Calibri" w:hAnsi="Calibri" w:cs="Calibri"/>
          <w:color w:val="auto"/>
          <w:sz w:val="18"/>
          <w:szCs w:val="18"/>
        </w:rPr>
        <w:t>]</w:t>
      </w:r>
      <w:r w:rsidRPr="00077AB7">
        <w:rPr>
          <w:rFonts w:ascii="Calibri" w:hAnsi="Calibri" w:cs="Calibri"/>
          <w:sz w:val="18"/>
          <w:szCs w:val="18"/>
        </w:rPr>
        <w:t xml:space="preserve"> </w:t>
      </w:r>
      <w:r w:rsidR="00B47F5F">
        <w:rPr>
          <w:rFonts w:ascii="Calibri" w:hAnsi="Calibri" w:cs="Calibri"/>
          <w:sz w:val="18"/>
          <w:szCs w:val="18"/>
        </w:rPr>
        <w:t>&lt;Last accessed 6 August 2014&gt;</w:t>
      </w:r>
    </w:p>
    <w:p w14:paraId="636FC1EB" w14:textId="30C1CF68" w:rsidR="001615FC" w:rsidRPr="00077AB7" w:rsidRDefault="001615FC"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 xml:space="preserve">Author uncited, </w:t>
      </w:r>
      <w:r w:rsidRPr="00077AB7">
        <w:rPr>
          <w:rFonts w:ascii="Calibri" w:hAnsi="Calibri" w:cs="Calibri"/>
          <w:iCs/>
          <w:color w:val="000000"/>
          <w:sz w:val="18"/>
          <w:szCs w:val="18"/>
        </w:rPr>
        <w:t xml:space="preserve">‘Glasgow 2014 Commonwealth Games security cost up 200%’ </w:t>
      </w:r>
      <w:r w:rsidRPr="00077AB7">
        <w:rPr>
          <w:rFonts w:ascii="Calibri" w:hAnsi="Calibri" w:cs="Calibri"/>
          <w:i/>
          <w:color w:val="000000"/>
          <w:sz w:val="18"/>
          <w:szCs w:val="18"/>
        </w:rPr>
        <w:t>BBC News Online</w:t>
      </w:r>
      <w:r w:rsidR="00B47F5F">
        <w:rPr>
          <w:rFonts w:ascii="Calibri" w:hAnsi="Calibri" w:cs="Calibri"/>
          <w:color w:val="000000"/>
          <w:sz w:val="18"/>
          <w:szCs w:val="18"/>
        </w:rPr>
        <w:t xml:space="preserve"> (18 December </w:t>
      </w:r>
      <w:r w:rsidRPr="00077AB7">
        <w:rPr>
          <w:rFonts w:ascii="Calibri" w:hAnsi="Calibri" w:cs="Calibri"/>
          <w:color w:val="000000"/>
          <w:sz w:val="18"/>
          <w:szCs w:val="18"/>
        </w:rPr>
        <w:t xml:space="preserve">2012) </w:t>
      </w:r>
      <w:r w:rsidRPr="00077AB7">
        <w:rPr>
          <w:rFonts w:ascii="Calibri" w:hAnsi="Calibri" w:cs="Calibri"/>
          <w:sz w:val="18"/>
          <w:szCs w:val="18"/>
        </w:rPr>
        <w:t>[</w:t>
      </w:r>
      <w:hyperlink r:id="rId26" w:history="1">
        <w:r w:rsidRPr="00077AB7">
          <w:rPr>
            <w:rStyle w:val="Hyperlink"/>
            <w:rFonts w:ascii="Calibri" w:hAnsi="Calibri" w:cs="Calibri"/>
            <w:sz w:val="18"/>
            <w:szCs w:val="18"/>
          </w:rPr>
          <w:t>http://www.bbc.co.uk/news/uk-scotland-glasgow-west-20769485</w:t>
        </w:r>
      </w:hyperlink>
      <w:r w:rsidRPr="00077AB7">
        <w:rPr>
          <w:rFonts w:ascii="Calibri" w:hAnsi="Calibri" w:cs="Calibri"/>
          <w:sz w:val="18"/>
          <w:szCs w:val="18"/>
        </w:rPr>
        <w:t xml:space="preserve">] </w:t>
      </w:r>
      <w:r w:rsidR="00B47F5F">
        <w:rPr>
          <w:rFonts w:ascii="Calibri" w:hAnsi="Calibri" w:cs="Calibri"/>
          <w:sz w:val="18"/>
          <w:szCs w:val="18"/>
        </w:rPr>
        <w:t>&lt;Last accessed 19 September 2014&gt;</w:t>
      </w:r>
    </w:p>
    <w:p w14:paraId="02FC6566" w14:textId="38AA6CD2" w:rsidR="00285F5E" w:rsidRPr="00077AB7" w:rsidRDefault="00285F5E"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Author uncited</w:t>
      </w:r>
      <w:r w:rsidR="00E55894" w:rsidRPr="00077AB7">
        <w:rPr>
          <w:rFonts w:ascii="Calibri" w:hAnsi="Calibri" w:cs="Calibri"/>
          <w:bCs/>
          <w:color w:val="000000"/>
          <w:sz w:val="18"/>
          <w:szCs w:val="18"/>
        </w:rPr>
        <w:t>,</w:t>
      </w:r>
      <w:r w:rsidRPr="00077AB7">
        <w:rPr>
          <w:rFonts w:ascii="Calibri" w:hAnsi="Calibri" w:cs="Calibri"/>
          <w:bCs/>
          <w:color w:val="000000"/>
          <w:sz w:val="18"/>
          <w:szCs w:val="18"/>
        </w:rPr>
        <w:t xml:space="preserve"> </w:t>
      </w:r>
      <w:r w:rsidR="0003750A" w:rsidRPr="00077AB7">
        <w:rPr>
          <w:rFonts w:ascii="Calibri" w:hAnsi="Calibri" w:cs="Calibri"/>
          <w:color w:val="000000"/>
          <w:sz w:val="18"/>
          <w:szCs w:val="18"/>
        </w:rPr>
        <w:t>‘</w:t>
      </w:r>
      <w:r w:rsidRPr="00077AB7">
        <w:rPr>
          <w:rFonts w:ascii="Calibri" w:hAnsi="Calibri" w:cs="Calibri"/>
          <w:color w:val="000000"/>
          <w:sz w:val="18"/>
          <w:szCs w:val="18"/>
        </w:rPr>
        <w:t>Police</w:t>
      </w:r>
      <w:r w:rsidR="0003750A" w:rsidRPr="00077AB7">
        <w:rPr>
          <w:rFonts w:ascii="Calibri" w:hAnsi="Calibri" w:cs="Calibri"/>
          <w:color w:val="000000"/>
          <w:sz w:val="18"/>
          <w:szCs w:val="18"/>
        </w:rPr>
        <w:t xml:space="preserve"> make 250 Olympic Games arrests’</w:t>
      </w:r>
      <w:r w:rsidRPr="00077AB7">
        <w:rPr>
          <w:rFonts w:ascii="Calibri" w:hAnsi="Calibri" w:cs="Calibri"/>
          <w:color w:val="000000"/>
          <w:sz w:val="18"/>
          <w:szCs w:val="18"/>
        </w:rPr>
        <w:t xml:space="preserve"> </w:t>
      </w:r>
      <w:r w:rsidR="00E55894" w:rsidRPr="00077AB7">
        <w:rPr>
          <w:rFonts w:ascii="Calibri" w:hAnsi="Calibri" w:cs="Calibri"/>
          <w:i/>
          <w:color w:val="000000"/>
          <w:sz w:val="18"/>
          <w:szCs w:val="18"/>
        </w:rPr>
        <w:t>BBC News Online</w:t>
      </w:r>
      <w:r w:rsidR="00A41C87" w:rsidRPr="00077AB7">
        <w:rPr>
          <w:rFonts w:ascii="Calibri" w:hAnsi="Calibri" w:cs="Calibri"/>
          <w:color w:val="000000"/>
          <w:sz w:val="18"/>
          <w:szCs w:val="18"/>
        </w:rPr>
        <w:t xml:space="preserve"> (</w:t>
      </w:r>
      <w:r w:rsidR="00B47F5F">
        <w:rPr>
          <w:rFonts w:ascii="Calibri" w:hAnsi="Calibri" w:cs="Calibri"/>
          <w:color w:val="000000"/>
          <w:sz w:val="18"/>
          <w:szCs w:val="18"/>
        </w:rPr>
        <w:t xml:space="preserve">12 August </w:t>
      </w:r>
      <w:r w:rsidR="00E55894" w:rsidRPr="00077AB7">
        <w:rPr>
          <w:rFonts w:ascii="Calibri" w:hAnsi="Calibri" w:cs="Calibri"/>
          <w:color w:val="000000"/>
          <w:sz w:val="18"/>
          <w:szCs w:val="18"/>
        </w:rPr>
        <w:t xml:space="preserve">2012)  </w:t>
      </w:r>
      <w:r w:rsidR="00E55894" w:rsidRPr="00077AB7">
        <w:rPr>
          <w:rFonts w:ascii="Calibri" w:hAnsi="Calibri" w:cs="Calibri"/>
          <w:sz w:val="18"/>
          <w:szCs w:val="18"/>
        </w:rPr>
        <w:t>[</w:t>
      </w:r>
      <w:hyperlink r:id="rId27" w:history="1">
        <w:r w:rsidRPr="00077AB7">
          <w:rPr>
            <w:rStyle w:val="Hyperlink"/>
            <w:rFonts w:ascii="Calibri" w:hAnsi="Calibri" w:cs="Calibri"/>
            <w:sz w:val="18"/>
            <w:szCs w:val="18"/>
          </w:rPr>
          <w:t>http://www.bbc.co.uk/news/uk-england-london-19233944</w:t>
        </w:r>
      </w:hyperlink>
      <w:r w:rsidR="00E55894" w:rsidRPr="00077AB7">
        <w:rPr>
          <w:rFonts w:ascii="Calibri" w:hAnsi="Calibri" w:cs="Calibri"/>
          <w:sz w:val="18"/>
          <w:szCs w:val="18"/>
        </w:rPr>
        <w:t>]</w:t>
      </w:r>
      <w:r w:rsidRPr="00077AB7">
        <w:rPr>
          <w:rFonts w:ascii="Calibri" w:hAnsi="Calibri" w:cs="Calibri"/>
          <w:color w:val="0000FF"/>
          <w:sz w:val="18"/>
          <w:szCs w:val="18"/>
        </w:rPr>
        <w:t xml:space="preserve"> </w:t>
      </w:r>
      <w:r w:rsidR="00B47F5F" w:rsidRPr="00B47F5F">
        <w:rPr>
          <w:rFonts w:ascii="Calibri" w:hAnsi="Calibri" w:cs="Calibri"/>
          <w:sz w:val="18"/>
          <w:szCs w:val="18"/>
        </w:rPr>
        <w:t>&lt;Last accessed 29 September 2014&gt;</w:t>
      </w:r>
    </w:p>
    <w:p w14:paraId="31D8581F" w14:textId="4E0E82F0" w:rsidR="001615FC" w:rsidRPr="00077AB7" w:rsidRDefault="001615FC"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Author uncited, ‘</w:t>
      </w:r>
      <w:r w:rsidRPr="00077AB7">
        <w:rPr>
          <w:rFonts w:ascii="Calibri" w:hAnsi="Calibri" w:cs="Calibri"/>
          <w:iCs/>
          <w:color w:val="000000"/>
          <w:sz w:val="18"/>
          <w:szCs w:val="18"/>
        </w:rPr>
        <w:t xml:space="preserve">Ten Years After! What is the Legacy of the 2002 Commonwealth Games for Manchester?’ </w:t>
      </w:r>
      <w:r w:rsidRPr="00077AB7">
        <w:rPr>
          <w:rFonts w:ascii="Calibri" w:hAnsi="Calibri" w:cs="Calibri"/>
          <w:i/>
          <w:color w:val="000000"/>
          <w:sz w:val="18"/>
          <w:szCs w:val="18"/>
        </w:rPr>
        <w:t>cities@manchester.com</w:t>
      </w:r>
      <w:r w:rsidRPr="00077AB7">
        <w:rPr>
          <w:rFonts w:ascii="Calibri" w:hAnsi="Calibri" w:cs="Calibri"/>
          <w:color w:val="000000"/>
          <w:sz w:val="18"/>
          <w:szCs w:val="18"/>
        </w:rPr>
        <w:t xml:space="preserve"> </w:t>
      </w:r>
      <w:r w:rsidR="00B47F5F">
        <w:rPr>
          <w:rFonts w:ascii="Calibri" w:hAnsi="Calibri" w:cs="Calibri"/>
          <w:color w:val="000000"/>
          <w:sz w:val="18"/>
          <w:szCs w:val="18"/>
        </w:rPr>
        <w:t xml:space="preserve">(University of Manchester, 02 July </w:t>
      </w:r>
      <w:r w:rsidRPr="00077AB7">
        <w:rPr>
          <w:rFonts w:ascii="Calibri" w:hAnsi="Calibri" w:cs="Calibri"/>
          <w:color w:val="000000"/>
          <w:sz w:val="18"/>
          <w:szCs w:val="18"/>
        </w:rPr>
        <w:t xml:space="preserve">2012) </w:t>
      </w:r>
    </w:p>
    <w:p w14:paraId="2634BA61" w14:textId="329AF181" w:rsidR="0003750A" w:rsidRPr="00077AB7" w:rsidRDefault="0003750A"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Brinley-</w:t>
      </w:r>
      <w:proofErr w:type="spellStart"/>
      <w:r w:rsidRPr="00077AB7">
        <w:rPr>
          <w:rFonts w:ascii="Calibri" w:hAnsi="Calibri" w:cs="Calibri"/>
          <w:bCs/>
          <w:color w:val="000000"/>
          <w:sz w:val="18"/>
          <w:szCs w:val="18"/>
        </w:rPr>
        <w:t>Bruton</w:t>
      </w:r>
      <w:proofErr w:type="spellEnd"/>
      <w:r w:rsidR="0004088D">
        <w:rPr>
          <w:rFonts w:ascii="Calibri" w:hAnsi="Calibri" w:cs="Calibri"/>
          <w:bCs/>
          <w:color w:val="000000"/>
          <w:sz w:val="18"/>
          <w:szCs w:val="18"/>
        </w:rPr>
        <w:t xml:space="preserve"> F</w:t>
      </w:r>
      <w:r w:rsidRPr="00077AB7">
        <w:rPr>
          <w:rFonts w:ascii="Calibri" w:hAnsi="Calibri" w:cs="Calibri"/>
          <w:bCs/>
          <w:color w:val="000000"/>
          <w:sz w:val="18"/>
          <w:szCs w:val="18"/>
        </w:rPr>
        <w:t xml:space="preserve">, </w:t>
      </w:r>
      <w:r w:rsidRPr="00077AB7">
        <w:rPr>
          <w:rFonts w:ascii="Calibri" w:hAnsi="Calibri" w:cs="Calibri"/>
          <w:iCs/>
          <w:color w:val="000000"/>
          <w:sz w:val="18"/>
          <w:szCs w:val="18"/>
        </w:rPr>
        <w:t xml:space="preserve">“'In the line of fire': UK confirms 6 London Olympic missile </w:t>
      </w:r>
      <w:proofErr w:type="spellStart"/>
      <w:r w:rsidRPr="00077AB7">
        <w:rPr>
          <w:rFonts w:ascii="Calibri" w:hAnsi="Calibri" w:cs="Calibri"/>
          <w:iCs/>
          <w:color w:val="000000"/>
          <w:sz w:val="18"/>
          <w:szCs w:val="18"/>
        </w:rPr>
        <w:t>defense</w:t>
      </w:r>
      <w:proofErr w:type="spellEnd"/>
      <w:r w:rsidRPr="00077AB7">
        <w:rPr>
          <w:rFonts w:ascii="Calibri" w:hAnsi="Calibri" w:cs="Calibri"/>
          <w:iCs/>
          <w:color w:val="000000"/>
          <w:sz w:val="18"/>
          <w:szCs w:val="18"/>
        </w:rPr>
        <w:t xml:space="preserve"> sites’</w:t>
      </w:r>
      <w:r w:rsidRPr="00077AB7">
        <w:rPr>
          <w:rFonts w:ascii="Calibri" w:hAnsi="Calibri" w:cs="Calibri"/>
          <w:i/>
          <w:iCs/>
          <w:color w:val="000000"/>
          <w:sz w:val="18"/>
          <w:szCs w:val="18"/>
        </w:rPr>
        <w:t xml:space="preserve"> </w:t>
      </w:r>
      <w:r w:rsidRPr="00077AB7">
        <w:rPr>
          <w:rFonts w:ascii="Calibri" w:hAnsi="Calibri" w:cs="Calibri"/>
          <w:i/>
          <w:color w:val="000000"/>
          <w:sz w:val="18"/>
          <w:szCs w:val="18"/>
        </w:rPr>
        <w:t>NBC Online</w:t>
      </w:r>
      <w:r w:rsidR="00B47F5F">
        <w:rPr>
          <w:rFonts w:ascii="Calibri" w:hAnsi="Calibri" w:cs="Calibri"/>
          <w:color w:val="000000"/>
          <w:sz w:val="18"/>
          <w:szCs w:val="18"/>
        </w:rPr>
        <w:t xml:space="preserve"> (03 July </w:t>
      </w:r>
      <w:r w:rsidRPr="00077AB7">
        <w:rPr>
          <w:rFonts w:ascii="Calibri" w:hAnsi="Calibri" w:cs="Calibri"/>
          <w:color w:val="000000"/>
          <w:sz w:val="18"/>
          <w:szCs w:val="18"/>
        </w:rPr>
        <w:t>2012) [</w:t>
      </w:r>
      <w:hyperlink r:id="rId28" w:history="1">
        <w:r w:rsidRPr="00077AB7">
          <w:rPr>
            <w:rStyle w:val="Hyperlink"/>
            <w:rFonts w:ascii="Calibri" w:hAnsi="Calibri" w:cs="Calibri"/>
            <w:sz w:val="18"/>
            <w:szCs w:val="18"/>
          </w:rPr>
          <w:t>http://worldnews.nbcnews.com/_news/2012/07/03/12542710-in-the-line-of-fire-uk-confirms-6-london-olympic-missile-defense-sites?lite</w:t>
        </w:r>
      </w:hyperlink>
      <w:r w:rsidRPr="00077AB7">
        <w:rPr>
          <w:rFonts w:ascii="Calibri" w:hAnsi="Calibri" w:cs="Calibri"/>
          <w:sz w:val="18"/>
          <w:szCs w:val="18"/>
        </w:rPr>
        <w:t xml:space="preserve">] </w:t>
      </w:r>
    </w:p>
    <w:p w14:paraId="203BAB07" w14:textId="15F2A88D" w:rsidR="00CC6B8A" w:rsidRPr="00077AB7" w:rsidRDefault="00CC6B8A" w:rsidP="00A01287">
      <w:pPr>
        <w:pStyle w:val="ListParagraph"/>
        <w:numPr>
          <w:ilvl w:val="0"/>
          <w:numId w:val="36"/>
        </w:numPr>
        <w:autoSpaceDE w:val="0"/>
        <w:autoSpaceDN w:val="0"/>
        <w:adjustRightInd w:val="0"/>
        <w:spacing w:after="40"/>
        <w:ind w:left="714" w:hanging="357"/>
        <w:rPr>
          <w:rFonts w:cs="Calibri"/>
          <w:color w:val="000000"/>
          <w:sz w:val="18"/>
          <w:szCs w:val="18"/>
        </w:rPr>
      </w:pPr>
      <w:r w:rsidRPr="00077AB7">
        <w:rPr>
          <w:rFonts w:cs="Calibri"/>
          <w:bCs/>
          <w:color w:val="000000"/>
          <w:sz w:val="18"/>
          <w:szCs w:val="18"/>
        </w:rPr>
        <w:t xml:space="preserve">British Institute of Facilities Management, </w:t>
      </w:r>
      <w:r w:rsidR="0003750A" w:rsidRPr="00077AB7">
        <w:rPr>
          <w:rFonts w:cs="Calibri"/>
          <w:bCs/>
          <w:color w:val="000000"/>
          <w:sz w:val="18"/>
          <w:szCs w:val="18"/>
        </w:rPr>
        <w:t>‘</w:t>
      </w:r>
      <w:r w:rsidRPr="00077AB7">
        <w:rPr>
          <w:rFonts w:cs="Calibri"/>
          <w:i/>
          <w:iCs/>
          <w:color w:val="000000"/>
          <w:sz w:val="18"/>
          <w:szCs w:val="18"/>
        </w:rPr>
        <w:t>Good Practice Guide to Security Management</w:t>
      </w:r>
      <w:r w:rsidR="0003750A" w:rsidRPr="00077AB7">
        <w:rPr>
          <w:rFonts w:cs="Calibri"/>
          <w:i/>
          <w:iCs/>
          <w:color w:val="000000"/>
          <w:sz w:val="18"/>
          <w:szCs w:val="18"/>
        </w:rPr>
        <w:t>’</w:t>
      </w:r>
      <w:r w:rsidRPr="00077AB7">
        <w:rPr>
          <w:rFonts w:cs="Calibri"/>
          <w:i/>
          <w:iCs/>
          <w:color w:val="000000"/>
          <w:sz w:val="18"/>
          <w:szCs w:val="18"/>
        </w:rPr>
        <w:t xml:space="preserve"> </w:t>
      </w:r>
      <w:r w:rsidRPr="00077AB7">
        <w:rPr>
          <w:rFonts w:cs="Calibri"/>
          <w:iCs/>
          <w:color w:val="000000"/>
          <w:sz w:val="18"/>
          <w:szCs w:val="18"/>
        </w:rPr>
        <w:t>(2007)</w:t>
      </w:r>
    </w:p>
    <w:p w14:paraId="2FE77991" w14:textId="4D96E3A6" w:rsidR="001615FC" w:rsidRPr="00077AB7" w:rsidRDefault="001615FC" w:rsidP="00A01287">
      <w:pPr>
        <w:pStyle w:val="FootnoteText"/>
        <w:numPr>
          <w:ilvl w:val="0"/>
          <w:numId w:val="36"/>
        </w:numPr>
        <w:spacing w:after="40" w:line="276" w:lineRule="auto"/>
        <w:ind w:left="714" w:hanging="357"/>
        <w:contextualSpacing/>
        <w:rPr>
          <w:sz w:val="18"/>
          <w:szCs w:val="18"/>
        </w:rPr>
      </w:pPr>
      <w:r w:rsidRPr="00077AB7">
        <w:rPr>
          <w:rFonts w:ascii="Calibri" w:hAnsi="Calibri" w:cs="Calibri"/>
          <w:bCs/>
          <w:color w:val="000000"/>
          <w:sz w:val="18"/>
          <w:szCs w:val="18"/>
        </w:rPr>
        <w:t xml:space="preserve">Cambridge Policy Consultants, </w:t>
      </w:r>
      <w:r w:rsidRPr="00077AB7">
        <w:rPr>
          <w:rFonts w:ascii="Calibri" w:hAnsi="Calibri" w:cs="Calibri"/>
          <w:color w:val="000000"/>
          <w:sz w:val="18"/>
          <w:szCs w:val="18"/>
        </w:rPr>
        <w:t>‘The Commonwealth Games: A Cost and Benefit Analysis’ (November 2002) [</w:t>
      </w:r>
      <w:hyperlink r:id="rId29" w:history="1">
        <w:r w:rsidRPr="00077AB7">
          <w:rPr>
            <w:rStyle w:val="Hyperlink"/>
            <w:rFonts w:ascii="Calibri" w:hAnsi="Calibri" w:cs="Calibri"/>
            <w:sz w:val="18"/>
            <w:szCs w:val="18"/>
          </w:rPr>
          <w:t>http://www.manchester.gov.uk/downloads/download/4399/commonwealth_games_legacy_documents</w:t>
        </w:r>
      </w:hyperlink>
      <w:r w:rsidRPr="00077AB7">
        <w:rPr>
          <w:rStyle w:val="Hyperlink"/>
          <w:rFonts w:ascii="Calibri" w:hAnsi="Calibri" w:cs="Calibri"/>
          <w:color w:val="auto"/>
          <w:sz w:val="18"/>
          <w:szCs w:val="18"/>
          <w:u w:val="none"/>
        </w:rPr>
        <w:t>]</w:t>
      </w:r>
    </w:p>
    <w:p w14:paraId="7AF1D32C" w14:textId="5DB98C18" w:rsidR="00B47F5F" w:rsidRPr="00B47F5F" w:rsidRDefault="00B47F5F" w:rsidP="00A01287">
      <w:pPr>
        <w:pStyle w:val="ListParagraph"/>
        <w:numPr>
          <w:ilvl w:val="0"/>
          <w:numId w:val="36"/>
        </w:numPr>
        <w:autoSpaceDE w:val="0"/>
        <w:autoSpaceDN w:val="0"/>
        <w:adjustRightInd w:val="0"/>
        <w:spacing w:after="40"/>
        <w:ind w:left="714" w:hanging="357"/>
        <w:rPr>
          <w:rStyle w:val="Hyperlink"/>
          <w:rFonts w:ascii="Calibri" w:hAnsi="Calibri" w:cs="Calibri"/>
          <w:color w:val="0000FF"/>
          <w:sz w:val="18"/>
          <w:szCs w:val="18"/>
          <w:u w:val="none"/>
        </w:rPr>
      </w:pPr>
      <w:r w:rsidRPr="00077AB7">
        <w:rPr>
          <w:bCs/>
          <w:sz w:val="18"/>
          <w:szCs w:val="18"/>
        </w:rPr>
        <w:t>Chan</w:t>
      </w:r>
      <w:r>
        <w:rPr>
          <w:bCs/>
          <w:sz w:val="18"/>
          <w:szCs w:val="18"/>
        </w:rPr>
        <w:t xml:space="preserve"> SP</w:t>
      </w:r>
      <w:r w:rsidRPr="00077AB7">
        <w:rPr>
          <w:bCs/>
          <w:sz w:val="18"/>
          <w:szCs w:val="18"/>
        </w:rPr>
        <w:t>, and agencies,</w:t>
      </w:r>
      <w:r w:rsidRPr="00077AB7">
        <w:rPr>
          <w:b/>
          <w:bCs/>
          <w:sz w:val="18"/>
          <w:szCs w:val="18"/>
        </w:rPr>
        <w:t xml:space="preserve"> </w:t>
      </w:r>
      <w:r w:rsidRPr="00077AB7">
        <w:rPr>
          <w:i/>
          <w:iCs/>
          <w:sz w:val="18"/>
          <w:szCs w:val="18"/>
        </w:rPr>
        <w:t>‘</w:t>
      </w:r>
      <w:r w:rsidRPr="00077AB7">
        <w:rPr>
          <w:iCs/>
          <w:sz w:val="18"/>
          <w:szCs w:val="18"/>
        </w:rPr>
        <w:t>Timeline: how G4S's bungled Olympics security contract unfolded’</w:t>
      </w:r>
      <w:r w:rsidRPr="00077AB7">
        <w:rPr>
          <w:i/>
          <w:iCs/>
          <w:sz w:val="18"/>
          <w:szCs w:val="18"/>
        </w:rPr>
        <w:t xml:space="preserve"> </w:t>
      </w:r>
      <w:r>
        <w:rPr>
          <w:sz w:val="18"/>
          <w:szCs w:val="18"/>
        </w:rPr>
        <w:t xml:space="preserve">The Telegraph online (21 May </w:t>
      </w:r>
      <w:r w:rsidRPr="00077AB7">
        <w:rPr>
          <w:sz w:val="18"/>
          <w:szCs w:val="18"/>
        </w:rPr>
        <w:t>2013) [</w:t>
      </w:r>
      <w:hyperlink r:id="rId30" w:history="1">
        <w:r w:rsidRPr="00077AB7">
          <w:rPr>
            <w:rStyle w:val="Hyperlink"/>
            <w:sz w:val="18"/>
            <w:szCs w:val="18"/>
          </w:rPr>
          <w:t>http://www.telegraph.co.uk/finance/newsbysector/supportservices/10070425/Timeline-how-G4Ss-bungled-Olympics-security-contract-unfolded.html</w:t>
        </w:r>
      </w:hyperlink>
      <w:r>
        <w:rPr>
          <w:rStyle w:val="Hyperlink"/>
          <w:sz w:val="18"/>
          <w:szCs w:val="18"/>
          <w:u w:val="none"/>
        </w:rPr>
        <w:t xml:space="preserve"> </w:t>
      </w:r>
      <w:r w:rsidRPr="00B47F5F">
        <w:rPr>
          <w:rStyle w:val="Hyperlink"/>
          <w:color w:val="auto"/>
          <w:sz w:val="18"/>
          <w:szCs w:val="18"/>
          <w:u w:val="none"/>
        </w:rPr>
        <w:t>&lt;Last accessed 10 August 2014&gt;</w:t>
      </w:r>
    </w:p>
    <w:p w14:paraId="38A3A392" w14:textId="4EEEC28D" w:rsidR="00285F5E" w:rsidRPr="00077AB7" w:rsidRDefault="00285F5E"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Doyle</w:t>
      </w:r>
      <w:r w:rsidR="0004088D">
        <w:rPr>
          <w:rFonts w:ascii="Calibri" w:hAnsi="Calibri" w:cs="Calibri"/>
          <w:bCs/>
          <w:color w:val="000000"/>
          <w:sz w:val="18"/>
          <w:szCs w:val="18"/>
        </w:rPr>
        <w:t xml:space="preserve"> J</w:t>
      </w:r>
      <w:r w:rsidR="00E55894" w:rsidRPr="00077AB7">
        <w:rPr>
          <w:rFonts w:ascii="Calibri" w:hAnsi="Calibri" w:cs="Calibri"/>
          <w:bCs/>
          <w:color w:val="000000"/>
          <w:sz w:val="18"/>
          <w:szCs w:val="18"/>
        </w:rPr>
        <w:t>,</w:t>
      </w:r>
      <w:r w:rsidRPr="00077AB7">
        <w:rPr>
          <w:rFonts w:ascii="Calibri" w:hAnsi="Calibri" w:cs="Calibri"/>
          <w:bCs/>
          <w:color w:val="000000"/>
          <w:sz w:val="18"/>
          <w:szCs w:val="18"/>
        </w:rPr>
        <w:t xml:space="preserve"> </w:t>
      </w:r>
      <w:r w:rsidR="0003750A" w:rsidRPr="00077AB7">
        <w:rPr>
          <w:rFonts w:ascii="Calibri" w:hAnsi="Calibri" w:cs="Calibri"/>
          <w:bCs/>
          <w:color w:val="000000"/>
          <w:sz w:val="18"/>
          <w:szCs w:val="18"/>
        </w:rPr>
        <w:t>‘</w:t>
      </w:r>
      <w:r w:rsidRPr="00077AB7">
        <w:rPr>
          <w:rFonts w:ascii="Calibri" w:hAnsi="Calibri" w:cs="Calibri"/>
          <w:iCs/>
          <w:color w:val="000000"/>
          <w:sz w:val="18"/>
          <w:szCs w:val="18"/>
        </w:rPr>
        <w:t>Invasion of the pickpockets</w:t>
      </w:r>
      <w:r w:rsidR="0003750A" w:rsidRPr="00077AB7">
        <w:rPr>
          <w:rFonts w:ascii="Calibri" w:hAnsi="Calibri" w:cs="Calibri"/>
          <w:iCs/>
          <w:color w:val="000000"/>
          <w:sz w:val="18"/>
          <w:szCs w:val="18"/>
        </w:rPr>
        <w:t>’</w:t>
      </w:r>
      <w:r w:rsidRPr="00077AB7">
        <w:rPr>
          <w:rFonts w:ascii="Calibri" w:hAnsi="Calibri" w:cs="Calibri"/>
          <w:iCs/>
          <w:color w:val="000000"/>
          <w:sz w:val="18"/>
          <w:szCs w:val="18"/>
        </w:rPr>
        <w:t xml:space="preserve"> </w:t>
      </w:r>
      <w:r w:rsidR="00E55894" w:rsidRPr="00077AB7">
        <w:rPr>
          <w:rFonts w:ascii="Calibri" w:hAnsi="Calibri" w:cs="Calibri"/>
          <w:i/>
          <w:color w:val="000000"/>
          <w:sz w:val="18"/>
          <w:szCs w:val="18"/>
        </w:rPr>
        <w:t>Daily Mail Online</w:t>
      </w:r>
      <w:r w:rsidR="00B47F5F">
        <w:rPr>
          <w:rFonts w:ascii="Calibri" w:hAnsi="Calibri" w:cs="Calibri"/>
          <w:color w:val="000000"/>
          <w:sz w:val="18"/>
          <w:szCs w:val="18"/>
        </w:rPr>
        <w:t xml:space="preserve"> (19 July </w:t>
      </w:r>
      <w:r w:rsidR="00E55894" w:rsidRPr="00077AB7">
        <w:rPr>
          <w:rFonts w:ascii="Calibri" w:hAnsi="Calibri" w:cs="Calibri"/>
          <w:color w:val="000000"/>
          <w:sz w:val="18"/>
          <w:szCs w:val="18"/>
        </w:rPr>
        <w:t>2012) [</w:t>
      </w:r>
      <w:hyperlink r:id="rId31" w:history="1">
        <w:r w:rsidRPr="00077AB7">
          <w:rPr>
            <w:rStyle w:val="Hyperlink"/>
            <w:rFonts w:ascii="Calibri" w:hAnsi="Calibri" w:cs="Calibri"/>
            <w:sz w:val="18"/>
            <w:szCs w:val="18"/>
          </w:rPr>
          <w:t>http://www.dailymail.co.uk/news/article-2175867/London-Olympics-2012-As-1-700-fall-victim-pickpockets-day-Eastern-European-gangs-it.html</w:t>
        </w:r>
      </w:hyperlink>
      <w:r w:rsidR="00E55894" w:rsidRPr="00077AB7">
        <w:rPr>
          <w:rFonts w:ascii="Calibri" w:hAnsi="Calibri" w:cs="Calibri"/>
          <w:sz w:val="18"/>
          <w:szCs w:val="18"/>
        </w:rPr>
        <w:t>]</w:t>
      </w:r>
      <w:r w:rsidRPr="00077AB7">
        <w:rPr>
          <w:rFonts w:ascii="Calibri" w:hAnsi="Calibri" w:cs="Calibri"/>
          <w:sz w:val="18"/>
          <w:szCs w:val="18"/>
        </w:rPr>
        <w:t xml:space="preserve"> </w:t>
      </w:r>
      <w:r w:rsidR="00B47F5F">
        <w:rPr>
          <w:rFonts w:ascii="Calibri" w:hAnsi="Calibri" w:cs="Calibri"/>
          <w:sz w:val="18"/>
          <w:szCs w:val="18"/>
        </w:rPr>
        <w:t>&lt;Last accessed 18 September 2014&gt;</w:t>
      </w:r>
    </w:p>
    <w:p w14:paraId="17111D9C" w14:textId="55B3239B" w:rsidR="00CC6B8A" w:rsidRPr="00077AB7" w:rsidRDefault="00CC6B8A" w:rsidP="00A01287">
      <w:pPr>
        <w:pStyle w:val="ListParagraph"/>
        <w:numPr>
          <w:ilvl w:val="0"/>
          <w:numId w:val="36"/>
        </w:numPr>
        <w:autoSpaceDE w:val="0"/>
        <w:autoSpaceDN w:val="0"/>
        <w:adjustRightInd w:val="0"/>
        <w:spacing w:after="40"/>
        <w:ind w:left="714" w:hanging="357"/>
        <w:rPr>
          <w:rFonts w:cs="Calibri"/>
          <w:color w:val="000000"/>
          <w:sz w:val="18"/>
          <w:szCs w:val="18"/>
        </w:rPr>
      </w:pPr>
      <w:r w:rsidRPr="00077AB7">
        <w:rPr>
          <w:rFonts w:cs="Calibri"/>
          <w:bCs/>
          <w:color w:val="000000"/>
          <w:sz w:val="18"/>
          <w:szCs w:val="18"/>
        </w:rPr>
        <w:t xml:space="preserve">Gloucestershire Constabulary Online, </w:t>
      </w:r>
      <w:r w:rsidRPr="00077AB7">
        <w:rPr>
          <w:rFonts w:cs="Calibri"/>
          <w:i/>
          <w:iCs/>
          <w:color w:val="000000"/>
          <w:sz w:val="18"/>
          <w:szCs w:val="18"/>
        </w:rPr>
        <w:t>Steward</w:t>
      </w:r>
      <w:r w:rsidR="0003750A" w:rsidRPr="00077AB7">
        <w:rPr>
          <w:rFonts w:cs="Calibri"/>
          <w:i/>
          <w:iCs/>
          <w:color w:val="000000"/>
          <w:sz w:val="18"/>
          <w:szCs w:val="18"/>
        </w:rPr>
        <w:t xml:space="preserve">s Advice for Organising Events </w:t>
      </w:r>
      <w:r w:rsidR="0003750A" w:rsidRPr="00077AB7">
        <w:rPr>
          <w:rFonts w:cs="Calibri"/>
          <w:iCs/>
          <w:color w:val="000000"/>
          <w:sz w:val="18"/>
          <w:szCs w:val="18"/>
        </w:rPr>
        <w:t>(online)</w:t>
      </w:r>
      <w:r w:rsidR="00A01287">
        <w:rPr>
          <w:rFonts w:cs="Calibri"/>
          <w:iCs/>
          <w:color w:val="000000"/>
          <w:sz w:val="18"/>
          <w:szCs w:val="18"/>
        </w:rPr>
        <w:t xml:space="preserve"> &lt;Last accessed 29 August 2014&gt;</w:t>
      </w:r>
    </w:p>
    <w:p w14:paraId="78C6F7F2" w14:textId="231AFF1C" w:rsidR="00285F5E" w:rsidRPr="00077AB7" w:rsidRDefault="00285F5E"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Gordon</w:t>
      </w:r>
      <w:r w:rsidR="0004088D">
        <w:rPr>
          <w:rFonts w:ascii="Calibri" w:hAnsi="Calibri" w:cs="Calibri"/>
          <w:bCs/>
          <w:color w:val="000000"/>
          <w:sz w:val="18"/>
          <w:szCs w:val="18"/>
        </w:rPr>
        <w:t xml:space="preserve"> T</w:t>
      </w:r>
      <w:r w:rsidR="00E55894" w:rsidRPr="00077AB7">
        <w:rPr>
          <w:rFonts w:ascii="Calibri" w:hAnsi="Calibri" w:cs="Calibri"/>
          <w:bCs/>
          <w:color w:val="000000"/>
          <w:sz w:val="18"/>
          <w:szCs w:val="18"/>
        </w:rPr>
        <w:t>,</w:t>
      </w:r>
      <w:r w:rsidRPr="00077AB7">
        <w:rPr>
          <w:rFonts w:ascii="Calibri" w:hAnsi="Calibri" w:cs="Calibri"/>
          <w:bCs/>
          <w:color w:val="000000"/>
          <w:sz w:val="18"/>
          <w:szCs w:val="18"/>
        </w:rPr>
        <w:t xml:space="preserve"> </w:t>
      </w:r>
      <w:r w:rsidR="0003750A" w:rsidRPr="00077AB7">
        <w:rPr>
          <w:rFonts w:ascii="Calibri" w:hAnsi="Calibri" w:cs="Calibri"/>
          <w:iCs/>
          <w:color w:val="000000"/>
          <w:sz w:val="18"/>
          <w:szCs w:val="18"/>
        </w:rPr>
        <w:t>‘</w:t>
      </w:r>
      <w:r w:rsidRPr="00077AB7">
        <w:rPr>
          <w:rFonts w:ascii="Calibri" w:hAnsi="Calibri" w:cs="Calibri"/>
          <w:iCs/>
          <w:color w:val="000000"/>
          <w:sz w:val="18"/>
          <w:szCs w:val="18"/>
        </w:rPr>
        <w:t>How the firm behind the Olympics f</w:t>
      </w:r>
      <w:r w:rsidR="0003750A" w:rsidRPr="00077AB7">
        <w:rPr>
          <w:rFonts w:ascii="Calibri" w:hAnsi="Calibri" w:cs="Calibri"/>
          <w:iCs/>
          <w:color w:val="000000"/>
          <w:sz w:val="18"/>
          <w:szCs w:val="18"/>
        </w:rPr>
        <w:t>iasco has targeted Glasgow 2014’</w:t>
      </w:r>
      <w:r w:rsidRPr="00077AB7">
        <w:rPr>
          <w:rFonts w:ascii="Calibri" w:hAnsi="Calibri" w:cs="Calibri"/>
          <w:iCs/>
          <w:color w:val="000000"/>
          <w:sz w:val="18"/>
          <w:szCs w:val="18"/>
        </w:rPr>
        <w:t xml:space="preserve"> </w:t>
      </w:r>
      <w:r w:rsidR="00E55894" w:rsidRPr="00077AB7">
        <w:rPr>
          <w:rFonts w:ascii="Calibri" w:hAnsi="Calibri" w:cs="Calibri"/>
          <w:i/>
          <w:iCs/>
          <w:color w:val="000000"/>
          <w:sz w:val="18"/>
          <w:szCs w:val="18"/>
        </w:rPr>
        <w:t>Herald Scotland (</w:t>
      </w:r>
      <w:r w:rsidR="00B47F5F">
        <w:rPr>
          <w:rFonts w:ascii="Calibri" w:hAnsi="Calibri" w:cs="Calibri"/>
          <w:color w:val="000000"/>
          <w:sz w:val="18"/>
          <w:szCs w:val="18"/>
        </w:rPr>
        <w:t xml:space="preserve">22 July </w:t>
      </w:r>
      <w:r w:rsidR="00E55894" w:rsidRPr="00077AB7">
        <w:rPr>
          <w:rFonts w:ascii="Calibri" w:hAnsi="Calibri" w:cs="Calibri"/>
          <w:color w:val="000000"/>
          <w:sz w:val="18"/>
          <w:szCs w:val="18"/>
        </w:rPr>
        <w:t>2012) [</w:t>
      </w:r>
      <w:hyperlink r:id="rId32" w:history="1">
        <w:r w:rsidRPr="00077AB7">
          <w:rPr>
            <w:rStyle w:val="Hyperlink"/>
            <w:rFonts w:ascii="Calibri" w:hAnsi="Calibri" w:cs="Calibri"/>
            <w:sz w:val="18"/>
            <w:szCs w:val="18"/>
          </w:rPr>
          <w:t>http://www.heraldscotland.com/news/home-news/how-the-firm-behind-the-olympics-fiasco-has-targeted-glasgow-2014-x.18210267</w:t>
        </w:r>
      </w:hyperlink>
      <w:r w:rsidR="00E55894" w:rsidRPr="00077AB7">
        <w:rPr>
          <w:rFonts w:ascii="Calibri" w:hAnsi="Calibri" w:cs="Calibri"/>
          <w:sz w:val="18"/>
          <w:szCs w:val="18"/>
        </w:rPr>
        <w:t>]</w:t>
      </w:r>
      <w:r w:rsidRPr="00077AB7">
        <w:rPr>
          <w:rFonts w:ascii="Calibri" w:hAnsi="Calibri" w:cs="Calibri"/>
          <w:sz w:val="18"/>
          <w:szCs w:val="18"/>
        </w:rPr>
        <w:t xml:space="preserve"> </w:t>
      </w:r>
      <w:r w:rsidR="00B47F5F">
        <w:rPr>
          <w:rFonts w:ascii="Calibri" w:hAnsi="Calibri" w:cs="Calibri"/>
          <w:sz w:val="18"/>
          <w:szCs w:val="18"/>
        </w:rPr>
        <w:t>&lt;Last accessed 28 August 2014&gt;</w:t>
      </w:r>
    </w:p>
    <w:p w14:paraId="29B2A1A0" w14:textId="4FBAEAAB" w:rsidR="00CC6B8A" w:rsidRPr="00077AB7" w:rsidRDefault="00CC6B8A" w:rsidP="00A01287">
      <w:pPr>
        <w:pStyle w:val="ListParagraph"/>
        <w:numPr>
          <w:ilvl w:val="0"/>
          <w:numId w:val="36"/>
        </w:numPr>
        <w:autoSpaceDE w:val="0"/>
        <w:autoSpaceDN w:val="0"/>
        <w:adjustRightInd w:val="0"/>
        <w:spacing w:after="40"/>
        <w:ind w:left="714" w:hanging="357"/>
        <w:rPr>
          <w:rFonts w:cs="Calibri"/>
          <w:color w:val="0000FF"/>
          <w:sz w:val="18"/>
          <w:szCs w:val="18"/>
        </w:rPr>
      </w:pPr>
      <w:r w:rsidRPr="00077AB7">
        <w:rPr>
          <w:rFonts w:cs="Calibri"/>
          <w:bCs/>
          <w:color w:val="000000"/>
          <w:sz w:val="18"/>
          <w:szCs w:val="18"/>
        </w:rPr>
        <w:t xml:space="preserve">Heard </w:t>
      </w:r>
      <w:r w:rsidR="0004088D">
        <w:rPr>
          <w:rFonts w:cs="Calibri"/>
          <w:bCs/>
          <w:color w:val="000000"/>
          <w:sz w:val="18"/>
          <w:szCs w:val="18"/>
        </w:rPr>
        <w:t xml:space="preserve">E &amp; </w:t>
      </w:r>
      <w:proofErr w:type="spellStart"/>
      <w:r w:rsidRPr="00077AB7">
        <w:rPr>
          <w:rFonts w:cs="Calibri"/>
          <w:bCs/>
          <w:color w:val="000000"/>
          <w:sz w:val="18"/>
          <w:szCs w:val="18"/>
        </w:rPr>
        <w:t>Brearley</w:t>
      </w:r>
      <w:proofErr w:type="spellEnd"/>
      <w:r w:rsidR="0004088D">
        <w:rPr>
          <w:rFonts w:cs="Calibri"/>
          <w:bCs/>
          <w:color w:val="000000"/>
          <w:sz w:val="18"/>
          <w:szCs w:val="18"/>
        </w:rPr>
        <w:t xml:space="preserve"> L</w:t>
      </w:r>
      <w:r w:rsidRPr="00077AB7">
        <w:rPr>
          <w:rFonts w:cs="Calibri"/>
          <w:bCs/>
          <w:color w:val="000000"/>
          <w:sz w:val="18"/>
          <w:szCs w:val="18"/>
        </w:rPr>
        <w:t xml:space="preserve">, </w:t>
      </w:r>
      <w:r w:rsidR="0003750A" w:rsidRPr="00077AB7">
        <w:rPr>
          <w:rFonts w:cs="Calibri"/>
          <w:bCs/>
          <w:color w:val="000000"/>
          <w:sz w:val="18"/>
          <w:szCs w:val="18"/>
        </w:rPr>
        <w:t>‘</w:t>
      </w:r>
      <w:r w:rsidRPr="00077AB7">
        <w:rPr>
          <w:rFonts w:cs="Calibri"/>
          <w:i/>
          <w:iCs/>
          <w:color w:val="000000"/>
          <w:sz w:val="18"/>
          <w:szCs w:val="18"/>
        </w:rPr>
        <w:t>What can you do when a contractor is unable to deliver?</w:t>
      </w:r>
      <w:r w:rsidR="0003750A" w:rsidRPr="00077AB7">
        <w:rPr>
          <w:rFonts w:cs="Calibri"/>
          <w:i/>
          <w:iCs/>
          <w:color w:val="000000"/>
          <w:sz w:val="18"/>
          <w:szCs w:val="18"/>
        </w:rPr>
        <w:t>’</w:t>
      </w:r>
      <w:r w:rsidRPr="00077AB7">
        <w:rPr>
          <w:rFonts w:cs="Calibri"/>
          <w:i/>
          <w:iCs/>
          <w:color w:val="000000"/>
          <w:sz w:val="18"/>
          <w:szCs w:val="18"/>
        </w:rPr>
        <w:t xml:space="preserve"> </w:t>
      </w:r>
      <w:r w:rsidRPr="00077AB7">
        <w:rPr>
          <w:rFonts w:cs="Calibri"/>
          <w:iCs/>
          <w:color w:val="000000"/>
          <w:sz w:val="18"/>
          <w:szCs w:val="18"/>
        </w:rPr>
        <w:t>(</w:t>
      </w:r>
      <w:r w:rsidR="00B47F5F">
        <w:rPr>
          <w:rFonts w:cs="Calibri"/>
          <w:color w:val="000000"/>
          <w:sz w:val="18"/>
          <w:szCs w:val="18"/>
        </w:rPr>
        <w:t xml:space="preserve">13 July </w:t>
      </w:r>
      <w:r w:rsidRPr="00077AB7">
        <w:rPr>
          <w:rFonts w:cs="Calibri"/>
          <w:color w:val="000000"/>
          <w:sz w:val="18"/>
          <w:szCs w:val="18"/>
        </w:rPr>
        <w:t>2012</w:t>
      </w:r>
      <w:r w:rsidRPr="00077AB7">
        <w:rPr>
          <w:rFonts w:cs="Calibri"/>
          <w:iCs/>
          <w:color w:val="000000"/>
          <w:sz w:val="18"/>
          <w:szCs w:val="18"/>
        </w:rPr>
        <w:t>)</w:t>
      </w:r>
      <w:r w:rsidRPr="00077AB7">
        <w:rPr>
          <w:rFonts w:cs="Calibri"/>
          <w:i/>
          <w:iCs/>
          <w:color w:val="000000"/>
          <w:sz w:val="18"/>
          <w:szCs w:val="18"/>
        </w:rPr>
        <w:t xml:space="preserve"> </w:t>
      </w:r>
      <w:r w:rsidR="00B47F5F">
        <w:rPr>
          <w:rFonts w:cs="Calibri"/>
          <w:iCs/>
          <w:color w:val="000000"/>
          <w:sz w:val="18"/>
          <w:szCs w:val="18"/>
        </w:rPr>
        <w:t xml:space="preserve">(online) </w:t>
      </w:r>
      <w:r w:rsidRPr="00077AB7">
        <w:rPr>
          <w:rFonts w:cs="Calibri"/>
          <w:iCs/>
          <w:sz w:val="18"/>
          <w:szCs w:val="18"/>
        </w:rPr>
        <w:t>[</w:t>
      </w:r>
      <w:hyperlink r:id="rId33" w:history="1">
        <w:r w:rsidRPr="00077AB7">
          <w:rPr>
            <w:rStyle w:val="Hyperlink"/>
            <w:rFonts w:cs="Calibri"/>
            <w:sz w:val="18"/>
            <w:szCs w:val="18"/>
          </w:rPr>
          <w:t>http://www.bevanbrittan.com/articles/Pages/contractorperformance.aspx</w:t>
        </w:r>
      </w:hyperlink>
      <w:r w:rsidRPr="00077AB7">
        <w:rPr>
          <w:rFonts w:cs="Calibri"/>
          <w:sz w:val="18"/>
          <w:szCs w:val="18"/>
        </w:rPr>
        <w:t xml:space="preserve">] </w:t>
      </w:r>
      <w:r w:rsidR="00A01287">
        <w:rPr>
          <w:rFonts w:cs="Calibri"/>
          <w:sz w:val="18"/>
          <w:szCs w:val="18"/>
        </w:rPr>
        <w:t>&lt;Last accessed 22 September 2014&gt;</w:t>
      </w:r>
    </w:p>
    <w:p w14:paraId="66FA4739" w14:textId="43AF3B72" w:rsidR="001615FC" w:rsidRPr="00077AB7" w:rsidRDefault="0004088D" w:rsidP="00A01287">
      <w:pPr>
        <w:pStyle w:val="ListParagraph"/>
        <w:numPr>
          <w:ilvl w:val="0"/>
          <w:numId w:val="36"/>
        </w:numPr>
        <w:autoSpaceDE w:val="0"/>
        <w:autoSpaceDN w:val="0"/>
        <w:adjustRightInd w:val="0"/>
        <w:spacing w:after="40"/>
        <w:ind w:left="714" w:hanging="357"/>
        <w:rPr>
          <w:rFonts w:cs="Calibri"/>
          <w:color w:val="0000FF"/>
          <w:sz w:val="18"/>
          <w:szCs w:val="18"/>
        </w:rPr>
      </w:pPr>
      <w:r>
        <w:rPr>
          <w:rFonts w:ascii="Calibri" w:hAnsi="Calibri" w:cs="Calibri"/>
          <w:color w:val="000000" w:themeColor="text1"/>
          <w:sz w:val="18"/>
          <w:szCs w:val="18"/>
        </w:rPr>
        <w:t>Health &amp; Safety Executive (</w:t>
      </w:r>
      <w:r w:rsidR="001615FC" w:rsidRPr="00077AB7">
        <w:rPr>
          <w:rFonts w:ascii="Calibri" w:hAnsi="Calibri" w:cs="Calibri"/>
          <w:color w:val="000000" w:themeColor="text1"/>
          <w:sz w:val="18"/>
          <w:szCs w:val="18"/>
        </w:rPr>
        <w:t>HSE</w:t>
      </w:r>
      <w:r>
        <w:rPr>
          <w:rFonts w:ascii="Calibri" w:hAnsi="Calibri" w:cs="Calibri"/>
          <w:color w:val="000000" w:themeColor="text1"/>
          <w:sz w:val="18"/>
          <w:szCs w:val="18"/>
        </w:rPr>
        <w:t>)</w:t>
      </w:r>
      <w:r w:rsidR="001615FC" w:rsidRPr="00077AB7">
        <w:rPr>
          <w:rFonts w:ascii="Calibri" w:hAnsi="Calibri" w:cs="Calibri"/>
          <w:color w:val="000000" w:themeColor="text1"/>
          <w:sz w:val="18"/>
          <w:szCs w:val="18"/>
        </w:rPr>
        <w:t xml:space="preserve">, </w:t>
      </w:r>
      <w:r w:rsidR="001615FC" w:rsidRPr="00077AB7">
        <w:rPr>
          <w:rFonts w:cs="Calibri"/>
          <w:iCs/>
          <w:color w:val="000000"/>
          <w:sz w:val="18"/>
          <w:szCs w:val="18"/>
        </w:rPr>
        <w:t>(1993) [</w:t>
      </w:r>
      <w:hyperlink r:id="rId34" w:history="1">
        <w:r w:rsidR="001615FC" w:rsidRPr="00077AB7">
          <w:rPr>
            <w:rStyle w:val="Hyperlink"/>
            <w:rFonts w:cs="Calibri"/>
            <w:sz w:val="18"/>
            <w:szCs w:val="18"/>
          </w:rPr>
          <w:t>Http://Www.Hse.Gov.Uk/Research/Crr_Pdf/1993/Crr93053.Pdf</w:t>
        </w:r>
      </w:hyperlink>
      <w:r w:rsidR="001615FC" w:rsidRPr="00077AB7">
        <w:rPr>
          <w:rFonts w:cs="Calibri"/>
          <w:sz w:val="18"/>
          <w:szCs w:val="18"/>
        </w:rPr>
        <w:t xml:space="preserve">] </w:t>
      </w:r>
      <w:r w:rsidR="001615FC" w:rsidRPr="00077AB7">
        <w:rPr>
          <w:rFonts w:cs="Calibri"/>
          <w:color w:val="0000FF"/>
          <w:sz w:val="18"/>
          <w:szCs w:val="18"/>
        </w:rPr>
        <w:t xml:space="preserve"> </w:t>
      </w:r>
    </w:p>
    <w:p w14:paraId="1E614EBE" w14:textId="77777777" w:rsidR="00EA0B3B" w:rsidRPr="00077AB7" w:rsidRDefault="00EA0B3B" w:rsidP="00A01287">
      <w:pPr>
        <w:pStyle w:val="ListParagraph"/>
        <w:numPr>
          <w:ilvl w:val="0"/>
          <w:numId w:val="36"/>
        </w:numPr>
        <w:autoSpaceDE w:val="0"/>
        <w:autoSpaceDN w:val="0"/>
        <w:adjustRightInd w:val="0"/>
        <w:spacing w:after="40"/>
        <w:ind w:left="714" w:hanging="357"/>
        <w:rPr>
          <w:rFonts w:cs="Calibri"/>
          <w:color w:val="000000"/>
          <w:sz w:val="18"/>
          <w:szCs w:val="18"/>
        </w:rPr>
      </w:pPr>
      <w:r w:rsidRPr="00077AB7">
        <w:rPr>
          <w:rFonts w:cs="Calibri"/>
          <w:bCs/>
          <w:color w:val="000000"/>
          <w:sz w:val="18"/>
          <w:szCs w:val="18"/>
        </w:rPr>
        <w:t xml:space="preserve">National Counter Terrorism Security Office, </w:t>
      </w:r>
      <w:r w:rsidRPr="00077AB7">
        <w:rPr>
          <w:rFonts w:cs="Calibri"/>
          <w:i/>
          <w:iCs/>
          <w:color w:val="000000"/>
          <w:sz w:val="18"/>
          <w:szCs w:val="18"/>
        </w:rPr>
        <w:t xml:space="preserve">‘Counter Terrorism Protective Security Advice’ </w:t>
      </w:r>
      <w:r w:rsidRPr="00077AB7">
        <w:rPr>
          <w:rFonts w:cs="Calibri"/>
          <w:iCs/>
          <w:color w:val="000000"/>
          <w:sz w:val="18"/>
          <w:szCs w:val="18"/>
        </w:rPr>
        <w:t>(2009)</w:t>
      </w:r>
      <w:r w:rsidRPr="00077AB7">
        <w:rPr>
          <w:rFonts w:cs="Calibri"/>
          <w:color w:val="0000FF"/>
          <w:sz w:val="18"/>
          <w:szCs w:val="18"/>
        </w:rPr>
        <w:t xml:space="preserve">  </w:t>
      </w:r>
    </w:p>
    <w:p w14:paraId="5F65A9A2" w14:textId="66450B1F" w:rsidR="00285F5E" w:rsidRPr="00077AB7" w:rsidRDefault="00285F5E"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New East Manchester</w:t>
      </w:r>
      <w:r w:rsidR="001615FC" w:rsidRPr="00077AB7">
        <w:rPr>
          <w:rFonts w:ascii="Calibri" w:hAnsi="Calibri" w:cs="Calibri"/>
          <w:bCs/>
          <w:color w:val="000000"/>
          <w:sz w:val="18"/>
          <w:szCs w:val="18"/>
        </w:rPr>
        <w:t>,</w:t>
      </w:r>
      <w:r w:rsidRPr="00077AB7">
        <w:rPr>
          <w:rFonts w:ascii="Calibri" w:hAnsi="Calibri" w:cs="Calibri"/>
          <w:bCs/>
          <w:color w:val="000000"/>
          <w:sz w:val="18"/>
          <w:szCs w:val="18"/>
        </w:rPr>
        <w:t xml:space="preserve"> </w:t>
      </w:r>
      <w:r w:rsidR="001615FC" w:rsidRPr="00077AB7">
        <w:rPr>
          <w:rFonts w:ascii="Calibri" w:hAnsi="Calibri" w:cs="Calibri"/>
          <w:color w:val="000000"/>
          <w:sz w:val="18"/>
          <w:szCs w:val="18"/>
        </w:rPr>
        <w:t>‘</w:t>
      </w:r>
      <w:proofErr w:type="spellStart"/>
      <w:r w:rsidRPr="00077AB7">
        <w:rPr>
          <w:rFonts w:ascii="Calibri" w:hAnsi="Calibri" w:cs="Calibri"/>
          <w:color w:val="000000"/>
          <w:sz w:val="18"/>
          <w:szCs w:val="18"/>
        </w:rPr>
        <w:t>Eastlands</w:t>
      </w:r>
      <w:proofErr w:type="spellEnd"/>
      <w:r w:rsidRPr="00077AB7">
        <w:rPr>
          <w:rFonts w:ascii="Calibri" w:hAnsi="Calibri" w:cs="Calibri"/>
          <w:color w:val="000000"/>
          <w:sz w:val="18"/>
          <w:szCs w:val="18"/>
        </w:rPr>
        <w:t xml:space="preserve"> Regeneration Framework</w:t>
      </w:r>
      <w:r w:rsidR="001615FC" w:rsidRPr="00077AB7">
        <w:rPr>
          <w:rFonts w:ascii="Calibri" w:hAnsi="Calibri" w:cs="Calibri"/>
          <w:color w:val="000000"/>
          <w:sz w:val="18"/>
          <w:szCs w:val="18"/>
        </w:rPr>
        <w:t>’</w:t>
      </w:r>
      <w:r w:rsidRPr="00077AB7">
        <w:rPr>
          <w:rFonts w:ascii="Calibri" w:hAnsi="Calibri" w:cs="Calibri"/>
          <w:color w:val="000000"/>
          <w:sz w:val="18"/>
          <w:szCs w:val="18"/>
        </w:rPr>
        <w:t xml:space="preserve"> </w:t>
      </w:r>
      <w:r w:rsidR="0058281F" w:rsidRPr="00077AB7">
        <w:rPr>
          <w:rFonts w:ascii="Calibri" w:hAnsi="Calibri" w:cs="Calibri"/>
          <w:color w:val="000000"/>
          <w:sz w:val="18"/>
          <w:szCs w:val="18"/>
        </w:rPr>
        <w:t>(July 2011)</w:t>
      </w:r>
    </w:p>
    <w:p w14:paraId="5A299161" w14:textId="5857E17E" w:rsidR="00285F5E" w:rsidRPr="00077AB7" w:rsidRDefault="00285F5E"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077AB7">
        <w:rPr>
          <w:rFonts w:ascii="Calibri" w:hAnsi="Calibri" w:cs="Calibri"/>
          <w:bCs/>
          <w:color w:val="000000"/>
          <w:sz w:val="18"/>
          <w:szCs w:val="18"/>
        </w:rPr>
        <w:t>Olympic Delivery Authority</w:t>
      </w:r>
      <w:r w:rsidR="0058281F" w:rsidRPr="00077AB7">
        <w:rPr>
          <w:rFonts w:ascii="Calibri" w:hAnsi="Calibri" w:cs="Calibri"/>
          <w:bCs/>
          <w:color w:val="000000"/>
          <w:sz w:val="18"/>
          <w:szCs w:val="18"/>
        </w:rPr>
        <w:t>,</w:t>
      </w:r>
      <w:r w:rsidRPr="00077AB7">
        <w:rPr>
          <w:rFonts w:ascii="Calibri" w:hAnsi="Calibri" w:cs="Calibri"/>
          <w:bCs/>
          <w:color w:val="000000"/>
          <w:sz w:val="18"/>
          <w:szCs w:val="18"/>
        </w:rPr>
        <w:t xml:space="preserve"> </w:t>
      </w:r>
      <w:r w:rsidR="001615FC" w:rsidRPr="00077AB7">
        <w:rPr>
          <w:rFonts w:ascii="Calibri" w:hAnsi="Calibri" w:cs="Calibri"/>
          <w:bCs/>
          <w:color w:val="000000"/>
          <w:sz w:val="18"/>
          <w:szCs w:val="18"/>
        </w:rPr>
        <w:t>‘</w:t>
      </w:r>
      <w:r w:rsidR="001615FC" w:rsidRPr="00077AB7">
        <w:rPr>
          <w:rFonts w:ascii="Calibri" w:hAnsi="Calibri" w:cs="Calibri"/>
          <w:color w:val="000000"/>
          <w:sz w:val="18"/>
          <w:szCs w:val="18"/>
        </w:rPr>
        <w:t>Supply: Supplier Guide’</w:t>
      </w:r>
      <w:r w:rsidRPr="00077AB7">
        <w:rPr>
          <w:rFonts w:ascii="Calibri" w:hAnsi="Calibri" w:cs="Calibri"/>
          <w:color w:val="000000"/>
          <w:sz w:val="18"/>
          <w:szCs w:val="18"/>
        </w:rPr>
        <w:t xml:space="preserve"> </w:t>
      </w:r>
      <w:r w:rsidR="0058281F" w:rsidRPr="00077AB7">
        <w:rPr>
          <w:rFonts w:ascii="Calibri" w:hAnsi="Calibri" w:cs="Calibri"/>
          <w:color w:val="000000"/>
          <w:sz w:val="18"/>
          <w:szCs w:val="18"/>
        </w:rPr>
        <w:t>(Sept</w:t>
      </w:r>
      <w:r w:rsidR="00B47F5F">
        <w:rPr>
          <w:rFonts w:ascii="Calibri" w:hAnsi="Calibri" w:cs="Calibri"/>
          <w:color w:val="000000"/>
          <w:sz w:val="18"/>
          <w:szCs w:val="18"/>
        </w:rPr>
        <w:t>ember</w:t>
      </w:r>
      <w:r w:rsidR="0058281F" w:rsidRPr="00077AB7">
        <w:rPr>
          <w:rFonts w:ascii="Calibri" w:hAnsi="Calibri" w:cs="Calibri"/>
          <w:color w:val="000000"/>
          <w:sz w:val="18"/>
          <w:szCs w:val="18"/>
        </w:rPr>
        <w:t xml:space="preserve"> 2007) </w:t>
      </w:r>
      <w:r w:rsidR="00B47F5F">
        <w:rPr>
          <w:rFonts w:ascii="Calibri" w:hAnsi="Calibri" w:cs="Calibri"/>
          <w:color w:val="000000"/>
          <w:sz w:val="18"/>
          <w:szCs w:val="18"/>
        </w:rPr>
        <w:t xml:space="preserve">(online) </w:t>
      </w:r>
      <w:r w:rsidR="0058281F" w:rsidRPr="00077AB7">
        <w:rPr>
          <w:rFonts w:ascii="Calibri" w:hAnsi="Calibri" w:cs="Calibri"/>
          <w:color w:val="000000"/>
          <w:sz w:val="18"/>
          <w:szCs w:val="18"/>
        </w:rPr>
        <w:t>[</w:t>
      </w:r>
      <w:hyperlink r:id="rId35" w:history="1">
        <w:r w:rsidR="001615FC" w:rsidRPr="00077AB7">
          <w:rPr>
            <w:rStyle w:val="Hyperlink"/>
            <w:rFonts w:ascii="Calibri" w:hAnsi="Calibri" w:cs="Calibri"/>
            <w:color w:val="auto"/>
            <w:sz w:val="18"/>
            <w:szCs w:val="18"/>
          </w:rPr>
          <w:t>https://www.harrogate.gov.uk/Documents/oda-supplier-guide-june-2007%5b1%5d.pdf</w:t>
        </w:r>
      </w:hyperlink>
      <w:r w:rsidR="001615FC" w:rsidRPr="00077AB7">
        <w:rPr>
          <w:rStyle w:val="Hyperlink"/>
          <w:rFonts w:ascii="Calibri" w:hAnsi="Calibri" w:cs="Calibri"/>
          <w:color w:val="auto"/>
          <w:sz w:val="18"/>
          <w:szCs w:val="18"/>
        </w:rPr>
        <w:t xml:space="preserve">] </w:t>
      </w:r>
      <w:r w:rsidRPr="00077AB7">
        <w:rPr>
          <w:rFonts w:ascii="Calibri" w:hAnsi="Calibri" w:cs="Calibri"/>
          <w:color w:val="0000FF"/>
          <w:sz w:val="18"/>
          <w:szCs w:val="18"/>
        </w:rPr>
        <w:t xml:space="preserve"> </w:t>
      </w:r>
    </w:p>
    <w:p w14:paraId="6E1D8AB2" w14:textId="13E4E340" w:rsidR="00EA0B3B" w:rsidRPr="00B47F5F" w:rsidRDefault="00EA0B3B" w:rsidP="00A01287">
      <w:pPr>
        <w:pStyle w:val="ListParagraph"/>
        <w:numPr>
          <w:ilvl w:val="0"/>
          <w:numId w:val="36"/>
        </w:numPr>
        <w:autoSpaceDE w:val="0"/>
        <w:autoSpaceDN w:val="0"/>
        <w:adjustRightInd w:val="0"/>
        <w:spacing w:after="40"/>
        <w:ind w:left="714" w:hanging="357"/>
        <w:rPr>
          <w:rFonts w:ascii="Calibri" w:hAnsi="Calibri" w:cs="Calibri"/>
          <w:color w:val="0000FF"/>
          <w:sz w:val="18"/>
          <w:szCs w:val="18"/>
        </w:rPr>
      </w:pPr>
      <w:r w:rsidRPr="00B47F5F">
        <w:rPr>
          <w:rFonts w:ascii="Calibri" w:hAnsi="Calibri" w:cs="Calibri"/>
          <w:bCs/>
          <w:i/>
          <w:color w:val="000000"/>
          <w:sz w:val="18"/>
          <w:szCs w:val="18"/>
        </w:rPr>
        <w:t>Wikipedia</w:t>
      </w:r>
      <w:r w:rsidRPr="00B47F5F">
        <w:rPr>
          <w:rFonts w:ascii="Calibri" w:hAnsi="Calibri" w:cs="Calibri"/>
          <w:color w:val="000000"/>
          <w:sz w:val="18"/>
          <w:szCs w:val="18"/>
        </w:rPr>
        <w:t xml:space="preserve">, the free </w:t>
      </w:r>
      <w:proofErr w:type="spellStart"/>
      <w:r w:rsidRPr="00B47F5F">
        <w:rPr>
          <w:rFonts w:ascii="Calibri" w:hAnsi="Calibri" w:cs="Calibri"/>
          <w:color w:val="000000"/>
          <w:sz w:val="18"/>
          <w:szCs w:val="18"/>
        </w:rPr>
        <w:t>encyclopedia</w:t>
      </w:r>
      <w:proofErr w:type="spellEnd"/>
      <w:r w:rsidRPr="00B47F5F">
        <w:rPr>
          <w:rFonts w:ascii="Calibri" w:hAnsi="Calibri" w:cs="Calibri"/>
          <w:color w:val="000000"/>
          <w:sz w:val="18"/>
          <w:szCs w:val="18"/>
        </w:rPr>
        <w:t xml:space="preserve"> </w:t>
      </w:r>
      <w:r w:rsidRPr="00B47F5F">
        <w:rPr>
          <w:rFonts w:ascii="Calibri" w:hAnsi="Calibri" w:cs="Calibri"/>
          <w:i/>
          <w:iCs/>
          <w:color w:val="000000"/>
          <w:sz w:val="18"/>
          <w:szCs w:val="18"/>
        </w:rPr>
        <w:t xml:space="preserve">(sic) </w:t>
      </w:r>
      <w:r w:rsidRPr="00B47F5F">
        <w:rPr>
          <w:rFonts w:ascii="Calibri" w:hAnsi="Calibri" w:cs="Calibri"/>
          <w:color w:val="000000"/>
          <w:sz w:val="18"/>
          <w:szCs w:val="18"/>
        </w:rPr>
        <w:t>‘Security’</w:t>
      </w:r>
      <w:r w:rsidR="00B47F5F">
        <w:rPr>
          <w:rFonts w:ascii="Calibri" w:hAnsi="Calibri" w:cs="Calibri"/>
          <w:color w:val="000000"/>
          <w:sz w:val="18"/>
          <w:szCs w:val="18"/>
        </w:rPr>
        <w:t xml:space="preserve"> (online) </w:t>
      </w:r>
      <w:r w:rsidRPr="00B47F5F">
        <w:rPr>
          <w:rFonts w:ascii="Calibri" w:hAnsi="Calibri" w:cs="Calibri"/>
          <w:color w:val="000000"/>
          <w:sz w:val="18"/>
          <w:szCs w:val="18"/>
        </w:rPr>
        <w:t>[</w:t>
      </w:r>
      <w:hyperlink r:id="rId36" w:history="1">
        <w:r w:rsidRPr="00B47F5F">
          <w:rPr>
            <w:rStyle w:val="Hyperlink"/>
            <w:rFonts w:ascii="Calibri" w:hAnsi="Calibri" w:cs="Calibri"/>
            <w:sz w:val="18"/>
            <w:szCs w:val="18"/>
          </w:rPr>
          <w:t>http://en.wikipedia.org/wiki/Security</w:t>
        </w:r>
      </w:hyperlink>
      <w:r w:rsidRPr="00B47F5F">
        <w:rPr>
          <w:rFonts w:ascii="Calibri" w:hAnsi="Calibri" w:cs="Calibri"/>
          <w:sz w:val="18"/>
          <w:szCs w:val="18"/>
        </w:rPr>
        <w:t xml:space="preserve">] </w:t>
      </w:r>
      <w:r w:rsidR="00B47F5F">
        <w:rPr>
          <w:rFonts w:ascii="Calibri" w:hAnsi="Calibri" w:cs="Calibri"/>
          <w:sz w:val="18"/>
          <w:szCs w:val="18"/>
        </w:rPr>
        <w:t>&lt;Last accessed 19 September 2014&gt;</w:t>
      </w:r>
    </w:p>
    <w:p w14:paraId="7E5ECCB1" w14:textId="05A46CFD" w:rsidR="00EA0B3B" w:rsidRPr="00077AB7" w:rsidRDefault="00EA0B3B" w:rsidP="00A01287">
      <w:pPr>
        <w:pStyle w:val="FootnoteText"/>
        <w:numPr>
          <w:ilvl w:val="0"/>
          <w:numId w:val="36"/>
        </w:numPr>
        <w:spacing w:after="40" w:line="276" w:lineRule="auto"/>
        <w:ind w:left="714" w:hanging="357"/>
        <w:contextualSpacing/>
        <w:rPr>
          <w:sz w:val="18"/>
          <w:szCs w:val="18"/>
        </w:rPr>
      </w:pPr>
      <w:r w:rsidRPr="00077AB7">
        <w:rPr>
          <w:rFonts w:ascii="Calibri" w:hAnsi="Calibri" w:cs="Calibri"/>
          <w:bCs/>
          <w:i/>
          <w:color w:val="000000"/>
          <w:sz w:val="18"/>
          <w:szCs w:val="18"/>
        </w:rPr>
        <w:t>Wikipedia</w:t>
      </w:r>
      <w:r w:rsidRPr="00077AB7">
        <w:rPr>
          <w:rFonts w:ascii="Calibri" w:hAnsi="Calibri" w:cs="Calibri"/>
          <w:bCs/>
          <w:color w:val="000000"/>
          <w:sz w:val="18"/>
          <w:szCs w:val="18"/>
        </w:rPr>
        <w:t>, ‘</w:t>
      </w:r>
      <w:r w:rsidRPr="00077AB7">
        <w:rPr>
          <w:rFonts w:ascii="Calibri" w:hAnsi="Calibri" w:cs="Calibri"/>
          <w:color w:val="000000"/>
          <w:sz w:val="18"/>
          <w:szCs w:val="18"/>
        </w:rPr>
        <w:t xml:space="preserve">The 2012 Summer Olympics’ </w:t>
      </w:r>
      <w:r w:rsidR="00B47F5F">
        <w:rPr>
          <w:rFonts w:ascii="Calibri" w:hAnsi="Calibri" w:cs="Calibri"/>
          <w:color w:val="000000"/>
          <w:sz w:val="18"/>
          <w:szCs w:val="18"/>
        </w:rPr>
        <w:t xml:space="preserve">(online) </w:t>
      </w:r>
      <w:r w:rsidRPr="00077AB7">
        <w:rPr>
          <w:rFonts w:ascii="Calibri" w:hAnsi="Calibri" w:cs="Calibri"/>
          <w:color w:val="000000"/>
          <w:sz w:val="18"/>
          <w:szCs w:val="18"/>
        </w:rPr>
        <w:t>[</w:t>
      </w:r>
      <w:hyperlink r:id="rId37" w:history="1">
        <w:r w:rsidRPr="00077AB7">
          <w:rPr>
            <w:rStyle w:val="Hyperlink"/>
            <w:rFonts w:ascii="Calibri" w:hAnsi="Calibri" w:cs="Calibri"/>
            <w:sz w:val="18"/>
            <w:szCs w:val="18"/>
          </w:rPr>
          <w:t>http://en.wikipedia.org/wiki/2012_Summer_Olympics</w:t>
        </w:r>
      </w:hyperlink>
      <w:r w:rsidRPr="00077AB7">
        <w:rPr>
          <w:rStyle w:val="Hyperlink"/>
          <w:rFonts w:ascii="Calibri" w:hAnsi="Calibri" w:cs="Calibri"/>
          <w:color w:val="auto"/>
          <w:sz w:val="18"/>
          <w:szCs w:val="18"/>
          <w:u w:val="none"/>
        </w:rPr>
        <w:t>]</w:t>
      </w:r>
      <w:r w:rsidR="00B47F5F">
        <w:rPr>
          <w:rStyle w:val="Hyperlink"/>
          <w:rFonts w:ascii="Calibri" w:hAnsi="Calibri" w:cs="Calibri"/>
          <w:color w:val="auto"/>
          <w:sz w:val="18"/>
          <w:szCs w:val="18"/>
          <w:u w:val="none"/>
        </w:rPr>
        <w:t xml:space="preserve"> &lt;Last accessed 27 September 2014&gt;</w:t>
      </w:r>
    </w:p>
    <w:p w14:paraId="1C44FA5A" w14:textId="77777777" w:rsidR="0093324A" w:rsidRPr="00AF3DD2" w:rsidRDefault="0093324A" w:rsidP="00FB7E7D">
      <w:pPr>
        <w:pStyle w:val="NormalWeb"/>
        <w:spacing w:after="0"/>
        <w:jc w:val="left"/>
        <w:rPr>
          <w:rFonts w:asciiTheme="minorHAnsi" w:hAnsiTheme="minorHAnsi"/>
          <w:sz w:val="20"/>
          <w:szCs w:val="20"/>
        </w:rPr>
      </w:pPr>
    </w:p>
    <w:sectPr w:rsidR="0093324A" w:rsidRPr="00AF3DD2" w:rsidSect="00017BD3">
      <w:headerReference w:type="default" r:id="rId38"/>
      <w:headerReference w:type="first" r:id="rId39"/>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CDA3" w14:textId="77777777" w:rsidR="00077AB7" w:rsidRDefault="00077AB7" w:rsidP="002D260A">
      <w:pPr>
        <w:spacing w:after="0" w:line="240" w:lineRule="auto"/>
      </w:pPr>
      <w:r>
        <w:separator/>
      </w:r>
    </w:p>
  </w:endnote>
  <w:endnote w:type="continuationSeparator" w:id="0">
    <w:p w14:paraId="49E8CC0E" w14:textId="77777777" w:rsidR="00077AB7" w:rsidRDefault="00077AB7" w:rsidP="002D260A">
      <w:pPr>
        <w:spacing w:after="0" w:line="240" w:lineRule="auto"/>
      </w:pPr>
      <w:r>
        <w:continuationSeparator/>
      </w:r>
    </w:p>
  </w:endnote>
  <w:endnote w:type="continuationNotice" w:id="1">
    <w:p w14:paraId="3FA6E606" w14:textId="77777777" w:rsidR="00077AB7" w:rsidRDefault="00077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E0902" w14:textId="77777777" w:rsidR="00077AB7" w:rsidRDefault="00077AB7" w:rsidP="002D260A">
      <w:pPr>
        <w:spacing w:after="0" w:line="240" w:lineRule="auto"/>
      </w:pPr>
      <w:r>
        <w:separator/>
      </w:r>
    </w:p>
  </w:footnote>
  <w:footnote w:type="continuationSeparator" w:id="0">
    <w:p w14:paraId="15E7EC0E" w14:textId="77777777" w:rsidR="00077AB7" w:rsidRDefault="00077AB7" w:rsidP="002D260A">
      <w:pPr>
        <w:spacing w:after="0" w:line="240" w:lineRule="auto"/>
      </w:pPr>
      <w:r>
        <w:continuationSeparator/>
      </w:r>
    </w:p>
  </w:footnote>
  <w:footnote w:type="continuationNotice" w:id="1">
    <w:p w14:paraId="252F8AAE" w14:textId="77777777" w:rsidR="00077AB7" w:rsidRDefault="00077AB7">
      <w:pPr>
        <w:spacing w:after="0" w:line="240" w:lineRule="auto"/>
      </w:pPr>
    </w:p>
  </w:footnote>
  <w:footnote w:id="2">
    <w:p w14:paraId="0A394991" w14:textId="20A2A26E"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 xml:space="preserve">Author uncited, </w:t>
      </w:r>
      <w:r w:rsidRPr="00C2657F">
        <w:rPr>
          <w:rFonts w:cs="Calibri"/>
          <w:iCs/>
          <w:color w:val="000000"/>
          <w:sz w:val="18"/>
          <w:szCs w:val="18"/>
        </w:rPr>
        <w:t>“An Evaluation of the Commonwealth Games Legacy Programme”</w:t>
      </w:r>
      <w:r w:rsidRPr="00C2657F">
        <w:rPr>
          <w:rFonts w:cs="Calibri"/>
          <w:i/>
          <w:iCs/>
          <w:color w:val="000000"/>
          <w:sz w:val="18"/>
          <w:szCs w:val="18"/>
        </w:rPr>
        <w:t xml:space="preserve"> </w:t>
      </w:r>
      <w:r w:rsidRPr="00C2657F">
        <w:rPr>
          <w:rFonts w:cs="Calibri"/>
          <w:color w:val="000000"/>
          <w:sz w:val="18"/>
          <w:szCs w:val="18"/>
        </w:rPr>
        <w:t xml:space="preserve">ECOTEC Research &amp; Consulting Limited [undated] </w:t>
      </w:r>
      <w:r w:rsidR="00F4126A">
        <w:rPr>
          <w:rFonts w:cs="Calibri"/>
          <w:color w:val="000000"/>
          <w:sz w:val="18"/>
          <w:szCs w:val="18"/>
        </w:rPr>
        <w:t xml:space="preserve">(online) </w:t>
      </w:r>
      <w:r w:rsidRPr="00C2657F">
        <w:rPr>
          <w:rFonts w:cs="Calibri"/>
          <w:color w:val="000000"/>
          <w:sz w:val="18"/>
          <w:szCs w:val="18"/>
        </w:rPr>
        <w:t>[</w:t>
      </w:r>
      <w:hyperlink r:id="rId1" w:history="1">
        <w:r w:rsidRPr="00C2657F">
          <w:rPr>
            <w:rStyle w:val="Hyperlink"/>
            <w:rFonts w:cs="Calibri"/>
            <w:sz w:val="18"/>
            <w:szCs w:val="18"/>
          </w:rPr>
          <w:t>http://www.manchester.gov.uk/download/downloads/id/2810/evaluation_of_the_commonwealth_games_legacy_programme</w:t>
        </w:r>
      </w:hyperlink>
      <w:r w:rsidRPr="00C2657F">
        <w:rPr>
          <w:rStyle w:val="Hyperlink"/>
          <w:rFonts w:cs="Calibri"/>
          <w:color w:val="auto"/>
          <w:sz w:val="18"/>
          <w:szCs w:val="18"/>
        </w:rPr>
        <w:t>]</w:t>
      </w:r>
      <w:r w:rsidRPr="00C2657F">
        <w:rPr>
          <w:color w:val="0000FF"/>
          <w:sz w:val="18"/>
          <w:szCs w:val="18"/>
        </w:rPr>
        <w:t xml:space="preserve"> </w:t>
      </w:r>
    </w:p>
  </w:footnote>
  <w:footnote w:id="3">
    <w:p w14:paraId="1FD30924" w14:textId="29C58898"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 xml:space="preserve">Author uncited, </w:t>
      </w:r>
      <w:r w:rsidRPr="00C2657F">
        <w:rPr>
          <w:rFonts w:cs="Calibri"/>
          <w:iCs/>
          <w:color w:val="000000"/>
          <w:sz w:val="18"/>
          <w:szCs w:val="18"/>
        </w:rPr>
        <w:t>‘Commonwealth Games: Manchester plans bid’</w:t>
      </w:r>
      <w:r w:rsidRPr="00C2657F">
        <w:rPr>
          <w:rFonts w:cs="Calibri"/>
          <w:i/>
          <w:iCs/>
          <w:color w:val="000000"/>
          <w:sz w:val="18"/>
          <w:szCs w:val="18"/>
        </w:rPr>
        <w:t xml:space="preserve"> </w:t>
      </w:r>
      <w:r w:rsidRPr="00C2657F">
        <w:rPr>
          <w:rFonts w:cs="Calibri"/>
          <w:i/>
          <w:color w:val="000000"/>
          <w:sz w:val="18"/>
          <w:szCs w:val="18"/>
        </w:rPr>
        <w:t>The Independent online</w:t>
      </w:r>
      <w:r w:rsidR="00F4126A">
        <w:rPr>
          <w:rFonts w:cs="Calibri"/>
          <w:color w:val="000000"/>
          <w:sz w:val="18"/>
          <w:szCs w:val="18"/>
        </w:rPr>
        <w:t xml:space="preserve"> (11 November </w:t>
      </w:r>
      <w:r w:rsidRPr="00C2657F">
        <w:rPr>
          <w:rFonts w:cs="Calibri"/>
          <w:color w:val="000000"/>
          <w:sz w:val="18"/>
          <w:szCs w:val="18"/>
        </w:rPr>
        <w:t xml:space="preserve">1993) </w:t>
      </w:r>
      <w:r w:rsidR="00F4126A">
        <w:rPr>
          <w:rFonts w:cs="Calibri"/>
          <w:color w:val="000000"/>
          <w:sz w:val="18"/>
          <w:szCs w:val="18"/>
        </w:rPr>
        <w:t xml:space="preserve">(online) </w:t>
      </w:r>
      <w:r w:rsidRPr="00C2657F">
        <w:rPr>
          <w:rFonts w:cs="Calibri"/>
          <w:color w:val="000000"/>
          <w:sz w:val="18"/>
          <w:szCs w:val="18"/>
        </w:rPr>
        <w:t>[</w:t>
      </w:r>
      <w:hyperlink r:id="rId2" w:history="1">
        <w:r w:rsidRPr="00C2657F">
          <w:rPr>
            <w:rStyle w:val="Hyperlink"/>
            <w:rFonts w:cs="Calibri"/>
            <w:sz w:val="18"/>
            <w:szCs w:val="18"/>
          </w:rPr>
          <w:t>http://www.independent.co.uk/sport/commonwealth-games-manchester-plans-bid-1503597.html</w:t>
        </w:r>
      </w:hyperlink>
      <w:r w:rsidRPr="00C2657F">
        <w:rPr>
          <w:rStyle w:val="Hyperlink"/>
          <w:rFonts w:cs="Calibri"/>
          <w:color w:val="auto"/>
          <w:sz w:val="18"/>
          <w:szCs w:val="18"/>
        </w:rPr>
        <w:t>]</w:t>
      </w:r>
      <w:r w:rsidRPr="00C2657F">
        <w:rPr>
          <w:rFonts w:cs="Calibri"/>
          <w:sz w:val="18"/>
          <w:szCs w:val="18"/>
        </w:rPr>
        <w:t xml:space="preserve"> </w:t>
      </w:r>
    </w:p>
  </w:footnote>
  <w:footnote w:id="4">
    <w:p w14:paraId="241A44C6" w14:textId="62DB6C32"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Edinburgh hosted in 1970 and 1986  </w:t>
      </w:r>
    </w:p>
  </w:footnote>
  <w:footnote w:id="5">
    <w:p w14:paraId="46475517" w14:textId="5C0742EB"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The Scottish Government</w:t>
      </w:r>
      <w:r w:rsidRPr="00C2657F">
        <w:rPr>
          <w:rFonts w:cs="Calibri"/>
          <w:color w:val="000000"/>
          <w:sz w:val="18"/>
          <w:szCs w:val="18"/>
        </w:rPr>
        <w:t xml:space="preserve">: </w:t>
      </w:r>
      <w:r w:rsidRPr="00C2657F">
        <w:rPr>
          <w:rFonts w:cs="Calibri"/>
          <w:bCs/>
          <w:color w:val="000000"/>
          <w:sz w:val="18"/>
          <w:szCs w:val="18"/>
        </w:rPr>
        <w:t xml:space="preserve">The Games Legacy Evaluation Working Group </w:t>
      </w:r>
      <w:r w:rsidRPr="00C2657F">
        <w:rPr>
          <w:rFonts w:cs="Calibri"/>
          <w:color w:val="000000"/>
          <w:sz w:val="18"/>
          <w:szCs w:val="18"/>
        </w:rPr>
        <w:t xml:space="preserve">2012, </w:t>
      </w:r>
      <w:r w:rsidRPr="00C2657F">
        <w:rPr>
          <w:rFonts w:cs="Calibri"/>
          <w:iCs/>
          <w:color w:val="000000"/>
          <w:sz w:val="18"/>
          <w:szCs w:val="18"/>
        </w:rPr>
        <w:t xml:space="preserve">‘An Evaluation of the Commonwealth Games 2014 Legacy for Scotland’ (Scottish Government Social Research, 2012) </w:t>
      </w:r>
      <w:r w:rsidRPr="00C2657F">
        <w:rPr>
          <w:sz w:val="18"/>
          <w:szCs w:val="18"/>
        </w:rPr>
        <w:t>para 1.1</w:t>
      </w:r>
      <w:r w:rsidR="00F4126A">
        <w:rPr>
          <w:sz w:val="18"/>
          <w:szCs w:val="18"/>
        </w:rPr>
        <w:t xml:space="preserve"> (online) </w:t>
      </w:r>
      <w:r w:rsidRPr="00C2657F">
        <w:rPr>
          <w:sz w:val="18"/>
          <w:szCs w:val="18"/>
        </w:rPr>
        <w:t xml:space="preserve"> </w:t>
      </w:r>
      <w:r w:rsidRPr="00C2657F">
        <w:rPr>
          <w:rFonts w:cs="Calibri"/>
          <w:iCs/>
          <w:color w:val="000000"/>
          <w:sz w:val="18"/>
          <w:szCs w:val="18"/>
        </w:rPr>
        <w:t>[</w:t>
      </w:r>
      <w:hyperlink r:id="rId3" w:history="1">
        <w:r w:rsidRPr="00C2657F">
          <w:rPr>
            <w:rStyle w:val="Hyperlink"/>
            <w:rFonts w:cs="Calibri"/>
            <w:sz w:val="18"/>
            <w:szCs w:val="18"/>
          </w:rPr>
          <w:t>http://www.scotland.gov.uk/Resource/0040/00408160.pdf</w:t>
        </w:r>
      </w:hyperlink>
      <w:r w:rsidRPr="00C2657F">
        <w:rPr>
          <w:rFonts w:cs="Calibri"/>
          <w:sz w:val="18"/>
          <w:szCs w:val="18"/>
        </w:rPr>
        <w:t>]</w:t>
      </w:r>
      <w:r w:rsidRPr="00C2657F">
        <w:rPr>
          <w:sz w:val="18"/>
          <w:szCs w:val="18"/>
        </w:rPr>
        <w:t xml:space="preserve"> </w:t>
      </w:r>
    </w:p>
  </w:footnote>
  <w:footnote w:id="6">
    <w:p w14:paraId="65CE3BC9" w14:textId="65A7A785"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rFonts w:cs="Calibri"/>
          <w:bCs/>
          <w:i/>
          <w:color w:val="000000"/>
          <w:sz w:val="18"/>
          <w:szCs w:val="18"/>
        </w:rPr>
        <w:t>Wikipedia</w:t>
      </w:r>
      <w:r w:rsidRPr="00C2657F">
        <w:rPr>
          <w:rFonts w:cs="Calibri"/>
          <w:bCs/>
          <w:color w:val="000000"/>
          <w:sz w:val="18"/>
          <w:szCs w:val="18"/>
        </w:rPr>
        <w:t>, ‘</w:t>
      </w:r>
      <w:r w:rsidRPr="00C2657F">
        <w:rPr>
          <w:rFonts w:cs="Calibri"/>
          <w:color w:val="000000"/>
          <w:sz w:val="18"/>
          <w:szCs w:val="18"/>
        </w:rPr>
        <w:t>The 2012 Summer Olympics’</w:t>
      </w:r>
      <w:r w:rsidR="00F4126A">
        <w:rPr>
          <w:rFonts w:cs="Calibri"/>
          <w:color w:val="000000"/>
          <w:sz w:val="18"/>
          <w:szCs w:val="18"/>
        </w:rPr>
        <w:t xml:space="preserve"> (online)</w:t>
      </w:r>
      <w:r w:rsidRPr="00C2657F">
        <w:rPr>
          <w:rFonts w:cs="Calibri"/>
          <w:color w:val="000000"/>
          <w:sz w:val="18"/>
          <w:szCs w:val="18"/>
        </w:rPr>
        <w:t xml:space="preserve"> [</w:t>
      </w:r>
      <w:hyperlink r:id="rId4" w:history="1">
        <w:r w:rsidRPr="00C2657F">
          <w:rPr>
            <w:rStyle w:val="Hyperlink"/>
            <w:rFonts w:cs="Calibri"/>
            <w:sz w:val="18"/>
            <w:szCs w:val="18"/>
          </w:rPr>
          <w:t>http://en.wikipedia.org/wiki/2012_Summer_Olympics</w:t>
        </w:r>
      </w:hyperlink>
      <w:r w:rsidRPr="00C2657F">
        <w:rPr>
          <w:rStyle w:val="Hyperlink"/>
          <w:rFonts w:cs="Calibri"/>
          <w:color w:val="auto"/>
          <w:sz w:val="18"/>
          <w:szCs w:val="18"/>
          <w:u w:val="none"/>
        </w:rPr>
        <w:t xml:space="preserve">] </w:t>
      </w:r>
    </w:p>
  </w:footnote>
  <w:footnote w:id="7">
    <w:p w14:paraId="2708D5AA" w14:textId="1F27FE19"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 xml:space="preserve">D. Bernhard &amp; A. K. Martin, </w:t>
      </w:r>
      <w:r w:rsidRPr="00C2657F">
        <w:rPr>
          <w:rFonts w:cs="Calibri"/>
          <w:i/>
          <w:color w:val="000000"/>
          <w:sz w:val="18"/>
          <w:szCs w:val="18"/>
        </w:rPr>
        <w:t>Rethinking Security at the Olympics</w:t>
      </w:r>
      <w:r w:rsidRPr="00C2657F">
        <w:rPr>
          <w:rFonts w:cs="Calibri"/>
          <w:color w:val="000000"/>
          <w:sz w:val="18"/>
          <w:szCs w:val="18"/>
        </w:rPr>
        <w:t xml:space="preserve"> (2012) 1(34) Routledge Online Studies on the Olympic &amp; Paralympic Games 37, 42</w:t>
      </w:r>
    </w:p>
  </w:footnote>
  <w:footnote w:id="8">
    <w:p w14:paraId="1B08DE82" w14:textId="4740889E"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 xml:space="preserve">B </w:t>
      </w:r>
      <w:proofErr w:type="spellStart"/>
      <w:r w:rsidRPr="00C2657F">
        <w:rPr>
          <w:rFonts w:cs="Calibri"/>
          <w:bCs/>
          <w:color w:val="000000"/>
          <w:sz w:val="18"/>
          <w:szCs w:val="18"/>
        </w:rPr>
        <w:t>Houlihan</w:t>
      </w:r>
      <w:proofErr w:type="spellEnd"/>
      <w:r w:rsidRPr="00C2657F">
        <w:rPr>
          <w:rFonts w:cs="Calibri"/>
          <w:bCs/>
          <w:color w:val="000000"/>
          <w:sz w:val="18"/>
          <w:szCs w:val="18"/>
        </w:rPr>
        <w:t xml:space="preserve"> &amp; R </w:t>
      </w:r>
      <w:proofErr w:type="spellStart"/>
      <w:r w:rsidRPr="00C2657F">
        <w:rPr>
          <w:rFonts w:cs="Calibri"/>
          <w:bCs/>
          <w:color w:val="000000"/>
          <w:sz w:val="18"/>
          <w:szCs w:val="18"/>
        </w:rPr>
        <w:t>Giulianotti</w:t>
      </w:r>
      <w:proofErr w:type="spellEnd"/>
      <w:r w:rsidRPr="00C2657F">
        <w:rPr>
          <w:rFonts w:cs="Calibri"/>
          <w:bCs/>
          <w:color w:val="000000"/>
          <w:sz w:val="18"/>
          <w:szCs w:val="18"/>
        </w:rPr>
        <w:t xml:space="preserve">, </w:t>
      </w:r>
      <w:r w:rsidRPr="00C2657F">
        <w:rPr>
          <w:rFonts w:cs="Calibri"/>
          <w:iCs/>
          <w:color w:val="000000"/>
          <w:sz w:val="18"/>
          <w:szCs w:val="18"/>
        </w:rPr>
        <w:t>‘Politics and the London 2012 Olympics: the (in)security Games’</w:t>
      </w:r>
      <w:r w:rsidRPr="00C2657F">
        <w:rPr>
          <w:rFonts w:cs="Calibri"/>
          <w:i/>
          <w:iCs/>
          <w:color w:val="000000"/>
          <w:sz w:val="18"/>
          <w:szCs w:val="18"/>
        </w:rPr>
        <w:t xml:space="preserve"> </w:t>
      </w:r>
      <w:r w:rsidRPr="00C2657F">
        <w:rPr>
          <w:rFonts w:cs="Calibri"/>
          <w:iCs/>
          <w:color w:val="000000"/>
          <w:sz w:val="18"/>
          <w:szCs w:val="18"/>
        </w:rPr>
        <w:t xml:space="preserve">(2012) 88 International Affairs 701, </w:t>
      </w:r>
      <w:r w:rsidRPr="00C2657F">
        <w:rPr>
          <w:sz w:val="18"/>
          <w:szCs w:val="18"/>
        </w:rPr>
        <w:t xml:space="preserve">707  </w:t>
      </w:r>
    </w:p>
  </w:footnote>
  <w:footnote w:id="9">
    <w:p w14:paraId="06BF428D" w14:textId="48703277"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bCs/>
          <w:sz w:val="18"/>
          <w:szCs w:val="18"/>
        </w:rPr>
        <w:t xml:space="preserve">Home Office, </w:t>
      </w:r>
      <w:r w:rsidRPr="00C2657F">
        <w:rPr>
          <w:i/>
          <w:iCs/>
          <w:sz w:val="18"/>
          <w:szCs w:val="18"/>
        </w:rPr>
        <w:t xml:space="preserve">London 2012 Olympic and Paralympic Safety and Security Strategy </w:t>
      </w:r>
      <w:r w:rsidRPr="00C2657F">
        <w:rPr>
          <w:iCs/>
          <w:sz w:val="18"/>
          <w:szCs w:val="18"/>
        </w:rPr>
        <w:t>(</w:t>
      </w:r>
      <w:r w:rsidRPr="00C2657F">
        <w:rPr>
          <w:sz w:val="18"/>
          <w:szCs w:val="18"/>
        </w:rPr>
        <w:t xml:space="preserve">March 2011) </w:t>
      </w:r>
      <w:r w:rsidR="00105BED">
        <w:rPr>
          <w:sz w:val="18"/>
          <w:szCs w:val="18"/>
        </w:rPr>
        <w:t xml:space="preserve">(online) </w:t>
      </w:r>
      <w:r w:rsidRPr="00C2657F">
        <w:rPr>
          <w:sz w:val="18"/>
          <w:szCs w:val="18"/>
        </w:rPr>
        <w:t>[</w:t>
      </w:r>
      <w:hyperlink r:id="rId5" w:history="1">
        <w:r w:rsidRPr="00C2657F">
          <w:rPr>
            <w:rStyle w:val="Hyperlink"/>
            <w:sz w:val="18"/>
            <w:szCs w:val="18"/>
          </w:rPr>
          <w:t>https://www.gov.uk/government/uploads/system/uploads/attachment_data/file/97983/olympic-safety-security-strategy.pdf</w:t>
        </w:r>
      </w:hyperlink>
      <w:r w:rsidRPr="00C2657F">
        <w:rPr>
          <w:color w:val="0000FF"/>
          <w:sz w:val="18"/>
          <w:szCs w:val="18"/>
        </w:rPr>
        <w:t xml:space="preserve">] </w:t>
      </w:r>
    </w:p>
  </w:footnote>
  <w:footnote w:id="10">
    <w:p w14:paraId="6B08C8E8" w14:textId="6E2E9F42"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From </w:t>
      </w:r>
      <w:r w:rsidRPr="00C2657F">
        <w:rPr>
          <w:rFonts w:cs="Calibri"/>
          <w:bCs/>
          <w:i/>
          <w:color w:val="000000"/>
          <w:sz w:val="18"/>
          <w:szCs w:val="18"/>
        </w:rPr>
        <w:t>Wikipedia</w:t>
      </w:r>
      <w:r w:rsidRPr="00C2657F">
        <w:rPr>
          <w:rFonts w:cs="Calibri"/>
          <w:color w:val="000000"/>
          <w:sz w:val="18"/>
          <w:szCs w:val="18"/>
        </w:rPr>
        <w:t xml:space="preserve">, the free </w:t>
      </w:r>
      <w:proofErr w:type="spellStart"/>
      <w:r w:rsidRPr="00C2657F">
        <w:rPr>
          <w:rFonts w:cs="Calibri"/>
          <w:color w:val="000000"/>
          <w:sz w:val="18"/>
          <w:szCs w:val="18"/>
        </w:rPr>
        <w:t>encyclopedia</w:t>
      </w:r>
      <w:proofErr w:type="spellEnd"/>
      <w:r w:rsidRPr="00C2657F">
        <w:rPr>
          <w:rFonts w:cs="Calibri"/>
          <w:color w:val="000000"/>
          <w:sz w:val="18"/>
          <w:szCs w:val="18"/>
        </w:rPr>
        <w:t xml:space="preserve"> </w:t>
      </w:r>
      <w:r w:rsidRPr="00C2657F">
        <w:rPr>
          <w:rFonts w:cs="Calibri"/>
          <w:i/>
          <w:iCs/>
          <w:color w:val="000000"/>
          <w:sz w:val="18"/>
          <w:szCs w:val="18"/>
        </w:rPr>
        <w:t xml:space="preserve">(sic) </w:t>
      </w:r>
      <w:r w:rsidRPr="00C2657F">
        <w:rPr>
          <w:rFonts w:cs="Calibri"/>
          <w:color w:val="000000"/>
          <w:sz w:val="18"/>
          <w:szCs w:val="18"/>
        </w:rPr>
        <w:t xml:space="preserve">‘Security’ </w:t>
      </w:r>
      <w:r w:rsidR="00105BED">
        <w:rPr>
          <w:rFonts w:cs="Calibri"/>
          <w:color w:val="000000"/>
          <w:sz w:val="18"/>
          <w:szCs w:val="18"/>
        </w:rPr>
        <w:t xml:space="preserve">(online) </w:t>
      </w:r>
      <w:r w:rsidRPr="00C2657F">
        <w:rPr>
          <w:rFonts w:cs="Calibri"/>
          <w:color w:val="000000"/>
          <w:sz w:val="18"/>
          <w:szCs w:val="18"/>
        </w:rPr>
        <w:t>[</w:t>
      </w:r>
      <w:hyperlink r:id="rId6" w:history="1">
        <w:r w:rsidRPr="00C2657F">
          <w:rPr>
            <w:rStyle w:val="Hyperlink"/>
            <w:rFonts w:cs="Calibri"/>
            <w:sz w:val="18"/>
            <w:szCs w:val="18"/>
          </w:rPr>
          <w:t>http://en.wikipedia.org/wiki/Security</w:t>
        </w:r>
      </w:hyperlink>
      <w:r w:rsidRPr="00C2657F">
        <w:rPr>
          <w:rFonts w:cs="Calibri"/>
          <w:sz w:val="18"/>
          <w:szCs w:val="18"/>
        </w:rPr>
        <w:t xml:space="preserve">] </w:t>
      </w:r>
    </w:p>
  </w:footnote>
  <w:footnote w:id="11">
    <w:p w14:paraId="20406070" w14:textId="2A3A7ADF"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A concept used by </w:t>
      </w:r>
      <w:proofErr w:type="spellStart"/>
      <w:r w:rsidRPr="00C2657F">
        <w:rPr>
          <w:sz w:val="18"/>
          <w:szCs w:val="18"/>
        </w:rPr>
        <w:t>Waever</w:t>
      </w:r>
      <w:proofErr w:type="spellEnd"/>
      <w:r w:rsidRPr="00C2657F">
        <w:rPr>
          <w:sz w:val="18"/>
          <w:szCs w:val="18"/>
        </w:rPr>
        <w:t xml:space="preserve"> 1995 and </w:t>
      </w:r>
      <w:proofErr w:type="spellStart"/>
      <w:r w:rsidRPr="00C2657F">
        <w:rPr>
          <w:sz w:val="18"/>
          <w:szCs w:val="18"/>
        </w:rPr>
        <w:t>Buzan</w:t>
      </w:r>
      <w:proofErr w:type="spellEnd"/>
      <w:r w:rsidRPr="00C2657F">
        <w:rPr>
          <w:sz w:val="18"/>
          <w:szCs w:val="18"/>
        </w:rPr>
        <w:t xml:space="preserve"> et al. 1998, </w:t>
      </w:r>
      <w:r w:rsidRPr="00C2657F">
        <w:rPr>
          <w:i/>
          <w:iCs/>
          <w:sz w:val="18"/>
          <w:szCs w:val="18"/>
        </w:rPr>
        <w:t xml:space="preserve">Cited in </w:t>
      </w:r>
      <w:r w:rsidRPr="00C2657F">
        <w:rPr>
          <w:rFonts w:cs="Calibri"/>
          <w:bCs/>
          <w:color w:val="000000"/>
          <w:sz w:val="18"/>
          <w:szCs w:val="18"/>
        </w:rPr>
        <w:t xml:space="preserve">D. Bernhard &amp; A. K. Martin, </w:t>
      </w:r>
      <w:r w:rsidRPr="00C2657F">
        <w:rPr>
          <w:rFonts w:cs="Calibri"/>
          <w:i/>
          <w:color w:val="000000"/>
          <w:sz w:val="18"/>
          <w:szCs w:val="18"/>
        </w:rPr>
        <w:t>Rethinking Security at the Olympics</w:t>
      </w:r>
      <w:r w:rsidRPr="00C2657F">
        <w:rPr>
          <w:rFonts w:cs="Calibri"/>
          <w:color w:val="000000"/>
          <w:sz w:val="18"/>
          <w:szCs w:val="18"/>
        </w:rPr>
        <w:t xml:space="preserve"> (2012) 1(34) Routledge Online Studies on the Olympic &amp; Paralympic Games 37, </w:t>
      </w:r>
      <w:r w:rsidRPr="00C2657F">
        <w:rPr>
          <w:sz w:val="18"/>
          <w:szCs w:val="18"/>
        </w:rPr>
        <w:t xml:space="preserve">43  </w:t>
      </w:r>
    </w:p>
  </w:footnote>
  <w:footnote w:id="12">
    <w:p w14:paraId="11D2C108" w14:textId="12EC13B4"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The total cost of the security operation divided by the total number of athletes. </w:t>
      </w:r>
      <w:r w:rsidRPr="00C2657F">
        <w:rPr>
          <w:rFonts w:cs="Calibri"/>
          <w:bCs/>
          <w:color w:val="000000"/>
          <w:sz w:val="18"/>
          <w:szCs w:val="18"/>
        </w:rPr>
        <w:t xml:space="preserve">B </w:t>
      </w:r>
      <w:proofErr w:type="spellStart"/>
      <w:r w:rsidRPr="00C2657F">
        <w:rPr>
          <w:rFonts w:cs="Calibri"/>
          <w:bCs/>
          <w:color w:val="000000"/>
          <w:sz w:val="18"/>
          <w:szCs w:val="18"/>
        </w:rPr>
        <w:t>Houlihan</w:t>
      </w:r>
      <w:proofErr w:type="spellEnd"/>
      <w:r w:rsidRPr="00C2657F">
        <w:rPr>
          <w:rFonts w:cs="Calibri"/>
          <w:bCs/>
          <w:color w:val="000000"/>
          <w:sz w:val="18"/>
          <w:szCs w:val="18"/>
        </w:rPr>
        <w:t xml:space="preserve"> &amp; R </w:t>
      </w:r>
      <w:proofErr w:type="spellStart"/>
      <w:r w:rsidRPr="00C2657F">
        <w:rPr>
          <w:rFonts w:cs="Calibri"/>
          <w:bCs/>
          <w:color w:val="000000"/>
          <w:sz w:val="18"/>
          <w:szCs w:val="18"/>
        </w:rPr>
        <w:t>Giulianotti</w:t>
      </w:r>
      <w:proofErr w:type="spellEnd"/>
      <w:r w:rsidRPr="00C2657F">
        <w:rPr>
          <w:rFonts w:cs="Calibri"/>
          <w:bCs/>
          <w:color w:val="000000"/>
          <w:sz w:val="18"/>
          <w:szCs w:val="18"/>
        </w:rPr>
        <w:t xml:space="preserve">, </w:t>
      </w:r>
      <w:r w:rsidRPr="00C2657F">
        <w:rPr>
          <w:rFonts w:cs="Calibri"/>
          <w:iCs/>
          <w:color w:val="000000"/>
          <w:sz w:val="18"/>
          <w:szCs w:val="18"/>
        </w:rPr>
        <w:t>‘Politics and the London 2012 Olympics: the (in)security Games’</w:t>
      </w:r>
      <w:r w:rsidRPr="00C2657F">
        <w:rPr>
          <w:rFonts w:cs="Calibri"/>
          <w:i/>
          <w:iCs/>
          <w:color w:val="000000"/>
          <w:sz w:val="18"/>
          <w:szCs w:val="18"/>
        </w:rPr>
        <w:t xml:space="preserve"> </w:t>
      </w:r>
      <w:r w:rsidRPr="00C2657F">
        <w:rPr>
          <w:rFonts w:cs="Calibri"/>
          <w:iCs/>
          <w:color w:val="000000"/>
          <w:sz w:val="18"/>
          <w:szCs w:val="18"/>
        </w:rPr>
        <w:t xml:space="preserve">(2012) 88 International Affairs 701, </w:t>
      </w:r>
      <w:r w:rsidRPr="00C2657F">
        <w:rPr>
          <w:sz w:val="18"/>
          <w:szCs w:val="18"/>
        </w:rPr>
        <w:t xml:space="preserve">707  </w:t>
      </w:r>
    </w:p>
  </w:footnote>
  <w:footnote w:id="13">
    <w:p w14:paraId="3992D583" w14:textId="2BB32C12"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bCs/>
          <w:sz w:val="18"/>
          <w:szCs w:val="18"/>
        </w:rPr>
        <w:t xml:space="preserve">Ibid, </w:t>
      </w:r>
      <w:r w:rsidRPr="00C2657F">
        <w:rPr>
          <w:sz w:val="18"/>
          <w:szCs w:val="18"/>
        </w:rPr>
        <w:t xml:space="preserve">706  </w:t>
      </w:r>
    </w:p>
  </w:footnote>
  <w:footnote w:id="14">
    <w:p w14:paraId="01F72319" w14:textId="36E2E573"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More recently these include: 7 July 2005: London bombings; January – February 2007: letter bombs; 30 June 2007: Glasgow International Airport; 22 May 2008: Exeter; 22 May 2013: Woolwich attacks by Islamist extremists; and April - June 2013: Lone terrorist campaign Wolverhampton  </w:t>
      </w:r>
    </w:p>
  </w:footnote>
  <w:footnote w:id="15">
    <w:p w14:paraId="12716F88" w14:textId="46F6351C"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ascii="Calibri" w:hAnsi="Calibri" w:cs="Calibri"/>
          <w:bCs/>
          <w:color w:val="000000"/>
          <w:sz w:val="18"/>
          <w:szCs w:val="18"/>
        </w:rPr>
        <w:t>J. Doyle, ‘</w:t>
      </w:r>
      <w:r w:rsidRPr="00C2657F">
        <w:rPr>
          <w:rFonts w:ascii="Calibri" w:hAnsi="Calibri" w:cs="Calibri"/>
          <w:iCs/>
          <w:color w:val="000000"/>
          <w:sz w:val="18"/>
          <w:szCs w:val="18"/>
        </w:rPr>
        <w:t xml:space="preserve">Invasion of the pickpockets’ </w:t>
      </w:r>
      <w:r w:rsidRPr="00C2657F">
        <w:rPr>
          <w:rFonts w:ascii="Calibri" w:hAnsi="Calibri" w:cs="Calibri"/>
          <w:i/>
          <w:color w:val="000000"/>
          <w:sz w:val="18"/>
          <w:szCs w:val="18"/>
        </w:rPr>
        <w:t>Daily Mail Online</w:t>
      </w:r>
      <w:r w:rsidRPr="00C2657F">
        <w:rPr>
          <w:rFonts w:ascii="Calibri" w:hAnsi="Calibri" w:cs="Calibri"/>
          <w:color w:val="000000"/>
          <w:sz w:val="18"/>
          <w:szCs w:val="18"/>
        </w:rPr>
        <w:t xml:space="preserve"> (19</w:t>
      </w:r>
      <w:r w:rsidR="00105BED">
        <w:rPr>
          <w:rFonts w:ascii="Calibri" w:hAnsi="Calibri" w:cs="Calibri"/>
          <w:color w:val="000000"/>
          <w:sz w:val="18"/>
          <w:szCs w:val="18"/>
        </w:rPr>
        <w:t xml:space="preserve"> July </w:t>
      </w:r>
      <w:r w:rsidRPr="00C2657F">
        <w:rPr>
          <w:rFonts w:ascii="Calibri" w:hAnsi="Calibri" w:cs="Calibri"/>
          <w:color w:val="000000"/>
          <w:sz w:val="18"/>
          <w:szCs w:val="18"/>
        </w:rPr>
        <w:t>2012) [</w:t>
      </w:r>
      <w:hyperlink r:id="rId7" w:history="1">
        <w:r w:rsidRPr="00C2657F">
          <w:rPr>
            <w:rStyle w:val="Hyperlink"/>
            <w:rFonts w:ascii="Calibri" w:hAnsi="Calibri" w:cs="Calibri"/>
            <w:sz w:val="18"/>
            <w:szCs w:val="18"/>
          </w:rPr>
          <w:t>http://www.dailymail.co.uk/news/article-2175867/London-Olympics-2012-As-1-700-fall-victim-pickpockets-day-Eastern-European-gangs-it.html</w:t>
        </w:r>
      </w:hyperlink>
      <w:r w:rsidRPr="00C2657F">
        <w:rPr>
          <w:rFonts w:ascii="Calibri" w:hAnsi="Calibri" w:cs="Calibri"/>
          <w:sz w:val="18"/>
          <w:szCs w:val="18"/>
        </w:rPr>
        <w:t xml:space="preserve">] </w:t>
      </w:r>
    </w:p>
  </w:footnote>
  <w:footnote w:id="16">
    <w:p w14:paraId="2B07A221" w14:textId="315E2A8F"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bCs/>
          <w:sz w:val="18"/>
          <w:szCs w:val="18"/>
        </w:rPr>
        <w:t xml:space="preserve">B </w:t>
      </w:r>
      <w:proofErr w:type="spellStart"/>
      <w:r w:rsidRPr="00C2657F">
        <w:rPr>
          <w:bCs/>
          <w:sz w:val="18"/>
          <w:szCs w:val="18"/>
        </w:rPr>
        <w:t>Houlihan</w:t>
      </w:r>
      <w:proofErr w:type="spellEnd"/>
      <w:r w:rsidRPr="00C2657F">
        <w:rPr>
          <w:bCs/>
          <w:sz w:val="18"/>
          <w:szCs w:val="18"/>
        </w:rPr>
        <w:t xml:space="preserve"> &amp; R </w:t>
      </w:r>
      <w:proofErr w:type="spellStart"/>
      <w:r w:rsidRPr="00C2657F">
        <w:rPr>
          <w:bCs/>
          <w:sz w:val="18"/>
          <w:szCs w:val="18"/>
        </w:rPr>
        <w:t>Giulianotti</w:t>
      </w:r>
      <w:proofErr w:type="spellEnd"/>
      <w:r w:rsidRPr="00C2657F">
        <w:rPr>
          <w:b/>
          <w:bCs/>
          <w:sz w:val="18"/>
          <w:szCs w:val="18"/>
        </w:rPr>
        <w:t xml:space="preserve"> </w:t>
      </w:r>
      <w:r w:rsidRPr="00C2657F">
        <w:rPr>
          <w:bCs/>
          <w:sz w:val="18"/>
          <w:szCs w:val="18"/>
        </w:rPr>
        <w:t xml:space="preserve">(n7). </w:t>
      </w:r>
      <w:r w:rsidRPr="00C2657F">
        <w:rPr>
          <w:sz w:val="18"/>
          <w:szCs w:val="18"/>
        </w:rPr>
        <w:t xml:space="preserve">701, 717  </w:t>
      </w:r>
    </w:p>
  </w:footnote>
  <w:footnote w:id="17">
    <w:p w14:paraId="38D2E4D8" w14:textId="33E262E3"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bCs/>
          <w:sz w:val="18"/>
          <w:szCs w:val="18"/>
        </w:rPr>
        <w:t>D. Bernhard &amp; A. K. Martin</w:t>
      </w:r>
      <w:r w:rsidRPr="00C2657F">
        <w:rPr>
          <w:sz w:val="18"/>
          <w:szCs w:val="18"/>
        </w:rPr>
        <w:t xml:space="preserve"> (n6). 37, 42 </w:t>
      </w:r>
    </w:p>
  </w:footnote>
  <w:footnote w:id="18">
    <w:p w14:paraId="3AC089CA" w14:textId="312668BD" w:rsidR="00077AB7" w:rsidRPr="00C2657F" w:rsidRDefault="00077AB7" w:rsidP="00C2657F">
      <w:pPr>
        <w:autoSpaceDE w:val="0"/>
        <w:autoSpaceDN w:val="0"/>
        <w:adjustRightInd w:val="0"/>
        <w:spacing w:before="40" w:after="40" w:line="240" w:lineRule="auto"/>
        <w:rPr>
          <w:rFonts w:eastAsiaTheme="minorEastAsia" w:cs="Calibri"/>
          <w:sz w:val="18"/>
          <w:szCs w:val="18"/>
        </w:rPr>
      </w:pPr>
      <w:r w:rsidRPr="00C2657F">
        <w:rPr>
          <w:rStyle w:val="FootnoteReference"/>
          <w:sz w:val="18"/>
          <w:szCs w:val="18"/>
        </w:rPr>
        <w:footnoteRef/>
      </w:r>
      <w:r w:rsidRPr="00C2657F">
        <w:rPr>
          <w:sz w:val="18"/>
          <w:szCs w:val="18"/>
        </w:rPr>
        <w:t xml:space="preserve"> </w:t>
      </w:r>
      <w:r w:rsidRPr="00C2657F">
        <w:rPr>
          <w:rFonts w:eastAsiaTheme="minorEastAsia" w:cs="Calibri"/>
          <w:sz w:val="18"/>
          <w:szCs w:val="18"/>
        </w:rPr>
        <w:t xml:space="preserve">There were almost 250 arrests made by police working on Olympics security. The arrests have been made for a total of 29 different alleged offences ranging from assault, robbery, possession dangerous weapons, a bomb hoax to swimming in the Thames: </w:t>
      </w:r>
      <w:r w:rsidRPr="00C2657F">
        <w:rPr>
          <w:rFonts w:ascii="Calibri" w:hAnsi="Calibri" w:cs="Calibri"/>
          <w:bCs/>
          <w:color w:val="000000"/>
          <w:sz w:val="18"/>
          <w:szCs w:val="18"/>
        </w:rPr>
        <w:t xml:space="preserve">Author uncited, </w:t>
      </w:r>
      <w:r w:rsidRPr="00C2657F">
        <w:rPr>
          <w:rFonts w:ascii="Calibri" w:hAnsi="Calibri" w:cs="Calibri"/>
          <w:color w:val="000000"/>
          <w:sz w:val="18"/>
          <w:szCs w:val="18"/>
        </w:rPr>
        <w:t xml:space="preserve">‘Police make 250 Olympic Games arrests’ </w:t>
      </w:r>
      <w:r w:rsidRPr="00C2657F">
        <w:rPr>
          <w:rFonts w:ascii="Calibri" w:hAnsi="Calibri" w:cs="Calibri"/>
          <w:i/>
          <w:color w:val="000000"/>
          <w:sz w:val="18"/>
          <w:szCs w:val="18"/>
        </w:rPr>
        <w:t>BBC News Online</w:t>
      </w:r>
      <w:r w:rsidR="00105BED">
        <w:rPr>
          <w:rFonts w:ascii="Calibri" w:hAnsi="Calibri" w:cs="Calibri"/>
          <w:color w:val="000000"/>
          <w:sz w:val="18"/>
          <w:szCs w:val="18"/>
        </w:rPr>
        <w:t xml:space="preserve"> (12 August </w:t>
      </w:r>
      <w:r w:rsidRPr="00C2657F">
        <w:rPr>
          <w:rFonts w:ascii="Calibri" w:hAnsi="Calibri" w:cs="Calibri"/>
          <w:color w:val="000000"/>
          <w:sz w:val="18"/>
          <w:szCs w:val="18"/>
        </w:rPr>
        <w:t xml:space="preserve">2012) </w:t>
      </w:r>
      <w:r w:rsidR="00105BED">
        <w:rPr>
          <w:rFonts w:ascii="Calibri" w:hAnsi="Calibri" w:cs="Calibri"/>
          <w:color w:val="000000"/>
          <w:sz w:val="18"/>
          <w:szCs w:val="18"/>
        </w:rPr>
        <w:t>(online)</w:t>
      </w:r>
      <w:r w:rsidRPr="00C2657F">
        <w:rPr>
          <w:rFonts w:ascii="Calibri" w:hAnsi="Calibri" w:cs="Calibri"/>
          <w:color w:val="000000"/>
          <w:sz w:val="18"/>
          <w:szCs w:val="18"/>
        </w:rPr>
        <w:t xml:space="preserve"> </w:t>
      </w:r>
      <w:r w:rsidRPr="00C2657F">
        <w:rPr>
          <w:rFonts w:ascii="Calibri" w:hAnsi="Calibri" w:cs="Calibri"/>
          <w:sz w:val="18"/>
          <w:szCs w:val="18"/>
        </w:rPr>
        <w:t>[</w:t>
      </w:r>
      <w:hyperlink r:id="rId8" w:history="1">
        <w:r w:rsidRPr="00C2657F">
          <w:rPr>
            <w:rStyle w:val="Hyperlink"/>
            <w:rFonts w:ascii="Calibri" w:hAnsi="Calibri" w:cs="Calibri"/>
            <w:sz w:val="18"/>
            <w:szCs w:val="18"/>
          </w:rPr>
          <w:t>http://www.bbc.co.uk/news/uk-england-london-19233944</w:t>
        </w:r>
      </w:hyperlink>
      <w:r w:rsidRPr="00C2657F">
        <w:rPr>
          <w:rFonts w:ascii="Calibri" w:hAnsi="Calibri" w:cs="Calibri"/>
          <w:sz w:val="18"/>
          <w:szCs w:val="18"/>
        </w:rPr>
        <w:t>]</w:t>
      </w:r>
      <w:r w:rsidRPr="00C2657F">
        <w:rPr>
          <w:rFonts w:ascii="Calibri" w:hAnsi="Calibri" w:cs="Calibri"/>
          <w:color w:val="0000FF"/>
          <w:sz w:val="18"/>
          <w:szCs w:val="18"/>
        </w:rPr>
        <w:t xml:space="preserve"> </w:t>
      </w:r>
    </w:p>
  </w:footnote>
  <w:footnote w:id="19">
    <w:p w14:paraId="02E6322D" w14:textId="298CEF08" w:rsidR="00077AB7" w:rsidRPr="00C2657F" w:rsidRDefault="00077AB7" w:rsidP="00C2657F">
      <w:pPr>
        <w:autoSpaceDE w:val="0"/>
        <w:autoSpaceDN w:val="0"/>
        <w:adjustRightInd w:val="0"/>
        <w:spacing w:before="40" w:after="40" w:line="240" w:lineRule="auto"/>
        <w:rPr>
          <w:rFonts w:ascii="Calibri" w:hAnsi="Calibri" w:cs="Calibri"/>
          <w:color w:val="0000FF"/>
          <w:sz w:val="18"/>
          <w:szCs w:val="18"/>
        </w:rPr>
      </w:pPr>
      <w:r w:rsidRPr="00C2657F">
        <w:rPr>
          <w:rStyle w:val="FootnoteReference"/>
          <w:sz w:val="18"/>
          <w:szCs w:val="18"/>
        </w:rPr>
        <w:footnoteRef/>
      </w:r>
      <w:r w:rsidRPr="00C2657F">
        <w:rPr>
          <w:sz w:val="18"/>
          <w:szCs w:val="18"/>
        </w:rPr>
        <w:t xml:space="preserve"> effectively a single contractor to deliver the entire security plan: </w:t>
      </w:r>
      <w:r w:rsidRPr="00C2657F">
        <w:rPr>
          <w:rFonts w:ascii="Calibri" w:hAnsi="Calibri" w:cs="Calibri"/>
          <w:bCs/>
          <w:color w:val="000000"/>
          <w:sz w:val="18"/>
          <w:szCs w:val="18"/>
        </w:rPr>
        <w:t>M2002 Post Games Report, Volumes 1-5 (online) 98 [</w:t>
      </w:r>
      <w:hyperlink r:id="rId9" w:history="1">
        <w:r w:rsidRPr="00C2657F">
          <w:rPr>
            <w:rStyle w:val="Hyperlink"/>
            <w:rFonts w:ascii="Calibri" w:hAnsi="Calibri" w:cs="Calibri"/>
            <w:bCs/>
            <w:sz w:val="18"/>
            <w:szCs w:val="18"/>
          </w:rPr>
          <w:t>http://www.manchester.gov.uk/downloads/download/4399/commonwealth_games_legacy_documents</w:t>
        </w:r>
      </w:hyperlink>
      <w:r w:rsidRPr="00C2657F">
        <w:rPr>
          <w:rFonts w:ascii="Calibri" w:hAnsi="Calibri" w:cs="Calibri"/>
          <w:bCs/>
          <w:color w:val="000000"/>
          <w:sz w:val="18"/>
          <w:szCs w:val="18"/>
        </w:rPr>
        <w:t xml:space="preserve">] </w:t>
      </w:r>
    </w:p>
  </w:footnote>
  <w:footnote w:id="20">
    <w:p w14:paraId="0FBBA322" w14:textId="41EAF305"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Ibid, page 102  </w:t>
      </w:r>
    </w:p>
  </w:footnote>
  <w:footnote w:id="21">
    <w:p w14:paraId="4EC7F36A" w14:textId="59AF234C" w:rsidR="00077AB7" w:rsidRPr="00C2657F" w:rsidRDefault="00077AB7" w:rsidP="00C2657F">
      <w:pPr>
        <w:pStyle w:val="FootnoteText"/>
        <w:spacing w:before="40" w:after="40"/>
        <w:rPr>
          <w:rFonts w:cs="Arial"/>
          <w:i/>
          <w:sz w:val="18"/>
          <w:szCs w:val="18"/>
          <w:shd w:val="clear" w:color="auto" w:fill="FFFFFF"/>
        </w:rPr>
      </w:pPr>
      <w:r w:rsidRPr="00C2657F">
        <w:rPr>
          <w:rStyle w:val="FootnoteReference"/>
          <w:sz w:val="18"/>
          <w:szCs w:val="18"/>
        </w:rPr>
        <w:footnoteRef/>
      </w:r>
      <w:r w:rsidRPr="00C2657F">
        <w:rPr>
          <w:sz w:val="18"/>
          <w:szCs w:val="18"/>
        </w:rPr>
        <w:t xml:space="preserve"> </w:t>
      </w:r>
      <w:r w:rsidRPr="00C2657F">
        <w:rPr>
          <w:bCs/>
          <w:sz w:val="18"/>
          <w:szCs w:val="18"/>
        </w:rPr>
        <w:t xml:space="preserve">Home Affairs Committee, </w:t>
      </w:r>
      <w:r w:rsidRPr="00C2657F">
        <w:rPr>
          <w:i/>
          <w:iCs/>
          <w:sz w:val="18"/>
          <w:szCs w:val="18"/>
        </w:rPr>
        <w:t xml:space="preserve">Olympics security (HC 2012-13, 531-I) </w:t>
      </w:r>
      <w:r w:rsidRPr="00C2657F">
        <w:rPr>
          <w:iCs/>
          <w:sz w:val="18"/>
          <w:szCs w:val="18"/>
        </w:rPr>
        <w:t xml:space="preserve">2 </w:t>
      </w:r>
      <w:r w:rsidRPr="00C2657F">
        <w:rPr>
          <w:sz w:val="18"/>
          <w:szCs w:val="18"/>
        </w:rPr>
        <w:t>[</w:t>
      </w:r>
      <w:hyperlink r:id="rId10" w:history="1">
        <w:r w:rsidRPr="00C2657F">
          <w:rPr>
            <w:rStyle w:val="Hyperlink"/>
            <w:sz w:val="18"/>
            <w:szCs w:val="18"/>
          </w:rPr>
          <w:t>http://www.publications.parliament.uk/pa/cm201213/cmselect/cmhaff/531/531.pdf</w:t>
        </w:r>
      </w:hyperlink>
      <w:r w:rsidRPr="00C2657F">
        <w:rPr>
          <w:color w:val="0000FF"/>
          <w:sz w:val="18"/>
          <w:szCs w:val="18"/>
        </w:rPr>
        <w:t xml:space="preserve">] </w:t>
      </w:r>
    </w:p>
  </w:footnote>
  <w:footnote w:id="22">
    <w:p w14:paraId="4D9FAF13" w14:textId="5C43B74E"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10,400 staff supplied by G4S; 5,000 armed forces personnel; 3,000 volunteer Games Makers recruited by LOCOG; 3,700 students recruited through a programme called Bridging the Gap; 1,000 guards employed by Wilson James (another security company); and some ‘smaller groups’: Ibid, page 4.  </w:t>
      </w:r>
    </w:p>
  </w:footnote>
  <w:footnote w:id="23">
    <w:p w14:paraId="1C40502D" w14:textId="1D1A875D" w:rsidR="00077AB7" w:rsidRPr="00C2657F" w:rsidRDefault="00077AB7" w:rsidP="00C2657F">
      <w:pPr>
        <w:pStyle w:val="FootnoteText"/>
        <w:spacing w:before="40" w:after="40"/>
        <w:rPr>
          <w:rFonts w:ascii="Calibri" w:hAnsi="Calibri" w:cs="Calibri"/>
          <w:color w:val="0000FF"/>
          <w:sz w:val="18"/>
          <w:szCs w:val="18"/>
        </w:rPr>
      </w:pPr>
      <w:r w:rsidRPr="00C2657F">
        <w:rPr>
          <w:rStyle w:val="FootnoteReference"/>
          <w:sz w:val="18"/>
          <w:szCs w:val="18"/>
        </w:rPr>
        <w:footnoteRef/>
      </w:r>
      <w:r w:rsidRPr="00C2657F">
        <w:rPr>
          <w:sz w:val="18"/>
          <w:szCs w:val="18"/>
        </w:rPr>
        <w:t xml:space="preserve"> </w:t>
      </w:r>
      <w:r w:rsidRPr="00C2657F">
        <w:rPr>
          <w:rFonts w:ascii="Calibri" w:hAnsi="Calibri" w:cs="Calibri"/>
          <w:bCs/>
          <w:color w:val="000000"/>
          <w:sz w:val="18"/>
          <w:szCs w:val="18"/>
        </w:rPr>
        <w:t xml:space="preserve">Public Accounts Committee, </w:t>
      </w:r>
      <w:r w:rsidRPr="00C2657F">
        <w:rPr>
          <w:rFonts w:ascii="Calibri" w:hAnsi="Calibri" w:cs="Calibri"/>
          <w:i/>
          <w:iCs/>
          <w:color w:val="000000"/>
          <w:sz w:val="18"/>
          <w:szCs w:val="18"/>
        </w:rPr>
        <w:t xml:space="preserve">Preparations for the London 2012 Olympic and Paralympic Games </w:t>
      </w:r>
      <w:r w:rsidRPr="00C2657F">
        <w:rPr>
          <w:rFonts w:cs="Arial"/>
          <w:sz w:val="18"/>
          <w:szCs w:val="18"/>
          <w:shd w:val="clear" w:color="auto" w:fill="FFFFFF"/>
        </w:rPr>
        <w:t>(HC 2010-12, 1716) [8] [</w:t>
      </w:r>
      <w:hyperlink r:id="rId11" w:history="1">
        <w:r w:rsidRPr="00C2657F">
          <w:rPr>
            <w:rStyle w:val="Hyperlink"/>
            <w:sz w:val="18"/>
            <w:szCs w:val="18"/>
          </w:rPr>
          <w:t>http://www.publications.parliament.uk/pa/cm201012/cmselect/cmpubacc/1716/1716.pdf</w:t>
        </w:r>
      </w:hyperlink>
      <w:r w:rsidRPr="00C2657F">
        <w:rPr>
          <w:rFonts w:ascii="Calibri" w:hAnsi="Calibri" w:cs="Calibri"/>
          <w:color w:val="0000FF"/>
          <w:sz w:val="18"/>
          <w:szCs w:val="18"/>
        </w:rPr>
        <w:t>]</w:t>
      </w:r>
      <w:r w:rsidRPr="00C2657F">
        <w:rPr>
          <w:sz w:val="18"/>
          <w:szCs w:val="18"/>
        </w:rPr>
        <w:t xml:space="preserve"> </w:t>
      </w:r>
    </w:p>
  </w:footnote>
  <w:footnote w:id="24">
    <w:p w14:paraId="151ED7CA" w14:textId="21BC508B"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bCs/>
          <w:sz w:val="18"/>
          <w:szCs w:val="18"/>
        </w:rPr>
        <w:t xml:space="preserve">Auditor General for Scotland, </w:t>
      </w:r>
      <w:r w:rsidRPr="00C2657F">
        <w:rPr>
          <w:i/>
          <w:iCs/>
          <w:sz w:val="18"/>
          <w:szCs w:val="18"/>
        </w:rPr>
        <w:t>Commonwealth Games 2014. Progress Report 2: Planning for the delivery of the XX Games”</w:t>
      </w:r>
      <w:r w:rsidRPr="00C2657F">
        <w:rPr>
          <w:sz w:val="18"/>
          <w:szCs w:val="18"/>
        </w:rPr>
        <w:t xml:space="preserve"> (March 2012)</w:t>
      </w:r>
      <w:r w:rsidR="00105BED">
        <w:rPr>
          <w:sz w:val="18"/>
          <w:szCs w:val="18"/>
        </w:rPr>
        <w:t xml:space="preserve"> (online) </w:t>
      </w:r>
      <w:r w:rsidRPr="00C2657F">
        <w:rPr>
          <w:iCs/>
          <w:sz w:val="18"/>
          <w:szCs w:val="18"/>
        </w:rPr>
        <w:t>[</w:t>
      </w:r>
      <w:hyperlink r:id="rId12" w:history="1">
        <w:r w:rsidRPr="00C2657F">
          <w:rPr>
            <w:rStyle w:val="Hyperlink"/>
            <w:sz w:val="18"/>
            <w:szCs w:val="18"/>
          </w:rPr>
          <w:t>http://www.audit-scotland.gov.uk/docs/central/2012/nr_120322_commonwealth_games.rtf</w:t>
        </w:r>
      </w:hyperlink>
      <w:r w:rsidRPr="00C2657F">
        <w:rPr>
          <w:color w:val="0000FF"/>
          <w:sz w:val="18"/>
          <w:szCs w:val="18"/>
        </w:rPr>
        <w:t xml:space="preserve">] </w:t>
      </w:r>
    </w:p>
  </w:footnote>
  <w:footnote w:id="25">
    <w:p w14:paraId="5B124B6C" w14:textId="3A0AF462"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i/>
          <w:iCs/>
          <w:sz w:val="18"/>
          <w:szCs w:val="18"/>
        </w:rPr>
        <w:t xml:space="preserve">Ibid. </w:t>
      </w:r>
      <w:r w:rsidRPr="00C2657F">
        <w:rPr>
          <w:sz w:val="18"/>
          <w:szCs w:val="18"/>
        </w:rPr>
        <w:t>[53]</w:t>
      </w:r>
    </w:p>
  </w:footnote>
  <w:footnote w:id="26">
    <w:p w14:paraId="75AE2B05" w14:textId="697AF055"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ascii="Calibri" w:hAnsi="Calibri" w:cs="Calibri"/>
          <w:bCs/>
          <w:color w:val="000000"/>
          <w:sz w:val="18"/>
          <w:szCs w:val="18"/>
        </w:rPr>
        <w:t xml:space="preserve">Author uncited, </w:t>
      </w:r>
      <w:r w:rsidRPr="00C2657F">
        <w:rPr>
          <w:rFonts w:ascii="Calibri" w:hAnsi="Calibri" w:cs="Calibri"/>
          <w:iCs/>
          <w:color w:val="000000"/>
          <w:sz w:val="18"/>
          <w:szCs w:val="18"/>
        </w:rPr>
        <w:t xml:space="preserve">‘Glasgow 2014 Commonwealth Games security cost up 200%’ </w:t>
      </w:r>
      <w:r w:rsidRPr="00C2657F">
        <w:rPr>
          <w:rFonts w:ascii="Calibri" w:hAnsi="Calibri" w:cs="Calibri"/>
          <w:i/>
          <w:color w:val="000000"/>
          <w:sz w:val="18"/>
          <w:szCs w:val="18"/>
        </w:rPr>
        <w:t>BBC News Online</w:t>
      </w:r>
      <w:r w:rsidRPr="00C2657F">
        <w:rPr>
          <w:rFonts w:ascii="Calibri" w:hAnsi="Calibri" w:cs="Calibri"/>
          <w:color w:val="000000"/>
          <w:sz w:val="18"/>
          <w:szCs w:val="18"/>
        </w:rPr>
        <w:t xml:space="preserve"> (18</w:t>
      </w:r>
      <w:r w:rsidR="00105BED">
        <w:rPr>
          <w:rFonts w:ascii="Calibri" w:hAnsi="Calibri" w:cs="Calibri"/>
          <w:color w:val="000000"/>
          <w:sz w:val="18"/>
          <w:szCs w:val="18"/>
        </w:rPr>
        <w:t xml:space="preserve"> December </w:t>
      </w:r>
      <w:r w:rsidRPr="00C2657F">
        <w:rPr>
          <w:rFonts w:ascii="Calibri" w:hAnsi="Calibri" w:cs="Calibri"/>
          <w:color w:val="000000"/>
          <w:sz w:val="18"/>
          <w:szCs w:val="18"/>
        </w:rPr>
        <w:t xml:space="preserve">2012) </w:t>
      </w:r>
      <w:r w:rsidR="00105BED">
        <w:rPr>
          <w:rFonts w:ascii="Calibri" w:hAnsi="Calibri" w:cs="Calibri"/>
          <w:color w:val="000000"/>
          <w:sz w:val="18"/>
          <w:szCs w:val="18"/>
        </w:rPr>
        <w:t xml:space="preserve">(online) </w:t>
      </w:r>
      <w:r w:rsidRPr="00C2657F">
        <w:rPr>
          <w:rFonts w:ascii="Calibri" w:hAnsi="Calibri" w:cs="Calibri"/>
          <w:sz w:val="18"/>
          <w:szCs w:val="18"/>
        </w:rPr>
        <w:t>[</w:t>
      </w:r>
      <w:hyperlink r:id="rId13" w:history="1">
        <w:r w:rsidRPr="00C2657F">
          <w:rPr>
            <w:rStyle w:val="Hyperlink"/>
            <w:rFonts w:ascii="Calibri" w:hAnsi="Calibri" w:cs="Calibri"/>
            <w:sz w:val="18"/>
            <w:szCs w:val="18"/>
          </w:rPr>
          <w:t>http://www.bbc.co.uk/news/uk-scotland-glasgow-west-20769485</w:t>
        </w:r>
      </w:hyperlink>
      <w:r w:rsidRPr="00C2657F">
        <w:rPr>
          <w:rFonts w:ascii="Calibri" w:hAnsi="Calibri" w:cs="Calibri"/>
          <w:sz w:val="18"/>
          <w:szCs w:val="18"/>
        </w:rPr>
        <w:t xml:space="preserve">] </w:t>
      </w:r>
    </w:p>
  </w:footnote>
  <w:footnote w:id="27">
    <w:p w14:paraId="238D2BF3" w14:textId="4BA4D837" w:rsidR="00077AB7" w:rsidRPr="00105BED" w:rsidRDefault="00077AB7" w:rsidP="00105BED">
      <w:pPr>
        <w:autoSpaceDE w:val="0"/>
        <w:autoSpaceDN w:val="0"/>
        <w:adjustRightInd w:val="0"/>
        <w:spacing w:before="40" w:after="40" w:line="240" w:lineRule="auto"/>
        <w:rPr>
          <w:rFonts w:cs="Calibri"/>
          <w:color w:val="0000FF"/>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D Leather &amp; Wood, ‘</w:t>
      </w:r>
      <w:r w:rsidRPr="00C2657F">
        <w:rPr>
          <w:rFonts w:cs="Calibri"/>
          <w:iCs/>
          <w:color w:val="000000"/>
          <w:sz w:val="18"/>
          <w:szCs w:val="18"/>
        </w:rPr>
        <w:t>Manchester 2002 and London 2012, the FDs speak’</w:t>
      </w:r>
      <w:r w:rsidRPr="00C2657F">
        <w:rPr>
          <w:rFonts w:cs="Calibri"/>
          <w:color w:val="000000"/>
          <w:sz w:val="18"/>
          <w:szCs w:val="18"/>
        </w:rPr>
        <w:t xml:space="preserve"> (2004) </w:t>
      </w:r>
      <w:r w:rsidRPr="00C2657F">
        <w:rPr>
          <w:rFonts w:cs="Calibri"/>
          <w:i/>
          <w:color w:val="000000"/>
          <w:sz w:val="18"/>
          <w:szCs w:val="18"/>
        </w:rPr>
        <w:t>Financial Director</w:t>
      </w:r>
      <w:r w:rsidRPr="00C2657F">
        <w:rPr>
          <w:rFonts w:cs="Calibri"/>
          <w:color w:val="000000"/>
          <w:sz w:val="18"/>
          <w:szCs w:val="18"/>
        </w:rPr>
        <w:t xml:space="preserve"> (online) [</w:t>
      </w:r>
      <w:hyperlink r:id="rId14" w:history="1">
        <w:r w:rsidRPr="00C2657F">
          <w:rPr>
            <w:rStyle w:val="Hyperlink"/>
            <w:rFonts w:cs="Calibri"/>
            <w:sz w:val="18"/>
            <w:szCs w:val="18"/>
          </w:rPr>
          <w:t>http://www.financialdirector.co.uk/financial-director/feature/1743551/manchester-2002-london-2012-fds-speak</w:t>
        </w:r>
      </w:hyperlink>
      <w:r w:rsidRPr="00C2657F">
        <w:rPr>
          <w:rFonts w:cs="Calibri"/>
          <w:color w:val="0000FF"/>
          <w:sz w:val="18"/>
          <w:szCs w:val="18"/>
        </w:rPr>
        <w:t>]</w:t>
      </w:r>
    </w:p>
  </w:footnote>
  <w:footnote w:id="28">
    <w:p w14:paraId="7D944224" w14:textId="0E079D03"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i/>
          <w:iCs/>
          <w:sz w:val="18"/>
          <w:szCs w:val="18"/>
        </w:rPr>
        <w:t>Wigan Athletic AFC v</w:t>
      </w:r>
      <w:r w:rsidR="00105BED">
        <w:rPr>
          <w:i/>
          <w:iCs/>
          <w:sz w:val="18"/>
          <w:szCs w:val="18"/>
        </w:rPr>
        <w:t>.</w:t>
      </w:r>
      <w:r w:rsidRPr="00C2657F">
        <w:rPr>
          <w:i/>
          <w:iCs/>
          <w:sz w:val="18"/>
          <w:szCs w:val="18"/>
        </w:rPr>
        <w:t xml:space="preserve"> Greater Manchester Police </w:t>
      </w:r>
      <w:r w:rsidRPr="00C2657F">
        <w:rPr>
          <w:sz w:val="18"/>
          <w:szCs w:val="18"/>
        </w:rPr>
        <w:t xml:space="preserve">WLR 1580, [2009] 1 WLR 1580, [2008] EWCA </w:t>
      </w:r>
      <w:proofErr w:type="spellStart"/>
      <w:r w:rsidRPr="00C2657F">
        <w:rPr>
          <w:sz w:val="18"/>
          <w:szCs w:val="18"/>
        </w:rPr>
        <w:t>Civ</w:t>
      </w:r>
      <w:proofErr w:type="spellEnd"/>
      <w:r w:rsidRPr="00C2657F">
        <w:rPr>
          <w:sz w:val="18"/>
          <w:szCs w:val="18"/>
        </w:rPr>
        <w:t xml:space="preserve"> 1449 </w:t>
      </w:r>
    </w:p>
  </w:footnote>
  <w:footnote w:id="29">
    <w:p w14:paraId="4FC1DCCD" w14:textId="410451F4" w:rsidR="00077AB7" w:rsidRPr="00C2657F" w:rsidRDefault="00077AB7" w:rsidP="00C2657F">
      <w:pPr>
        <w:spacing w:before="40" w:after="40"/>
        <w:outlineLvl w:val="0"/>
        <w:rPr>
          <w:rFonts w:eastAsia="Arial Unicode MS"/>
          <w:color w:val="FF0000"/>
          <w:sz w:val="18"/>
          <w:szCs w:val="18"/>
          <w:u w:color="000000"/>
        </w:rPr>
      </w:pPr>
      <w:r w:rsidRPr="00C2657F">
        <w:rPr>
          <w:rStyle w:val="FootnoteReference"/>
          <w:sz w:val="18"/>
          <w:szCs w:val="18"/>
        </w:rPr>
        <w:footnoteRef/>
      </w:r>
      <w:r w:rsidRPr="00C2657F">
        <w:rPr>
          <w:sz w:val="18"/>
          <w:szCs w:val="18"/>
        </w:rPr>
        <w:t xml:space="preserve"> </w:t>
      </w:r>
      <w:r w:rsidRPr="00C2657F">
        <w:rPr>
          <w:i/>
          <w:iCs/>
          <w:sz w:val="18"/>
          <w:szCs w:val="18"/>
        </w:rPr>
        <w:t>Harris v</w:t>
      </w:r>
      <w:r w:rsidR="00105BED">
        <w:rPr>
          <w:i/>
          <w:iCs/>
          <w:sz w:val="18"/>
          <w:szCs w:val="18"/>
        </w:rPr>
        <w:t>.</w:t>
      </w:r>
      <w:r w:rsidRPr="00C2657F">
        <w:rPr>
          <w:i/>
          <w:iCs/>
          <w:sz w:val="18"/>
          <w:szCs w:val="18"/>
        </w:rPr>
        <w:t xml:space="preserve"> Sheffield United Football Club Ltd [1988] QB 77; West Yorkshire Police Authority v</w:t>
      </w:r>
      <w:r w:rsidR="00105BED">
        <w:rPr>
          <w:i/>
          <w:iCs/>
          <w:sz w:val="18"/>
          <w:szCs w:val="18"/>
        </w:rPr>
        <w:t>.</w:t>
      </w:r>
      <w:r w:rsidRPr="00C2657F">
        <w:rPr>
          <w:i/>
          <w:iCs/>
          <w:sz w:val="18"/>
          <w:szCs w:val="18"/>
        </w:rPr>
        <w:t xml:space="preserve"> Reading Festival Ltd [2006] </w:t>
      </w:r>
      <w:r w:rsidRPr="00C2657F">
        <w:rPr>
          <w:color w:val="000000"/>
          <w:sz w:val="18"/>
          <w:szCs w:val="18"/>
          <w:shd w:val="clear" w:color="auto" w:fill="FFFFFF"/>
        </w:rPr>
        <w:t xml:space="preserve">EWCA </w:t>
      </w:r>
      <w:proofErr w:type="spellStart"/>
      <w:r w:rsidRPr="00C2657F">
        <w:rPr>
          <w:color w:val="000000"/>
          <w:sz w:val="18"/>
          <w:szCs w:val="18"/>
          <w:shd w:val="clear" w:color="auto" w:fill="FFFFFF"/>
        </w:rPr>
        <w:t>Civ</w:t>
      </w:r>
      <w:proofErr w:type="spellEnd"/>
      <w:r w:rsidRPr="00C2657F">
        <w:rPr>
          <w:color w:val="000000"/>
          <w:sz w:val="18"/>
          <w:szCs w:val="18"/>
          <w:shd w:val="clear" w:color="auto" w:fill="FFFFFF"/>
        </w:rPr>
        <w:t xml:space="preserve"> 524</w:t>
      </w:r>
      <w:r w:rsidRPr="00C2657F">
        <w:rPr>
          <w:i/>
          <w:iCs/>
          <w:sz w:val="18"/>
          <w:szCs w:val="18"/>
        </w:rPr>
        <w:t xml:space="preserve">; </w:t>
      </w:r>
      <w:r w:rsidRPr="00C2657F">
        <w:rPr>
          <w:sz w:val="18"/>
          <w:szCs w:val="18"/>
        </w:rPr>
        <w:t xml:space="preserve">and more recently </w:t>
      </w:r>
      <w:r w:rsidRPr="00C2657F">
        <w:rPr>
          <w:i/>
          <w:iCs/>
          <w:sz w:val="18"/>
          <w:szCs w:val="18"/>
        </w:rPr>
        <w:t>Leeds United v</w:t>
      </w:r>
      <w:r w:rsidR="00105BED">
        <w:rPr>
          <w:i/>
          <w:iCs/>
          <w:sz w:val="18"/>
          <w:szCs w:val="18"/>
        </w:rPr>
        <w:t>.</w:t>
      </w:r>
      <w:r w:rsidRPr="00C2657F">
        <w:rPr>
          <w:i/>
          <w:iCs/>
          <w:sz w:val="18"/>
          <w:szCs w:val="18"/>
        </w:rPr>
        <w:t xml:space="preserve"> Chief Constable of West Yorkshire Police </w:t>
      </w:r>
      <w:r w:rsidRPr="00C2657F">
        <w:rPr>
          <w:iCs/>
          <w:sz w:val="18"/>
          <w:szCs w:val="18"/>
        </w:rPr>
        <w:t xml:space="preserve">[2014] </w:t>
      </w:r>
      <w:r w:rsidRPr="00C2657F">
        <w:rPr>
          <w:color w:val="000000"/>
          <w:sz w:val="18"/>
          <w:szCs w:val="18"/>
          <w:shd w:val="clear" w:color="auto" w:fill="FFFFFF"/>
        </w:rPr>
        <w:t>EWHC 2738 (QB)</w:t>
      </w:r>
    </w:p>
  </w:footnote>
  <w:footnote w:id="30">
    <w:p w14:paraId="1522343A" w14:textId="585A1E0F" w:rsidR="00077AB7" w:rsidRPr="00C2657F" w:rsidRDefault="00077AB7" w:rsidP="00C2657F">
      <w:pPr>
        <w:pStyle w:val="FootnoteText"/>
        <w:spacing w:before="40" w:after="40"/>
        <w:rPr>
          <w:rFonts w:ascii="Calibri" w:hAnsi="Calibri" w:cs="Calibri"/>
          <w:color w:val="0000FF"/>
          <w:sz w:val="18"/>
          <w:szCs w:val="18"/>
        </w:rPr>
      </w:pPr>
      <w:r w:rsidRPr="00C2657F">
        <w:rPr>
          <w:rStyle w:val="FootnoteReference"/>
          <w:sz w:val="18"/>
          <w:szCs w:val="18"/>
        </w:rPr>
        <w:footnoteRef/>
      </w:r>
      <w:r w:rsidRPr="00C2657F">
        <w:rPr>
          <w:sz w:val="18"/>
          <w:szCs w:val="18"/>
        </w:rPr>
        <w:t xml:space="preserve"> </w:t>
      </w:r>
      <w:r w:rsidRPr="00C2657F">
        <w:rPr>
          <w:rFonts w:ascii="Calibri" w:hAnsi="Calibri" w:cs="Calibri"/>
          <w:bCs/>
          <w:color w:val="000000"/>
          <w:sz w:val="18"/>
          <w:szCs w:val="18"/>
        </w:rPr>
        <w:t xml:space="preserve">Public Accounts Committee, </w:t>
      </w:r>
      <w:r w:rsidRPr="00C2657F">
        <w:rPr>
          <w:rFonts w:ascii="Calibri" w:hAnsi="Calibri" w:cs="Calibri"/>
          <w:i/>
          <w:iCs/>
          <w:color w:val="000000"/>
          <w:sz w:val="18"/>
          <w:szCs w:val="18"/>
        </w:rPr>
        <w:t xml:space="preserve">Preparations for the London 2012 Olympic and Paralympic Games </w:t>
      </w:r>
      <w:r w:rsidRPr="00C2657F">
        <w:rPr>
          <w:rFonts w:cs="Arial"/>
          <w:sz w:val="18"/>
          <w:szCs w:val="18"/>
          <w:shd w:val="clear" w:color="auto" w:fill="FFFFFF"/>
        </w:rPr>
        <w:t>(HC 2010-12, 1716) [3] [</w:t>
      </w:r>
      <w:hyperlink r:id="rId15" w:history="1">
        <w:r w:rsidRPr="00C2657F">
          <w:rPr>
            <w:rStyle w:val="Hyperlink"/>
            <w:sz w:val="18"/>
            <w:szCs w:val="18"/>
          </w:rPr>
          <w:t>http://www.publications.parliament.uk/pa/cm201012/cmselect/cmpubacc/1716/1716.pdf</w:t>
        </w:r>
      </w:hyperlink>
      <w:r w:rsidRPr="00C2657F">
        <w:rPr>
          <w:rFonts w:ascii="Calibri" w:hAnsi="Calibri" w:cs="Calibri"/>
          <w:color w:val="0000FF"/>
          <w:sz w:val="18"/>
          <w:szCs w:val="18"/>
        </w:rPr>
        <w:t>]</w:t>
      </w:r>
    </w:p>
  </w:footnote>
  <w:footnote w:id="31">
    <w:p w14:paraId="026DBC8E" w14:textId="6D7ADB52"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 xml:space="preserve">Football Licencing Authority, </w:t>
      </w:r>
      <w:r w:rsidRPr="00C2657F">
        <w:rPr>
          <w:rFonts w:cs="Calibri"/>
          <w:i/>
          <w:iCs/>
          <w:color w:val="000000"/>
          <w:sz w:val="18"/>
          <w:szCs w:val="18"/>
        </w:rPr>
        <w:t xml:space="preserve">Safety Management: A good practice guide to all aspects of safety management at sports grounds (The Pink Book) (2009) </w:t>
      </w:r>
      <w:r w:rsidRPr="00C2657F">
        <w:rPr>
          <w:sz w:val="18"/>
          <w:szCs w:val="18"/>
        </w:rPr>
        <w:t xml:space="preserve">83  </w:t>
      </w:r>
    </w:p>
  </w:footnote>
  <w:footnote w:id="32">
    <w:p w14:paraId="2989A6B0" w14:textId="5DC8CEF0"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 xml:space="preserve">Gloucestershire Constabulary Online, </w:t>
      </w:r>
      <w:r w:rsidRPr="00C2657F">
        <w:rPr>
          <w:rFonts w:cs="Calibri"/>
          <w:i/>
          <w:iCs/>
          <w:color w:val="000000"/>
          <w:sz w:val="18"/>
          <w:szCs w:val="18"/>
        </w:rPr>
        <w:t xml:space="preserve">Stewards Advice for Organising Events </w:t>
      </w:r>
      <w:r w:rsidRPr="00C2657F">
        <w:rPr>
          <w:rFonts w:cs="Calibri"/>
          <w:iCs/>
          <w:color w:val="000000"/>
          <w:sz w:val="18"/>
          <w:szCs w:val="18"/>
        </w:rPr>
        <w:t xml:space="preserve">(online) </w:t>
      </w:r>
    </w:p>
  </w:footnote>
  <w:footnote w:id="33">
    <w:p w14:paraId="6A8E7799" w14:textId="648D6B07"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bCs/>
          <w:sz w:val="18"/>
          <w:szCs w:val="18"/>
        </w:rPr>
        <w:t>Health &amp; Safety Executive (HSE)</w:t>
      </w:r>
      <w:r w:rsidRPr="00C2657F">
        <w:rPr>
          <w:sz w:val="18"/>
          <w:szCs w:val="18"/>
        </w:rPr>
        <w:t xml:space="preserve">, </w:t>
      </w:r>
      <w:r w:rsidRPr="00C2657F">
        <w:rPr>
          <w:i/>
          <w:iCs/>
          <w:sz w:val="18"/>
          <w:szCs w:val="18"/>
        </w:rPr>
        <w:t xml:space="preserve">“The Event Safety Guide” </w:t>
      </w:r>
      <w:r w:rsidRPr="00C2657F">
        <w:rPr>
          <w:sz w:val="18"/>
          <w:szCs w:val="18"/>
        </w:rPr>
        <w:t xml:space="preserve">(Second edition, HSE 1999) 45  </w:t>
      </w:r>
    </w:p>
  </w:footnote>
  <w:footnote w:id="34">
    <w:p w14:paraId="7CF1FBE9" w14:textId="716A1910" w:rsidR="00077AB7" w:rsidRPr="00C2657F" w:rsidRDefault="00077AB7" w:rsidP="00C2657F">
      <w:pPr>
        <w:autoSpaceDE w:val="0"/>
        <w:autoSpaceDN w:val="0"/>
        <w:adjustRightInd w:val="0"/>
        <w:spacing w:before="40" w:after="40" w:line="240" w:lineRule="auto"/>
        <w:rPr>
          <w:rFonts w:ascii="Calibri" w:hAnsi="Calibri" w:cs="Calibri"/>
          <w:color w:val="0000FF"/>
          <w:sz w:val="18"/>
          <w:szCs w:val="18"/>
        </w:rPr>
      </w:pPr>
      <w:r w:rsidRPr="00C2657F">
        <w:rPr>
          <w:rStyle w:val="FootnoteReference"/>
          <w:sz w:val="18"/>
          <w:szCs w:val="18"/>
        </w:rPr>
        <w:footnoteRef/>
      </w:r>
      <w:r w:rsidRPr="00C2657F">
        <w:rPr>
          <w:sz w:val="18"/>
          <w:szCs w:val="18"/>
        </w:rPr>
        <w:t xml:space="preserve"> </w:t>
      </w:r>
      <w:r w:rsidRPr="00C2657F">
        <w:rPr>
          <w:rFonts w:ascii="Calibri" w:hAnsi="Calibri" w:cs="Calibri"/>
          <w:bCs/>
          <w:color w:val="000000"/>
          <w:sz w:val="18"/>
          <w:szCs w:val="18"/>
        </w:rPr>
        <w:t xml:space="preserve">T Gordon, </w:t>
      </w:r>
      <w:r w:rsidRPr="00C2657F">
        <w:rPr>
          <w:rFonts w:ascii="Calibri" w:hAnsi="Calibri" w:cs="Calibri"/>
          <w:iCs/>
          <w:color w:val="000000"/>
          <w:sz w:val="18"/>
          <w:szCs w:val="18"/>
        </w:rPr>
        <w:t xml:space="preserve">‘How the firm behind the Olympics fiasco has targeted Glasgow 2014’ </w:t>
      </w:r>
      <w:r w:rsidRPr="00C2657F">
        <w:rPr>
          <w:rFonts w:ascii="Calibri" w:hAnsi="Calibri" w:cs="Calibri"/>
          <w:i/>
          <w:iCs/>
          <w:color w:val="000000"/>
          <w:sz w:val="18"/>
          <w:szCs w:val="18"/>
        </w:rPr>
        <w:t>Herald Scotland (</w:t>
      </w:r>
      <w:r w:rsidRPr="00C2657F">
        <w:rPr>
          <w:rFonts w:ascii="Calibri" w:hAnsi="Calibri" w:cs="Calibri"/>
          <w:color w:val="000000"/>
          <w:sz w:val="18"/>
          <w:szCs w:val="18"/>
        </w:rPr>
        <w:t>22</w:t>
      </w:r>
      <w:r w:rsidR="00105BED">
        <w:rPr>
          <w:rFonts w:ascii="Calibri" w:hAnsi="Calibri" w:cs="Calibri"/>
          <w:color w:val="000000"/>
          <w:sz w:val="18"/>
          <w:szCs w:val="18"/>
        </w:rPr>
        <w:t xml:space="preserve"> July </w:t>
      </w:r>
      <w:r w:rsidRPr="00C2657F">
        <w:rPr>
          <w:rFonts w:ascii="Calibri" w:hAnsi="Calibri" w:cs="Calibri"/>
          <w:color w:val="000000"/>
          <w:sz w:val="18"/>
          <w:szCs w:val="18"/>
        </w:rPr>
        <w:t xml:space="preserve">2012) </w:t>
      </w:r>
      <w:r w:rsidR="00105BED">
        <w:rPr>
          <w:rFonts w:ascii="Calibri" w:hAnsi="Calibri" w:cs="Calibri"/>
          <w:color w:val="000000"/>
          <w:sz w:val="18"/>
          <w:szCs w:val="18"/>
        </w:rPr>
        <w:t xml:space="preserve">(online) </w:t>
      </w:r>
      <w:r w:rsidRPr="00C2657F">
        <w:rPr>
          <w:rFonts w:ascii="Calibri" w:hAnsi="Calibri" w:cs="Calibri"/>
          <w:color w:val="000000"/>
          <w:sz w:val="18"/>
          <w:szCs w:val="18"/>
        </w:rPr>
        <w:t>[</w:t>
      </w:r>
      <w:hyperlink r:id="rId16" w:history="1">
        <w:r w:rsidRPr="00C2657F">
          <w:rPr>
            <w:rStyle w:val="Hyperlink"/>
            <w:rFonts w:ascii="Calibri" w:hAnsi="Calibri" w:cs="Calibri"/>
            <w:sz w:val="18"/>
            <w:szCs w:val="18"/>
          </w:rPr>
          <w:t>http://www.heraldscotland.com/news/home-news/how-the-firm-behind-the-olympics-fiasco-has-targeted-glasgow-2014-x.18210267</w:t>
        </w:r>
      </w:hyperlink>
      <w:r w:rsidRPr="00C2657F">
        <w:rPr>
          <w:rFonts w:ascii="Calibri" w:hAnsi="Calibri" w:cs="Calibri"/>
          <w:sz w:val="18"/>
          <w:szCs w:val="18"/>
        </w:rPr>
        <w:t xml:space="preserve">] </w:t>
      </w:r>
    </w:p>
  </w:footnote>
  <w:footnote w:id="35">
    <w:p w14:paraId="4A085865" w14:textId="16DFF3D1"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Ibid, 3  </w:t>
      </w:r>
    </w:p>
  </w:footnote>
  <w:footnote w:id="36">
    <w:p w14:paraId="24CDAA9C" w14:textId="03B05033" w:rsidR="00077AB7" w:rsidRPr="00C2657F" w:rsidRDefault="00077AB7" w:rsidP="00C2657F">
      <w:pPr>
        <w:pStyle w:val="FootnoteText"/>
        <w:spacing w:before="40" w:after="40"/>
        <w:rPr>
          <w:rFonts w:cs="Arial"/>
          <w:i/>
          <w:sz w:val="18"/>
          <w:szCs w:val="18"/>
          <w:shd w:val="clear" w:color="auto" w:fill="FFFFFF"/>
        </w:rPr>
      </w:pPr>
      <w:r w:rsidRPr="00C2657F">
        <w:rPr>
          <w:rStyle w:val="FootnoteReference"/>
          <w:sz w:val="18"/>
          <w:szCs w:val="18"/>
        </w:rPr>
        <w:footnoteRef/>
      </w:r>
      <w:r w:rsidRPr="00C2657F">
        <w:rPr>
          <w:sz w:val="18"/>
          <w:szCs w:val="18"/>
        </w:rPr>
        <w:t xml:space="preserve"> “</w:t>
      </w:r>
      <w:r w:rsidRPr="00C2657F">
        <w:rPr>
          <w:i/>
          <w:iCs/>
          <w:sz w:val="18"/>
          <w:szCs w:val="18"/>
        </w:rPr>
        <w:t>Oral evidence on the Work of the Home Secretary”</w:t>
      </w:r>
      <w:r w:rsidRPr="00C2657F">
        <w:rPr>
          <w:sz w:val="18"/>
          <w:szCs w:val="18"/>
        </w:rPr>
        <w:t xml:space="preserve">, 6/09/2012, HC 563-i, Q 36. See also Q 445–450 (Mr Farr); Cited in </w:t>
      </w:r>
      <w:r w:rsidRPr="00C2657F">
        <w:rPr>
          <w:bCs/>
          <w:sz w:val="18"/>
          <w:szCs w:val="18"/>
        </w:rPr>
        <w:t xml:space="preserve">Home Affairs Committee, </w:t>
      </w:r>
      <w:r w:rsidRPr="00C2657F">
        <w:rPr>
          <w:i/>
          <w:iCs/>
          <w:sz w:val="18"/>
          <w:szCs w:val="18"/>
        </w:rPr>
        <w:t xml:space="preserve">Olympics security (HC 2012-13, 531-I) </w:t>
      </w:r>
      <w:r w:rsidRPr="00C2657F">
        <w:rPr>
          <w:iCs/>
          <w:sz w:val="18"/>
          <w:szCs w:val="18"/>
        </w:rPr>
        <w:t xml:space="preserve">4 </w:t>
      </w:r>
      <w:r w:rsidRPr="00C2657F">
        <w:rPr>
          <w:sz w:val="18"/>
          <w:szCs w:val="18"/>
        </w:rPr>
        <w:t>[</w:t>
      </w:r>
      <w:hyperlink r:id="rId17" w:history="1">
        <w:r w:rsidRPr="00C2657F">
          <w:rPr>
            <w:rStyle w:val="Hyperlink"/>
            <w:sz w:val="18"/>
            <w:szCs w:val="18"/>
          </w:rPr>
          <w:t>http://www.publications.parliament.uk/pa/cm201213/cmselect/cmhaff/531/531.pdf</w:t>
        </w:r>
      </w:hyperlink>
      <w:r w:rsidRPr="00C2657F">
        <w:rPr>
          <w:color w:val="0000FF"/>
          <w:sz w:val="18"/>
          <w:szCs w:val="18"/>
        </w:rPr>
        <w:t xml:space="preserve">] </w:t>
      </w:r>
    </w:p>
  </w:footnote>
  <w:footnote w:id="37">
    <w:p w14:paraId="54872C5E" w14:textId="0E5078B2" w:rsidR="00077AB7" w:rsidRPr="00C2657F" w:rsidRDefault="00077AB7" w:rsidP="00C2657F">
      <w:pPr>
        <w:shd w:val="clear" w:color="auto" w:fill="FFFFFF" w:themeFill="background1"/>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Achilles Information Ltd, ‘</w:t>
      </w:r>
      <w:r w:rsidRPr="00C2657F">
        <w:rPr>
          <w:rFonts w:cs="Calibri"/>
          <w:color w:val="000000"/>
          <w:sz w:val="18"/>
          <w:szCs w:val="18"/>
        </w:rPr>
        <w:t xml:space="preserve">Brief Guide to Public Sector EU Procurement Legislation’ (2011) (online) page 5 </w:t>
      </w:r>
    </w:p>
  </w:footnote>
  <w:footnote w:id="38">
    <w:p w14:paraId="774A53A0" w14:textId="032BFE28"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Pr="00C2657F">
        <w:rPr>
          <w:rFonts w:cs="Calibri"/>
          <w:bCs/>
          <w:color w:val="000000"/>
          <w:sz w:val="18"/>
          <w:szCs w:val="18"/>
        </w:rPr>
        <w:t xml:space="preserve">Office of Government Commerce, </w:t>
      </w:r>
      <w:r w:rsidRPr="00C2657F">
        <w:rPr>
          <w:rFonts w:cs="Calibri"/>
          <w:i/>
          <w:iCs/>
          <w:color w:val="000000"/>
          <w:sz w:val="18"/>
          <w:szCs w:val="18"/>
        </w:rPr>
        <w:t xml:space="preserve">‘An Introduction to Public Procurement’ </w:t>
      </w:r>
      <w:r w:rsidRPr="00C2657F">
        <w:rPr>
          <w:rFonts w:cs="Calibri"/>
          <w:iCs/>
          <w:color w:val="000000"/>
          <w:sz w:val="18"/>
          <w:szCs w:val="18"/>
        </w:rPr>
        <w:t>(</w:t>
      </w:r>
      <w:r w:rsidRPr="00C2657F">
        <w:rPr>
          <w:rFonts w:cs="Calibri"/>
          <w:color w:val="000000"/>
          <w:sz w:val="18"/>
          <w:szCs w:val="18"/>
        </w:rPr>
        <w:t xml:space="preserve">2008) </w:t>
      </w:r>
      <w:r w:rsidRPr="00C2657F">
        <w:rPr>
          <w:sz w:val="18"/>
          <w:szCs w:val="18"/>
        </w:rPr>
        <w:t>10</w:t>
      </w:r>
    </w:p>
  </w:footnote>
  <w:footnote w:id="39">
    <w:p w14:paraId="308E7D90" w14:textId="2340CE60" w:rsidR="00077AB7" w:rsidRPr="00C2657F" w:rsidRDefault="00077AB7" w:rsidP="00C2657F">
      <w:pPr>
        <w:pStyle w:val="FootnoteText"/>
        <w:spacing w:before="40" w:after="40"/>
        <w:rPr>
          <w:rFonts w:ascii="Calibri" w:hAnsi="Calibri" w:cs="Calibri"/>
          <w:color w:val="0000FF"/>
          <w:sz w:val="18"/>
          <w:szCs w:val="18"/>
        </w:rPr>
      </w:pPr>
      <w:r w:rsidRPr="00C2657F">
        <w:rPr>
          <w:rStyle w:val="FootnoteReference"/>
          <w:sz w:val="18"/>
          <w:szCs w:val="18"/>
        </w:rPr>
        <w:footnoteRef/>
      </w:r>
      <w:r w:rsidRPr="00C2657F">
        <w:rPr>
          <w:sz w:val="18"/>
          <w:szCs w:val="18"/>
        </w:rPr>
        <w:t xml:space="preserve"> </w:t>
      </w:r>
      <w:r w:rsidRPr="00C2657F">
        <w:rPr>
          <w:rFonts w:ascii="Calibri" w:hAnsi="Calibri" w:cs="Calibri"/>
          <w:bCs/>
          <w:color w:val="000000"/>
          <w:sz w:val="18"/>
          <w:szCs w:val="18"/>
        </w:rPr>
        <w:t xml:space="preserve">Public Accounts Committee, </w:t>
      </w:r>
      <w:r w:rsidRPr="00C2657F">
        <w:rPr>
          <w:rFonts w:ascii="Calibri" w:hAnsi="Calibri" w:cs="Calibri"/>
          <w:i/>
          <w:iCs/>
          <w:color w:val="000000"/>
          <w:sz w:val="18"/>
          <w:szCs w:val="18"/>
        </w:rPr>
        <w:t xml:space="preserve">Preparations for the London 2012 Olympic and Paralympic Games </w:t>
      </w:r>
      <w:r w:rsidRPr="00C2657F">
        <w:rPr>
          <w:rFonts w:cs="Arial"/>
          <w:sz w:val="18"/>
          <w:szCs w:val="18"/>
          <w:shd w:val="clear" w:color="auto" w:fill="FFFFFF"/>
        </w:rPr>
        <w:t>(HC 2010-12, 1716) [8] [</w:t>
      </w:r>
      <w:hyperlink r:id="rId18" w:history="1">
        <w:r w:rsidRPr="00C2657F">
          <w:rPr>
            <w:rStyle w:val="Hyperlink"/>
            <w:sz w:val="18"/>
            <w:szCs w:val="18"/>
          </w:rPr>
          <w:t>http://www.publications.parliament.uk/pa/cm201012/cmselect/cmpubacc/1716/1716.pdf</w:t>
        </w:r>
      </w:hyperlink>
      <w:r w:rsidRPr="00C2657F">
        <w:rPr>
          <w:rFonts w:ascii="Calibri" w:hAnsi="Calibri" w:cs="Calibri"/>
          <w:color w:val="0000FF"/>
          <w:sz w:val="18"/>
          <w:szCs w:val="18"/>
        </w:rPr>
        <w:t>]</w:t>
      </w:r>
    </w:p>
  </w:footnote>
  <w:footnote w:id="40">
    <w:p w14:paraId="568FF78B" w14:textId="1FB7BA42"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Though an off-the-record discussion on 25/09/2014 with an ex-G4S middle manager suggested that G4S were used as a “scapegoat in this debacle” as a result in the Government’s own failings in a scheme called “Bridging the Gap” which was designed to bring newly training people into the workforce who had previously been out of work. G4S settled the fine, albeit begrudgingly, for poor performance in order to “save face” and restore the relationship with the Government and help retain its many other public contracts.  </w:t>
      </w:r>
    </w:p>
  </w:footnote>
  <w:footnote w:id="41">
    <w:p w14:paraId="233DAD86" w14:textId="1DD724E9"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proofErr w:type="spellStart"/>
      <w:r w:rsidR="00C2657F" w:rsidRPr="00C2657F">
        <w:rPr>
          <w:bCs/>
          <w:sz w:val="18"/>
          <w:szCs w:val="18"/>
        </w:rPr>
        <w:t>Szu</w:t>
      </w:r>
      <w:proofErr w:type="spellEnd"/>
      <w:r w:rsidR="00C2657F" w:rsidRPr="00C2657F">
        <w:rPr>
          <w:bCs/>
          <w:sz w:val="18"/>
          <w:szCs w:val="18"/>
        </w:rPr>
        <w:t xml:space="preserve"> Ping Chan, and agencies,</w:t>
      </w:r>
      <w:r w:rsidR="00C2657F" w:rsidRPr="00C2657F">
        <w:rPr>
          <w:b/>
          <w:bCs/>
          <w:sz w:val="18"/>
          <w:szCs w:val="18"/>
        </w:rPr>
        <w:t xml:space="preserve"> </w:t>
      </w:r>
      <w:r w:rsidR="00C2657F" w:rsidRPr="00C2657F">
        <w:rPr>
          <w:i/>
          <w:iCs/>
          <w:sz w:val="18"/>
          <w:szCs w:val="18"/>
        </w:rPr>
        <w:t>‘</w:t>
      </w:r>
      <w:r w:rsidR="00C2657F" w:rsidRPr="00C2657F">
        <w:rPr>
          <w:iCs/>
          <w:sz w:val="18"/>
          <w:szCs w:val="18"/>
        </w:rPr>
        <w:t>Timeline: how G4S's bungled Olympics security contract unfolded’</w:t>
      </w:r>
      <w:r w:rsidR="00C2657F" w:rsidRPr="00C2657F">
        <w:rPr>
          <w:i/>
          <w:iCs/>
          <w:sz w:val="18"/>
          <w:szCs w:val="18"/>
        </w:rPr>
        <w:t xml:space="preserve"> </w:t>
      </w:r>
      <w:r w:rsidR="00C2657F" w:rsidRPr="00C2657F">
        <w:rPr>
          <w:sz w:val="18"/>
          <w:szCs w:val="18"/>
        </w:rPr>
        <w:t>The Telegraph online (21</w:t>
      </w:r>
      <w:r w:rsidR="00105BED">
        <w:rPr>
          <w:sz w:val="18"/>
          <w:szCs w:val="18"/>
        </w:rPr>
        <w:t xml:space="preserve"> May </w:t>
      </w:r>
      <w:r w:rsidR="00C2657F" w:rsidRPr="00C2657F">
        <w:rPr>
          <w:sz w:val="18"/>
          <w:szCs w:val="18"/>
        </w:rPr>
        <w:t>2013) [</w:t>
      </w:r>
      <w:hyperlink r:id="rId19" w:history="1">
        <w:r w:rsidR="00C2657F" w:rsidRPr="00C2657F">
          <w:rPr>
            <w:rStyle w:val="Hyperlink"/>
            <w:sz w:val="18"/>
            <w:szCs w:val="18"/>
          </w:rPr>
          <w:t>http://www.telegraph.co.uk/finance/newsbysector/supportservices/10070425/Timeline-how-G4Ss-bungled-Olympics-security-contract-unfolded.html</w:t>
        </w:r>
      </w:hyperlink>
      <w:r w:rsidR="00C2657F" w:rsidRPr="00C2657F">
        <w:rPr>
          <w:color w:val="0000FF"/>
          <w:sz w:val="18"/>
          <w:szCs w:val="18"/>
        </w:rPr>
        <w:t>]</w:t>
      </w:r>
      <w:r w:rsidR="00C2657F" w:rsidRPr="00C2657F">
        <w:rPr>
          <w:sz w:val="18"/>
          <w:szCs w:val="18"/>
        </w:rPr>
        <w:t xml:space="preserve"> </w:t>
      </w:r>
    </w:p>
  </w:footnote>
  <w:footnote w:id="42">
    <w:p w14:paraId="697B872D" w14:textId="755DF8C4"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r w:rsidR="00C2657F" w:rsidRPr="00C2657F">
        <w:rPr>
          <w:rFonts w:cs="Calibri"/>
          <w:bCs/>
          <w:color w:val="000000"/>
          <w:sz w:val="18"/>
          <w:szCs w:val="18"/>
        </w:rPr>
        <w:t xml:space="preserve">S Y Z Au, M C Ryan, M S Carey &amp; S P </w:t>
      </w:r>
      <w:proofErr w:type="spellStart"/>
      <w:r w:rsidR="00C2657F" w:rsidRPr="00C2657F">
        <w:rPr>
          <w:rFonts w:cs="Calibri"/>
          <w:bCs/>
          <w:color w:val="000000"/>
          <w:sz w:val="18"/>
          <w:szCs w:val="18"/>
        </w:rPr>
        <w:t>Whalley</w:t>
      </w:r>
      <w:proofErr w:type="spellEnd"/>
      <w:r w:rsidR="00C2657F" w:rsidRPr="00C2657F">
        <w:rPr>
          <w:rFonts w:cs="Calibri"/>
          <w:bCs/>
          <w:color w:val="000000"/>
          <w:sz w:val="18"/>
          <w:szCs w:val="18"/>
        </w:rPr>
        <w:t>, ‘</w:t>
      </w:r>
      <w:r w:rsidR="00C2657F" w:rsidRPr="00C2657F">
        <w:rPr>
          <w:rFonts w:cs="Calibri"/>
          <w:iCs/>
          <w:color w:val="000000"/>
          <w:sz w:val="18"/>
          <w:szCs w:val="18"/>
        </w:rPr>
        <w:t>Managing Crowd Safety In Public Venues: A Study To Generate Guidance For Venue Owners And Enforcing Authority Inspectors’</w:t>
      </w:r>
      <w:r w:rsidR="00C2657F" w:rsidRPr="00C2657F">
        <w:rPr>
          <w:rFonts w:cs="Calibri"/>
          <w:i/>
          <w:iCs/>
          <w:color w:val="000000"/>
          <w:sz w:val="18"/>
          <w:szCs w:val="18"/>
        </w:rPr>
        <w:t xml:space="preserve"> </w:t>
      </w:r>
      <w:r w:rsidR="00C2657F" w:rsidRPr="00C2657F">
        <w:rPr>
          <w:rFonts w:cs="Calibri"/>
          <w:iCs/>
          <w:color w:val="000000"/>
          <w:sz w:val="18"/>
          <w:szCs w:val="18"/>
        </w:rPr>
        <w:t>(</w:t>
      </w:r>
      <w:r w:rsidR="00C2657F" w:rsidRPr="00C2657F">
        <w:rPr>
          <w:rFonts w:cs="Calibri"/>
          <w:i/>
          <w:iCs/>
          <w:color w:val="000000"/>
          <w:sz w:val="18"/>
          <w:szCs w:val="18"/>
        </w:rPr>
        <w:t xml:space="preserve">HSE Contract Research Report, </w:t>
      </w:r>
      <w:r w:rsidR="00C2657F" w:rsidRPr="00C2657F">
        <w:rPr>
          <w:rFonts w:cs="Calibri"/>
          <w:iCs/>
          <w:color w:val="000000"/>
          <w:sz w:val="18"/>
          <w:szCs w:val="18"/>
        </w:rPr>
        <w:t xml:space="preserve">No. 53/L 993) 8 </w:t>
      </w:r>
      <w:r w:rsidR="00105BED">
        <w:rPr>
          <w:rFonts w:cs="Calibri"/>
          <w:iCs/>
          <w:color w:val="000000"/>
          <w:sz w:val="18"/>
          <w:szCs w:val="18"/>
        </w:rPr>
        <w:t xml:space="preserve">(online) </w:t>
      </w:r>
      <w:r w:rsidR="00C2657F" w:rsidRPr="00C2657F">
        <w:rPr>
          <w:rFonts w:cs="Calibri"/>
          <w:iCs/>
          <w:color w:val="000000"/>
          <w:sz w:val="18"/>
          <w:szCs w:val="18"/>
        </w:rPr>
        <w:t>[</w:t>
      </w:r>
      <w:hyperlink r:id="rId20" w:history="1">
        <w:r w:rsidR="00C2657F" w:rsidRPr="00C2657F">
          <w:rPr>
            <w:rStyle w:val="Hyperlink"/>
            <w:rFonts w:cs="Calibri"/>
            <w:iCs/>
            <w:sz w:val="18"/>
            <w:szCs w:val="18"/>
          </w:rPr>
          <w:t>http://www.hse.gov.uk/Research/Crr_Pdf/1993/Crr93053.Pdf</w:t>
        </w:r>
      </w:hyperlink>
      <w:r w:rsidR="00C2657F" w:rsidRPr="00C2657F">
        <w:rPr>
          <w:rFonts w:cs="Calibri"/>
          <w:iCs/>
          <w:color w:val="000000"/>
          <w:sz w:val="18"/>
          <w:szCs w:val="18"/>
        </w:rPr>
        <w:t xml:space="preserve">] </w:t>
      </w:r>
    </w:p>
  </w:footnote>
  <w:footnote w:id="43">
    <w:p w14:paraId="4F5820C1" w14:textId="7AB9EC5C"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i/>
          <w:iCs/>
          <w:sz w:val="18"/>
          <w:szCs w:val="18"/>
        </w:rPr>
        <w:t xml:space="preserve">Ibid. </w:t>
      </w:r>
      <w:r w:rsidR="00C2657F" w:rsidRPr="00C2657F">
        <w:rPr>
          <w:sz w:val="18"/>
          <w:szCs w:val="18"/>
        </w:rPr>
        <w:t>8</w:t>
      </w:r>
    </w:p>
  </w:footnote>
  <w:footnote w:id="44">
    <w:p w14:paraId="1328CEA4" w14:textId="49AD7032" w:rsidR="00077AB7" w:rsidRPr="00C2657F" w:rsidRDefault="00077AB7" w:rsidP="00C2657F">
      <w:pPr>
        <w:pStyle w:val="FootnoteText"/>
        <w:spacing w:before="40" w:after="40"/>
        <w:rPr>
          <w:sz w:val="18"/>
          <w:szCs w:val="18"/>
        </w:rPr>
      </w:pPr>
      <w:r w:rsidRPr="00C2657F">
        <w:rPr>
          <w:rStyle w:val="FootnoteReference"/>
          <w:sz w:val="18"/>
          <w:szCs w:val="18"/>
        </w:rPr>
        <w:footnoteRef/>
      </w:r>
      <w:r w:rsidRPr="00C2657F">
        <w:rPr>
          <w:sz w:val="18"/>
          <w:szCs w:val="18"/>
        </w:rPr>
        <w:t xml:space="preserve"> </w:t>
      </w:r>
      <w:r w:rsidRPr="00C2657F">
        <w:rPr>
          <w:i/>
          <w:iCs/>
          <w:sz w:val="18"/>
          <w:szCs w:val="18"/>
        </w:rPr>
        <w:t xml:space="preserve">Ibid. </w:t>
      </w:r>
      <w:r w:rsidRPr="00C2657F">
        <w:rPr>
          <w:sz w:val="18"/>
          <w:szCs w:val="18"/>
        </w:rPr>
        <w:t xml:space="preserve">8  </w:t>
      </w:r>
    </w:p>
  </w:footnote>
  <w:footnote w:id="45">
    <w:p w14:paraId="1D9473CF" w14:textId="5B40750C" w:rsidR="00077AB7" w:rsidRPr="00C2657F" w:rsidRDefault="00077AB7" w:rsidP="00C2657F">
      <w:pPr>
        <w:autoSpaceDE w:val="0"/>
        <w:autoSpaceDN w:val="0"/>
        <w:adjustRightInd w:val="0"/>
        <w:spacing w:before="40" w:after="40" w:line="240" w:lineRule="auto"/>
        <w:rPr>
          <w:sz w:val="18"/>
          <w:szCs w:val="18"/>
        </w:rPr>
      </w:pPr>
      <w:r w:rsidRPr="00C2657F">
        <w:rPr>
          <w:rStyle w:val="FootnoteReference"/>
          <w:sz w:val="18"/>
          <w:szCs w:val="18"/>
        </w:rPr>
        <w:footnoteRef/>
      </w:r>
      <w:r w:rsidRPr="00C2657F">
        <w:rPr>
          <w:sz w:val="18"/>
          <w:szCs w:val="18"/>
        </w:rPr>
        <w:t xml:space="preserve"> </w:t>
      </w:r>
      <w:proofErr w:type="spellStart"/>
      <w:r w:rsidR="00C2657F" w:rsidRPr="00C2657F">
        <w:rPr>
          <w:rFonts w:cs="Calibri"/>
          <w:bCs/>
          <w:color w:val="000000"/>
          <w:sz w:val="18"/>
          <w:szCs w:val="18"/>
        </w:rPr>
        <w:t>E</w:t>
      </w:r>
      <w:proofErr w:type="spellEnd"/>
      <w:r w:rsidR="00C2657F" w:rsidRPr="00C2657F">
        <w:rPr>
          <w:rFonts w:cs="Calibri"/>
          <w:bCs/>
          <w:color w:val="000000"/>
          <w:sz w:val="18"/>
          <w:szCs w:val="18"/>
        </w:rPr>
        <w:t xml:space="preserve"> Heard &amp; L </w:t>
      </w:r>
      <w:proofErr w:type="spellStart"/>
      <w:r w:rsidR="00C2657F" w:rsidRPr="00C2657F">
        <w:rPr>
          <w:rFonts w:cs="Calibri"/>
          <w:bCs/>
          <w:color w:val="000000"/>
          <w:sz w:val="18"/>
          <w:szCs w:val="18"/>
        </w:rPr>
        <w:t>Brearley</w:t>
      </w:r>
      <w:proofErr w:type="spellEnd"/>
      <w:r w:rsidR="00C2657F" w:rsidRPr="00C2657F">
        <w:rPr>
          <w:rFonts w:cs="Calibri"/>
          <w:bCs/>
          <w:color w:val="000000"/>
          <w:sz w:val="18"/>
          <w:szCs w:val="18"/>
        </w:rPr>
        <w:t>, ‘</w:t>
      </w:r>
      <w:r w:rsidR="00C2657F" w:rsidRPr="00C2657F">
        <w:rPr>
          <w:rFonts w:cs="Calibri"/>
          <w:i/>
          <w:iCs/>
          <w:color w:val="000000"/>
          <w:sz w:val="18"/>
          <w:szCs w:val="18"/>
        </w:rPr>
        <w:t xml:space="preserve">What can you do when a contractor is unable to deliver?’ </w:t>
      </w:r>
      <w:r w:rsidR="00270EBA">
        <w:rPr>
          <w:rFonts w:cs="Calibri"/>
          <w:iCs/>
          <w:color w:val="000000"/>
          <w:sz w:val="18"/>
          <w:szCs w:val="18"/>
        </w:rPr>
        <w:t>(</w:t>
      </w:r>
      <w:r w:rsidR="00270EBA">
        <w:rPr>
          <w:rFonts w:cs="Calibri"/>
          <w:color w:val="000000"/>
          <w:sz w:val="18"/>
          <w:szCs w:val="18"/>
        </w:rPr>
        <w:t xml:space="preserve">13 July </w:t>
      </w:r>
      <w:r w:rsidR="00C2657F" w:rsidRPr="00C2657F">
        <w:rPr>
          <w:rFonts w:cs="Calibri"/>
          <w:color w:val="000000"/>
          <w:sz w:val="18"/>
          <w:szCs w:val="18"/>
        </w:rPr>
        <w:t>2012</w:t>
      </w:r>
      <w:r w:rsidR="00C2657F" w:rsidRPr="00C2657F">
        <w:rPr>
          <w:rFonts w:cs="Calibri"/>
          <w:iCs/>
          <w:color w:val="000000"/>
          <w:sz w:val="18"/>
          <w:szCs w:val="18"/>
        </w:rPr>
        <w:t>)</w:t>
      </w:r>
      <w:r w:rsidR="00C2657F" w:rsidRPr="00C2657F">
        <w:rPr>
          <w:rFonts w:cs="Calibri"/>
          <w:i/>
          <w:iCs/>
          <w:color w:val="000000"/>
          <w:sz w:val="18"/>
          <w:szCs w:val="18"/>
        </w:rPr>
        <w:t xml:space="preserve"> </w:t>
      </w:r>
      <w:r w:rsidR="00270EBA">
        <w:rPr>
          <w:rFonts w:cs="Calibri"/>
          <w:iCs/>
          <w:color w:val="000000"/>
          <w:sz w:val="18"/>
          <w:szCs w:val="18"/>
        </w:rPr>
        <w:t xml:space="preserve">(online) </w:t>
      </w:r>
      <w:r w:rsidR="00C2657F" w:rsidRPr="00C2657F">
        <w:rPr>
          <w:rFonts w:cs="Calibri"/>
          <w:iCs/>
          <w:sz w:val="18"/>
          <w:szCs w:val="18"/>
        </w:rPr>
        <w:t>[</w:t>
      </w:r>
      <w:hyperlink r:id="rId21" w:history="1">
        <w:r w:rsidR="00C2657F" w:rsidRPr="00C2657F">
          <w:rPr>
            <w:rStyle w:val="Hyperlink"/>
            <w:rFonts w:cs="Calibri"/>
            <w:sz w:val="18"/>
            <w:szCs w:val="18"/>
          </w:rPr>
          <w:t>http://www.bevanbrittan.com/articles/Pages/contractorperformance.aspx</w:t>
        </w:r>
      </w:hyperlink>
      <w:r w:rsidR="00C2657F" w:rsidRPr="00C2657F">
        <w:rPr>
          <w:rFonts w:cs="Calibr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2603"/>
      <w:docPartObj>
        <w:docPartGallery w:val="Page Numbers (Top of Page)"/>
        <w:docPartUnique/>
      </w:docPartObj>
    </w:sdtPr>
    <w:sdtContent>
      <w:p w14:paraId="059A76EB" w14:textId="77777777" w:rsidR="00017BD3" w:rsidRDefault="00017BD3" w:rsidP="00017BD3">
        <w:pPr>
          <w:pStyle w:val="Header"/>
          <w:tabs>
            <w:tab w:val="left" w:pos="7938"/>
          </w:tabs>
          <w:jc w:val="right"/>
          <w:rPr>
            <w:b/>
            <w:bCs/>
            <w:sz w:val="24"/>
            <w:szCs w:val="24"/>
          </w:rPr>
        </w:pPr>
        <w:r>
          <w:rPr>
            <w:noProof/>
            <w:lang w:eastAsia="en-GB"/>
          </w:rPr>
          <w:drawing>
            <wp:anchor distT="0" distB="0" distL="114300" distR="114300" simplePos="0" relativeHeight="251658240" behindDoc="1" locked="0" layoutInCell="1" allowOverlap="0" wp14:anchorId="3D6B2037" wp14:editId="51BFAE14">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2B3B6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3B64">
          <w:rPr>
            <w:b/>
            <w:bCs/>
            <w:noProof/>
          </w:rPr>
          <w:t>15</w:t>
        </w:r>
        <w:r>
          <w:rPr>
            <w:b/>
            <w:bCs/>
            <w:sz w:val="24"/>
            <w:szCs w:val="24"/>
          </w:rPr>
          <w:fldChar w:fldCharType="end"/>
        </w:r>
      </w:p>
      <w:p w14:paraId="11D0B97D" w14:textId="77777777" w:rsidR="00017BD3" w:rsidRDefault="00017BD3" w:rsidP="00017BD3">
        <w:pPr>
          <w:pStyle w:val="Header"/>
          <w:jc w:val="right"/>
          <w:rPr>
            <w:b/>
            <w:bCs/>
            <w:sz w:val="24"/>
            <w:szCs w:val="24"/>
          </w:rPr>
        </w:pPr>
      </w:p>
      <w:p w14:paraId="0F68B905" w14:textId="77777777" w:rsidR="00017BD3" w:rsidRDefault="00017BD3" w:rsidP="00017BD3">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3F8EA8AB" w14:textId="77777777" w:rsidR="00017BD3" w:rsidRDefault="00017BD3" w:rsidP="00017BD3">
        <w:pPr>
          <w:pStyle w:val="Header"/>
        </w:pPr>
      </w:p>
    </w:sdtContent>
  </w:sdt>
  <w:p w14:paraId="51E24756" w14:textId="77777777" w:rsidR="00077AB7" w:rsidRPr="00017BD3" w:rsidRDefault="00077AB7" w:rsidP="00017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4C9C" w14:textId="77777777" w:rsidR="00017BD3" w:rsidRDefault="00017BD3" w:rsidP="00017BD3">
    <w:pPr>
      <w:spacing w:after="0"/>
      <w:ind w:right="2246"/>
      <w:rPr>
        <w:b/>
        <w:sz w:val="32"/>
        <w:u w:val="single"/>
      </w:rPr>
    </w:pPr>
  </w:p>
  <w:p w14:paraId="4D86EE30" w14:textId="77777777" w:rsidR="00017BD3" w:rsidRDefault="00017BD3" w:rsidP="00017BD3">
    <w:pPr>
      <w:spacing w:after="0"/>
      <w:ind w:right="2246"/>
      <w:rPr>
        <w:b/>
        <w:sz w:val="32"/>
        <w:u w:val="single"/>
      </w:rPr>
    </w:pPr>
    <w:r>
      <w:rPr>
        <w:b/>
        <w:noProof/>
        <w:sz w:val="32"/>
        <w:u w:val="single"/>
        <w:lang w:eastAsia="en-GB"/>
      </w:rPr>
      <w:drawing>
        <wp:anchor distT="0" distB="0" distL="114300" distR="114300" simplePos="0" relativeHeight="251659264" behindDoc="0" locked="0" layoutInCell="1" allowOverlap="1" wp14:anchorId="01476994" wp14:editId="2BAA0A24">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4C6C8878" w14:textId="77777777" w:rsidR="00017BD3" w:rsidRDefault="00017BD3" w:rsidP="00017BD3">
    <w:pPr>
      <w:spacing w:after="0"/>
      <w:ind w:right="2246"/>
      <w:rPr>
        <w:b/>
        <w:sz w:val="32"/>
        <w:u w:val="single"/>
      </w:rPr>
    </w:pPr>
  </w:p>
  <w:p w14:paraId="7ABC460C" w14:textId="77777777" w:rsidR="00017BD3" w:rsidRDefault="00017BD3" w:rsidP="00017BD3">
    <w:pPr>
      <w:spacing w:after="0"/>
      <w:ind w:right="2246"/>
      <w:rPr>
        <w:b/>
        <w:sz w:val="32"/>
        <w:u w:val="single"/>
      </w:rPr>
    </w:pPr>
  </w:p>
  <w:p w14:paraId="23D82E20" w14:textId="77777777" w:rsidR="00017BD3" w:rsidRDefault="00017BD3" w:rsidP="00017BD3">
    <w:pPr>
      <w:spacing w:after="0"/>
      <w:ind w:right="2246"/>
      <w:rPr>
        <w:b/>
        <w:sz w:val="32"/>
        <w:u w:val="single"/>
      </w:rPr>
    </w:pPr>
  </w:p>
  <w:p w14:paraId="376E4D87" w14:textId="77777777" w:rsidR="00017BD3" w:rsidRPr="008F6097" w:rsidRDefault="00017BD3" w:rsidP="00017BD3">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1DA10DF6" w14:textId="77777777" w:rsidR="00017BD3" w:rsidRDefault="00017BD3" w:rsidP="00017BD3">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46A148A5" w14:textId="77777777" w:rsidR="00017BD3" w:rsidRDefault="00017BD3" w:rsidP="00017BD3">
    <w:pPr>
      <w:spacing w:after="0"/>
      <w:ind w:right="-602"/>
      <w:rPr>
        <w:i/>
        <w:color w:val="00B0F0"/>
        <w:sz w:val="12"/>
        <w:szCs w:val="12"/>
      </w:rPr>
    </w:pPr>
  </w:p>
  <w:p w14:paraId="346CB736" w14:textId="77777777" w:rsidR="00017BD3" w:rsidRDefault="00017BD3" w:rsidP="00017BD3">
    <w:pPr>
      <w:pStyle w:val="Header"/>
    </w:pPr>
  </w:p>
  <w:p w14:paraId="2B6E04F8" w14:textId="77777777" w:rsidR="00017BD3" w:rsidRDefault="00017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6A8"/>
    <w:multiLevelType w:val="hybridMultilevel"/>
    <w:tmpl w:val="9E7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469"/>
    <w:multiLevelType w:val="multilevel"/>
    <w:tmpl w:val="D4403A0E"/>
    <w:styleLink w:val="List0"/>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3"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A5D43"/>
    <w:multiLevelType w:val="hybridMultilevel"/>
    <w:tmpl w:val="2F5C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A763D"/>
    <w:multiLevelType w:val="hybridMultilevel"/>
    <w:tmpl w:val="FC8C2D8E"/>
    <w:lvl w:ilvl="0" w:tplc="1400AE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2259F"/>
    <w:multiLevelType w:val="hybridMultilevel"/>
    <w:tmpl w:val="D05620F8"/>
    <w:lvl w:ilvl="0" w:tplc="2F02D90A">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92F93"/>
    <w:multiLevelType w:val="hybridMultilevel"/>
    <w:tmpl w:val="ACBC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B2E0B"/>
    <w:multiLevelType w:val="hybridMultilevel"/>
    <w:tmpl w:val="0D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17E3C"/>
    <w:multiLevelType w:val="hybridMultilevel"/>
    <w:tmpl w:val="105CE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A5C3C"/>
    <w:multiLevelType w:val="hybridMultilevel"/>
    <w:tmpl w:val="7FB0FDF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53E3671D"/>
    <w:multiLevelType w:val="hybridMultilevel"/>
    <w:tmpl w:val="3BA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27581"/>
    <w:multiLevelType w:val="hybridMultilevel"/>
    <w:tmpl w:val="20327682"/>
    <w:lvl w:ilvl="0" w:tplc="F48AEB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33B01"/>
    <w:multiLevelType w:val="hybridMultilevel"/>
    <w:tmpl w:val="879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4F3C57"/>
    <w:multiLevelType w:val="hybridMultilevel"/>
    <w:tmpl w:val="3766BBEE"/>
    <w:lvl w:ilvl="0" w:tplc="248A4886">
      <w:start w:val="1"/>
      <w:numFmt w:val="bullet"/>
      <w:lvlText w:val=""/>
      <w:lvlJc w:val="left"/>
      <w:pPr>
        <w:ind w:left="720" w:hanging="360"/>
      </w:pPr>
      <w:rPr>
        <w:rFonts w:ascii="Symbol" w:hAnsi="Symbo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16868"/>
    <w:multiLevelType w:val="hybridMultilevel"/>
    <w:tmpl w:val="4FE0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B305B"/>
    <w:multiLevelType w:val="hybridMultilevel"/>
    <w:tmpl w:val="AAECB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7590A"/>
    <w:multiLevelType w:val="hybridMultilevel"/>
    <w:tmpl w:val="5034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29462D"/>
    <w:multiLevelType w:val="hybridMultilevel"/>
    <w:tmpl w:val="C03E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2809EB"/>
    <w:multiLevelType w:val="hybridMultilevel"/>
    <w:tmpl w:val="61B0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56281"/>
    <w:multiLevelType w:val="hybridMultilevel"/>
    <w:tmpl w:val="92705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36192"/>
    <w:multiLevelType w:val="hybridMultilevel"/>
    <w:tmpl w:val="CBC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F365F"/>
    <w:multiLevelType w:val="hybridMultilevel"/>
    <w:tmpl w:val="569E5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AC6229"/>
    <w:multiLevelType w:val="hybridMultilevel"/>
    <w:tmpl w:val="4656B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34"/>
  </w:num>
  <w:num w:numId="5">
    <w:abstractNumId w:val="23"/>
  </w:num>
  <w:num w:numId="6">
    <w:abstractNumId w:val="16"/>
  </w:num>
  <w:num w:numId="7">
    <w:abstractNumId w:val="10"/>
  </w:num>
  <w:num w:numId="8">
    <w:abstractNumId w:val="13"/>
  </w:num>
  <w:num w:numId="9">
    <w:abstractNumId w:val="33"/>
  </w:num>
  <w:num w:numId="10">
    <w:abstractNumId w:val="3"/>
  </w:num>
  <w:num w:numId="11">
    <w:abstractNumId w:val="28"/>
  </w:num>
  <w:num w:numId="12">
    <w:abstractNumId w:val="14"/>
  </w:num>
  <w:num w:numId="13">
    <w:abstractNumId w:val="9"/>
  </w:num>
  <w:num w:numId="14">
    <w:abstractNumId w:val="1"/>
  </w:num>
  <w:num w:numId="15">
    <w:abstractNumId w:val="2"/>
  </w:num>
  <w:num w:numId="16">
    <w:abstractNumId w:val="2"/>
    <w:lvlOverride w:ilvl="0">
      <w:startOverride w:val="1"/>
      <w:lvl w:ilvl="0">
        <w:start w:val="1"/>
        <w:numFmt w:val="decimal"/>
        <w:lvlText w:val="%1."/>
        <w:lvlJc w:val="left"/>
        <w:pPr>
          <w:ind w:left="0" w:firstLine="0"/>
        </w:pPr>
        <w:rPr>
          <w:rFonts w:asciiTheme="minorHAnsi" w:eastAsia="Arial" w:hAnsiTheme="minorHAnsi" w:cs="Arial" w:hint="default"/>
          <w:position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8"/>
  </w:num>
  <w:num w:numId="18">
    <w:abstractNumId w:val="25"/>
  </w:num>
  <w:num w:numId="19">
    <w:abstractNumId w:val="26"/>
  </w:num>
  <w:num w:numId="20">
    <w:abstractNumId w:val="19"/>
  </w:num>
  <w:num w:numId="21">
    <w:abstractNumId w:val="22"/>
  </w:num>
  <w:num w:numId="22">
    <w:abstractNumId w:val="0"/>
  </w:num>
  <w:num w:numId="23">
    <w:abstractNumId w:val="17"/>
  </w:num>
  <w:num w:numId="24">
    <w:abstractNumId w:val="5"/>
  </w:num>
  <w:num w:numId="25">
    <w:abstractNumId w:val="30"/>
  </w:num>
  <w:num w:numId="26">
    <w:abstractNumId w:val="20"/>
  </w:num>
  <w:num w:numId="27">
    <w:abstractNumId w:val="18"/>
  </w:num>
  <w:num w:numId="28">
    <w:abstractNumId w:val="15"/>
  </w:num>
  <w:num w:numId="29">
    <w:abstractNumId w:val="11"/>
  </w:num>
  <w:num w:numId="30">
    <w:abstractNumId w:val="27"/>
  </w:num>
  <w:num w:numId="31">
    <w:abstractNumId w:val="29"/>
  </w:num>
  <w:num w:numId="32">
    <w:abstractNumId w:val="31"/>
  </w:num>
  <w:num w:numId="33">
    <w:abstractNumId w:val="24"/>
  </w:num>
  <w:num w:numId="34">
    <w:abstractNumId w:val="32"/>
  </w:num>
  <w:num w:numId="35">
    <w:abstractNumId w:val="2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719C"/>
    <w:rsid w:val="00017BD3"/>
    <w:rsid w:val="00026278"/>
    <w:rsid w:val="0003114F"/>
    <w:rsid w:val="0003750A"/>
    <w:rsid w:val="0004088D"/>
    <w:rsid w:val="00043DAE"/>
    <w:rsid w:val="00072FA9"/>
    <w:rsid w:val="00077AB7"/>
    <w:rsid w:val="00093913"/>
    <w:rsid w:val="000A1DAE"/>
    <w:rsid w:val="000A3008"/>
    <w:rsid w:val="000A3F58"/>
    <w:rsid w:val="000B6DD4"/>
    <w:rsid w:val="000D0586"/>
    <w:rsid w:val="00105BED"/>
    <w:rsid w:val="00106DB7"/>
    <w:rsid w:val="001102C8"/>
    <w:rsid w:val="00124637"/>
    <w:rsid w:val="00125578"/>
    <w:rsid w:val="00125FC8"/>
    <w:rsid w:val="00152679"/>
    <w:rsid w:val="0016143A"/>
    <w:rsid w:val="001615FC"/>
    <w:rsid w:val="00161E44"/>
    <w:rsid w:val="001905EF"/>
    <w:rsid w:val="00197515"/>
    <w:rsid w:val="001A7FE5"/>
    <w:rsid w:val="001B2804"/>
    <w:rsid w:val="001C563D"/>
    <w:rsid w:val="001D510B"/>
    <w:rsid w:val="002044C3"/>
    <w:rsid w:val="00207677"/>
    <w:rsid w:val="00213D17"/>
    <w:rsid w:val="00213F61"/>
    <w:rsid w:val="00264EFC"/>
    <w:rsid w:val="00270EBA"/>
    <w:rsid w:val="002759D0"/>
    <w:rsid w:val="00285F5E"/>
    <w:rsid w:val="00297549"/>
    <w:rsid w:val="002A0AA6"/>
    <w:rsid w:val="002B0A45"/>
    <w:rsid w:val="002B35E4"/>
    <w:rsid w:val="002B3B64"/>
    <w:rsid w:val="002D260A"/>
    <w:rsid w:val="002E5EF3"/>
    <w:rsid w:val="002F02F8"/>
    <w:rsid w:val="002F356C"/>
    <w:rsid w:val="002F75E2"/>
    <w:rsid w:val="002F7909"/>
    <w:rsid w:val="0031544F"/>
    <w:rsid w:val="00324B42"/>
    <w:rsid w:val="003268EF"/>
    <w:rsid w:val="00341B77"/>
    <w:rsid w:val="0036208E"/>
    <w:rsid w:val="0037410C"/>
    <w:rsid w:val="00374B38"/>
    <w:rsid w:val="003754A4"/>
    <w:rsid w:val="003A4CCA"/>
    <w:rsid w:val="003B70A9"/>
    <w:rsid w:val="003C1384"/>
    <w:rsid w:val="003D639C"/>
    <w:rsid w:val="003D7EBB"/>
    <w:rsid w:val="003E3CCD"/>
    <w:rsid w:val="003E4DA3"/>
    <w:rsid w:val="00402B5D"/>
    <w:rsid w:val="00405B7A"/>
    <w:rsid w:val="00420496"/>
    <w:rsid w:val="00435A17"/>
    <w:rsid w:val="004515FA"/>
    <w:rsid w:val="004627BC"/>
    <w:rsid w:val="00466698"/>
    <w:rsid w:val="00476A32"/>
    <w:rsid w:val="00496324"/>
    <w:rsid w:val="004A1CF2"/>
    <w:rsid w:val="004B47EC"/>
    <w:rsid w:val="004B4FD4"/>
    <w:rsid w:val="004C1100"/>
    <w:rsid w:val="004E170C"/>
    <w:rsid w:val="004E7AEA"/>
    <w:rsid w:val="00501F21"/>
    <w:rsid w:val="005025A7"/>
    <w:rsid w:val="00503021"/>
    <w:rsid w:val="00511416"/>
    <w:rsid w:val="00514E0A"/>
    <w:rsid w:val="00536839"/>
    <w:rsid w:val="00543F99"/>
    <w:rsid w:val="00563045"/>
    <w:rsid w:val="00563095"/>
    <w:rsid w:val="00581337"/>
    <w:rsid w:val="0058281F"/>
    <w:rsid w:val="00584294"/>
    <w:rsid w:val="00585563"/>
    <w:rsid w:val="005901F9"/>
    <w:rsid w:val="005D2F69"/>
    <w:rsid w:val="005D6408"/>
    <w:rsid w:val="005D7A04"/>
    <w:rsid w:val="005F57A1"/>
    <w:rsid w:val="00622312"/>
    <w:rsid w:val="00625F9F"/>
    <w:rsid w:val="006348E6"/>
    <w:rsid w:val="006533CD"/>
    <w:rsid w:val="006848F2"/>
    <w:rsid w:val="00687C9A"/>
    <w:rsid w:val="006A343D"/>
    <w:rsid w:val="006B5687"/>
    <w:rsid w:val="006C5C82"/>
    <w:rsid w:val="006D6800"/>
    <w:rsid w:val="006E24D5"/>
    <w:rsid w:val="006F31BE"/>
    <w:rsid w:val="00704C34"/>
    <w:rsid w:val="0071446F"/>
    <w:rsid w:val="00717D0D"/>
    <w:rsid w:val="00736B72"/>
    <w:rsid w:val="007374F3"/>
    <w:rsid w:val="007376D4"/>
    <w:rsid w:val="007524AF"/>
    <w:rsid w:val="007617BE"/>
    <w:rsid w:val="007676C7"/>
    <w:rsid w:val="00777654"/>
    <w:rsid w:val="007803A8"/>
    <w:rsid w:val="0079082F"/>
    <w:rsid w:val="007A5E09"/>
    <w:rsid w:val="007B0D02"/>
    <w:rsid w:val="007B53BC"/>
    <w:rsid w:val="007D3985"/>
    <w:rsid w:val="007F26D4"/>
    <w:rsid w:val="007F31A6"/>
    <w:rsid w:val="00821551"/>
    <w:rsid w:val="008233E0"/>
    <w:rsid w:val="00831CBD"/>
    <w:rsid w:val="0084779E"/>
    <w:rsid w:val="008571F3"/>
    <w:rsid w:val="008901C5"/>
    <w:rsid w:val="0089338C"/>
    <w:rsid w:val="00897A21"/>
    <w:rsid w:val="00897F71"/>
    <w:rsid w:val="008A52BB"/>
    <w:rsid w:val="008B04E7"/>
    <w:rsid w:val="008C33D9"/>
    <w:rsid w:val="008C6D0E"/>
    <w:rsid w:val="008D7766"/>
    <w:rsid w:val="008F179D"/>
    <w:rsid w:val="00913225"/>
    <w:rsid w:val="0092443A"/>
    <w:rsid w:val="00924455"/>
    <w:rsid w:val="009331F0"/>
    <w:rsid w:val="0093324A"/>
    <w:rsid w:val="0094241E"/>
    <w:rsid w:val="0095290B"/>
    <w:rsid w:val="00961031"/>
    <w:rsid w:val="00966435"/>
    <w:rsid w:val="00971CAF"/>
    <w:rsid w:val="00974A72"/>
    <w:rsid w:val="009853DC"/>
    <w:rsid w:val="00990889"/>
    <w:rsid w:val="009950CC"/>
    <w:rsid w:val="009A18B7"/>
    <w:rsid w:val="009A4AC8"/>
    <w:rsid w:val="009A78B6"/>
    <w:rsid w:val="009D55E0"/>
    <w:rsid w:val="009E3B74"/>
    <w:rsid w:val="009F79A1"/>
    <w:rsid w:val="00A01287"/>
    <w:rsid w:val="00A146D5"/>
    <w:rsid w:val="00A41C87"/>
    <w:rsid w:val="00A62556"/>
    <w:rsid w:val="00A96030"/>
    <w:rsid w:val="00AA01FB"/>
    <w:rsid w:val="00AA1B7A"/>
    <w:rsid w:val="00AA6333"/>
    <w:rsid w:val="00AB5717"/>
    <w:rsid w:val="00AB7136"/>
    <w:rsid w:val="00AD4CBC"/>
    <w:rsid w:val="00AE160C"/>
    <w:rsid w:val="00AF3DD2"/>
    <w:rsid w:val="00B0610E"/>
    <w:rsid w:val="00B17D75"/>
    <w:rsid w:val="00B47F5F"/>
    <w:rsid w:val="00B510F8"/>
    <w:rsid w:val="00B6352A"/>
    <w:rsid w:val="00B75806"/>
    <w:rsid w:val="00B8581D"/>
    <w:rsid w:val="00BC74B0"/>
    <w:rsid w:val="00C011EA"/>
    <w:rsid w:val="00C11BD8"/>
    <w:rsid w:val="00C1548B"/>
    <w:rsid w:val="00C158DA"/>
    <w:rsid w:val="00C1783C"/>
    <w:rsid w:val="00C2657F"/>
    <w:rsid w:val="00C273B4"/>
    <w:rsid w:val="00C46EE7"/>
    <w:rsid w:val="00C52803"/>
    <w:rsid w:val="00C54D9A"/>
    <w:rsid w:val="00C54DA1"/>
    <w:rsid w:val="00C5547B"/>
    <w:rsid w:val="00C72874"/>
    <w:rsid w:val="00C81288"/>
    <w:rsid w:val="00C85C15"/>
    <w:rsid w:val="00C936F9"/>
    <w:rsid w:val="00CA61DC"/>
    <w:rsid w:val="00CA6B5D"/>
    <w:rsid w:val="00CB0DA0"/>
    <w:rsid w:val="00CB5B93"/>
    <w:rsid w:val="00CC2788"/>
    <w:rsid w:val="00CC6B8A"/>
    <w:rsid w:val="00CC7068"/>
    <w:rsid w:val="00CF4568"/>
    <w:rsid w:val="00D017BE"/>
    <w:rsid w:val="00D05D68"/>
    <w:rsid w:val="00D10101"/>
    <w:rsid w:val="00D130C2"/>
    <w:rsid w:val="00D20235"/>
    <w:rsid w:val="00D35EFB"/>
    <w:rsid w:val="00D519D7"/>
    <w:rsid w:val="00D92B58"/>
    <w:rsid w:val="00D9568C"/>
    <w:rsid w:val="00DA18AD"/>
    <w:rsid w:val="00DB2BC7"/>
    <w:rsid w:val="00DB3867"/>
    <w:rsid w:val="00DC658C"/>
    <w:rsid w:val="00DD7411"/>
    <w:rsid w:val="00DF2263"/>
    <w:rsid w:val="00DF2BD5"/>
    <w:rsid w:val="00E43FF7"/>
    <w:rsid w:val="00E55894"/>
    <w:rsid w:val="00E65967"/>
    <w:rsid w:val="00E8118D"/>
    <w:rsid w:val="00E82FD9"/>
    <w:rsid w:val="00E85DD9"/>
    <w:rsid w:val="00EA0B3B"/>
    <w:rsid w:val="00EB1024"/>
    <w:rsid w:val="00EC1FAC"/>
    <w:rsid w:val="00ED3DB1"/>
    <w:rsid w:val="00EE4136"/>
    <w:rsid w:val="00EF63B1"/>
    <w:rsid w:val="00EF6A86"/>
    <w:rsid w:val="00F04FA3"/>
    <w:rsid w:val="00F20225"/>
    <w:rsid w:val="00F24D8A"/>
    <w:rsid w:val="00F25056"/>
    <w:rsid w:val="00F2511C"/>
    <w:rsid w:val="00F261E4"/>
    <w:rsid w:val="00F34840"/>
    <w:rsid w:val="00F3565B"/>
    <w:rsid w:val="00F4126A"/>
    <w:rsid w:val="00F7566E"/>
    <w:rsid w:val="00F841FB"/>
    <w:rsid w:val="00F96382"/>
    <w:rsid w:val="00FA0AEC"/>
    <w:rsid w:val="00FB7E7D"/>
    <w:rsid w:val="00FD660A"/>
    <w:rsid w:val="00FD6CF2"/>
    <w:rsid w:val="00FE7600"/>
    <w:rsid w:val="00FF189B"/>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D435B6"/>
  <w15:docId w15:val="{04EAEEF6-FEE0-4572-A5B1-A096970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paragraph" w:customStyle="1" w:styleId="Body1">
    <w:name w:val="Body 1"/>
    <w:rsid w:val="00E85DD9"/>
    <w:pPr>
      <w:outlineLvl w:val="0"/>
    </w:pPr>
    <w:rPr>
      <w:rFonts w:ascii="Times New Roman" w:eastAsia="Times New Roman" w:hAnsi="Times New Roman" w:cs="Times New Roman"/>
      <w:color w:val="000000"/>
      <w:sz w:val="24"/>
      <w:szCs w:val="24"/>
      <w:u w:color="000000"/>
      <w:lang w:val="en-US" w:eastAsia="en-GB"/>
    </w:rPr>
  </w:style>
  <w:style w:type="paragraph" w:customStyle="1" w:styleId="Default">
    <w:name w:val="Default"/>
    <w:rsid w:val="00E85DD9"/>
    <w:pPr>
      <w:spacing w:after="0" w:line="240" w:lineRule="auto"/>
    </w:pPr>
    <w:rPr>
      <w:rFonts w:ascii="Helvetica" w:eastAsia="Helvetica" w:hAnsi="Helvetica" w:cs="Times New Roman"/>
      <w:color w:val="000000"/>
      <w:lang w:eastAsia="en-GB"/>
    </w:rPr>
  </w:style>
  <w:style w:type="paragraph" w:customStyle="1" w:styleId="Heading11">
    <w:name w:val="Heading 11"/>
    <w:next w:val="Heading1"/>
    <w:autoRedefine/>
    <w:qFormat/>
    <w:rsid w:val="00E85DD9"/>
    <w:pPr>
      <w:spacing w:after="0" w:line="240" w:lineRule="auto"/>
      <w:jc w:val="both"/>
      <w:outlineLvl w:val="0"/>
    </w:pPr>
    <w:rPr>
      <w:rFonts w:ascii="Calibri" w:eastAsia="Arial Unicode MS" w:hAnsi="Calibri" w:cs="Times New Roman"/>
      <w:color w:val="000000"/>
      <w:kern w:val="36"/>
      <w:sz w:val="20"/>
      <w:szCs w:val="20"/>
      <w:u w:color="000000"/>
      <w:lang w:eastAsia="en-GB"/>
    </w:rPr>
  </w:style>
  <w:style w:type="character" w:customStyle="1" w:styleId="Hyperlink0">
    <w:name w:val="Hyperlink.0"/>
    <w:rsid w:val="00E85DD9"/>
    <w:rPr>
      <w:rFonts w:ascii="Arial" w:eastAsia="Arial" w:hAnsi="Arial" w:cs="Arial" w:hint="default"/>
      <w:color w:val="0000FF"/>
      <w:sz w:val="18"/>
      <w:szCs w:val="18"/>
      <w:u w:val="single" w:color="0000FF"/>
    </w:rPr>
  </w:style>
  <w:style w:type="numbering" w:customStyle="1" w:styleId="List0">
    <w:name w:val="List 0"/>
    <w:rsid w:val="00E85DD9"/>
    <w:pPr>
      <w:numPr>
        <w:numId w:val="15"/>
      </w:numPr>
    </w:pPr>
  </w:style>
  <w:style w:type="paragraph" w:customStyle="1" w:styleId="western">
    <w:name w:val="western"/>
    <w:basedOn w:val="Normal"/>
    <w:rsid w:val="003268EF"/>
    <w:pPr>
      <w:spacing w:before="100" w:beforeAutospacing="1" w:after="119"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10965552">
      <w:bodyDiv w:val="1"/>
      <w:marLeft w:val="0"/>
      <w:marRight w:val="0"/>
      <w:marTop w:val="0"/>
      <w:marBottom w:val="0"/>
      <w:divBdr>
        <w:top w:val="none" w:sz="0" w:space="0" w:color="auto"/>
        <w:left w:val="none" w:sz="0" w:space="0" w:color="auto"/>
        <w:bottom w:val="none" w:sz="0" w:space="0" w:color="auto"/>
        <w:right w:val="none" w:sz="0" w:space="0" w:color="auto"/>
      </w:divBdr>
    </w:div>
    <w:div w:id="1026558663">
      <w:bodyDiv w:val="1"/>
      <w:marLeft w:val="0"/>
      <w:marRight w:val="0"/>
      <w:marTop w:val="0"/>
      <w:marBottom w:val="0"/>
      <w:divBdr>
        <w:top w:val="none" w:sz="0" w:space="0" w:color="auto"/>
        <w:left w:val="none" w:sz="0" w:space="0" w:color="auto"/>
        <w:bottom w:val="none" w:sz="0" w:space="0" w:color="auto"/>
        <w:right w:val="none" w:sz="0" w:space="0" w:color="auto"/>
      </w:divBdr>
    </w:div>
    <w:div w:id="1334800797">
      <w:bodyDiv w:val="1"/>
      <w:marLeft w:val="0"/>
      <w:marRight w:val="0"/>
      <w:marTop w:val="0"/>
      <w:marBottom w:val="0"/>
      <w:divBdr>
        <w:top w:val="none" w:sz="0" w:space="0" w:color="auto"/>
        <w:left w:val="none" w:sz="0" w:space="0" w:color="auto"/>
        <w:bottom w:val="none" w:sz="0" w:space="0" w:color="auto"/>
        <w:right w:val="none" w:sz="0" w:space="0" w:color="auto"/>
      </w:divBdr>
    </w:div>
    <w:div w:id="1367944408">
      <w:bodyDiv w:val="1"/>
      <w:marLeft w:val="0"/>
      <w:marRight w:val="0"/>
      <w:marTop w:val="0"/>
      <w:marBottom w:val="0"/>
      <w:divBdr>
        <w:top w:val="none" w:sz="0" w:space="0" w:color="auto"/>
        <w:left w:val="none" w:sz="0" w:space="0" w:color="auto"/>
        <w:bottom w:val="none" w:sz="0" w:space="0" w:color="auto"/>
        <w:right w:val="none" w:sz="0" w:space="0" w:color="auto"/>
      </w:divBdr>
    </w:div>
    <w:div w:id="1868986548">
      <w:bodyDiv w:val="1"/>
      <w:marLeft w:val="0"/>
      <w:marRight w:val="0"/>
      <w:marTop w:val="0"/>
      <w:marBottom w:val="0"/>
      <w:divBdr>
        <w:top w:val="none" w:sz="0" w:space="0" w:color="auto"/>
        <w:left w:val="none" w:sz="0" w:space="0" w:color="auto"/>
        <w:bottom w:val="none" w:sz="0" w:space="0" w:color="auto"/>
        <w:right w:val="none" w:sz="0" w:space="0" w:color="auto"/>
      </w:divBdr>
      <w:divsChild>
        <w:div w:id="13576082">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203836090">
          <w:marLeft w:val="0"/>
          <w:marRight w:val="0"/>
          <w:marTop w:val="0"/>
          <w:marBottom w:val="0"/>
          <w:divBdr>
            <w:top w:val="none" w:sz="0" w:space="0" w:color="auto"/>
            <w:left w:val="none" w:sz="0" w:space="0" w:color="auto"/>
            <w:bottom w:val="none" w:sz="0" w:space="0" w:color="auto"/>
            <w:right w:val="none" w:sz="0" w:space="0" w:color="auto"/>
          </w:divBdr>
        </w:div>
        <w:div w:id="218126848">
          <w:marLeft w:val="0"/>
          <w:marRight w:val="0"/>
          <w:marTop w:val="0"/>
          <w:marBottom w:val="0"/>
          <w:divBdr>
            <w:top w:val="none" w:sz="0" w:space="0" w:color="auto"/>
            <w:left w:val="none" w:sz="0" w:space="0" w:color="auto"/>
            <w:bottom w:val="none" w:sz="0" w:space="0" w:color="auto"/>
            <w:right w:val="none" w:sz="0" w:space="0" w:color="auto"/>
          </w:divBdr>
        </w:div>
        <w:div w:id="220143689">
          <w:marLeft w:val="0"/>
          <w:marRight w:val="0"/>
          <w:marTop w:val="0"/>
          <w:marBottom w:val="0"/>
          <w:divBdr>
            <w:top w:val="none" w:sz="0" w:space="0" w:color="auto"/>
            <w:left w:val="none" w:sz="0" w:space="0" w:color="auto"/>
            <w:bottom w:val="none" w:sz="0" w:space="0" w:color="auto"/>
            <w:right w:val="none" w:sz="0" w:space="0" w:color="auto"/>
          </w:divBdr>
        </w:div>
        <w:div w:id="226764299">
          <w:marLeft w:val="0"/>
          <w:marRight w:val="0"/>
          <w:marTop w:val="0"/>
          <w:marBottom w:val="0"/>
          <w:divBdr>
            <w:top w:val="none" w:sz="0" w:space="0" w:color="auto"/>
            <w:left w:val="none" w:sz="0" w:space="0" w:color="auto"/>
            <w:bottom w:val="none" w:sz="0" w:space="0" w:color="auto"/>
            <w:right w:val="none" w:sz="0" w:space="0" w:color="auto"/>
          </w:divBdr>
        </w:div>
        <w:div w:id="247273697">
          <w:marLeft w:val="0"/>
          <w:marRight w:val="0"/>
          <w:marTop w:val="0"/>
          <w:marBottom w:val="0"/>
          <w:divBdr>
            <w:top w:val="none" w:sz="0" w:space="0" w:color="auto"/>
            <w:left w:val="none" w:sz="0" w:space="0" w:color="auto"/>
            <w:bottom w:val="none" w:sz="0" w:space="0" w:color="auto"/>
            <w:right w:val="none" w:sz="0" w:space="0" w:color="auto"/>
          </w:divBdr>
        </w:div>
        <w:div w:id="268781918">
          <w:marLeft w:val="0"/>
          <w:marRight w:val="0"/>
          <w:marTop w:val="0"/>
          <w:marBottom w:val="0"/>
          <w:divBdr>
            <w:top w:val="none" w:sz="0" w:space="0" w:color="auto"/>
            <w:left w:val="none" w:sz="0" w:space="0" w:color="auto"/>
            <w:bottom w:val="none" w:sz="0" w:space="0" w:color="auto"/>
            <w:right w:val="none" w:sz="0" w:space="0" w:color="auto"/>
          </w:divBdr>
        </w:div>
        <w:div w:id="353967938">
          <w:marLeft w:val="0"/>
          <w:marRight w:val="0"/>
          <w:marTop w:val="0"/>
          <w:marBottom w:val="0"/>
          <w:divBdr>
            <w:top w:val="none" w:sz="0" w:space="0" w:color="auto"/>
            <w:left w:val="none" w:sz="0" w:space="0" w:color="auto"/>
            <w:bottom w:val="none" w:sz="0" w:space="0" w:color="auto"/>
            <w:right w:val="none" w:sz="0" w:space="0" w:color="auto"/>
          </w:divBdr>
        </w:div>
        <w:div w:id="372577084">
          <w:marLeft w:val="0"/>
          <w:marRight w:val="0"/>
          <w:marTop w:val="0"/>
          <w:marBottom w:val="0"/>
          <w:divBdr>
            <w:top w:val="none" w:sz="0" w:space="0" w:color="auto"/>
            <w:left w:val="none" w:sz="0" w:space="0" w:color="auto"/>
            <w:bottom w:val="none" w:sz="0" w:space="0" w:color="auto"/>
            <w:right w:val="none" w:sz="0" w:space="0" w:color="auto"/>
          </w:divBdr>
        </w:div>
        <w:div w:id="449786865">
          <w:marLeft w:val="0"/>
          <w:marRight w:val="0"/>
          <w:marTop w:val="0"/>
          <w:marBottom w:val="0"/>
          <w:divBdr>
            <w:top w:val="none" w:sz="0" w:space="0" w:color="auto"/>
            <w:left w:val="none" w:sz="0" w:space="0" w:color="auto"/>
            <w:bottom w:val="none" w:sz="0" w:space="0" w:color="auto"/>
            <w:right w:val="none" w:sz="0" w:space="0" w:color="auto"/>
          </w:divBdr>
        </w:div>
        <w:div w:id="450363828">
          <w:marLeft w:val="0"/>
          <w:marRight w:val="0"/>
          <w:marTop w:val="0"/>
          <w:marBottom w:val="0"/>
          <w:divBdr>
            <w:top w:val="none" w:sz="0" w:space="0" w:color="auto"/>
            <w:left w:val="none" w:sz="0" w:space="0" w:color="auto"/>
            <w:bottom w:val="none" w:sz="0" w:space="0" w:color="auto"/>
            <w:right w:val="none" w:sz="0" w:space="0" w:color="auto"/>
          </w:divBdr>
        </w:div>
        <w:div w:id="463235294">
          <w:marLeft w:val="0"/>
          <w:marRight w:val="0"/>
          <w:marTop w:val="0"/>
          <w:marBottom w:val="0"/>
          <w:divBdr>
            <w:top w:val="none" w:sz="0" w:space="0" w:color="auto"/>
            <w:left w:val="none" w:sz="0" w:space="0" w:color="auto"/>
            <w:bottom w:val="none" w:sz="0" w:space="0" w:color="auto"/>
            <w:right w:val="none" w:sz="0" w:space="0" w:color="auto"/>
          </w:divBdr>
        </w:div>
        <w:div w:id="470247081">
          <w:marLeft w:val="0"/>
          <w:marRight w:val="0"/>
          <w:marTop w:val="0"/>
          <w:marBottom w:val="0"/>
          <w:divBdr>
            <w:top w:val="none" w:sz="0" w:space="0" w:color="auto"/>
            <w:left w:val="none" w:sz="0" w:space="0" w:color="auto"/>
            <w:bottom w:val="none" w:sz="0" w:space="0" w:color="auto"/>
            <w:right w:val="none" w:sz="0" w:space="0" w:color="auto"/>
          </w:divBdr>
        </w:div>
        <w:div w:id="496574772">
          <w:marLeft w:val="0"/>
          <w:marRight w:val="0"/>
          <w:marTop w:val="0"/>
          <w:marBottom w:val="0"/>
          <w:divBdr>
            <w:top w:val="none" w:sz="0" w:space="0" w:color="auto"/>
            <w:left w:val="none" w:sz="0" w:space="0" w:color="auto"/>
            <w:bottom w:val="none" w:sz="0" w:space="0" w:color="auto"/>
            <w:right w:val="none" w:sz="0" w:space="0" w:color="auto"/>
          </w:divBdr>
        </w:div>
        <w:div w:id="535506958">
          <w:marLeft w:val="0"/>
          <w:marRight w:val="0"/>
          <w:marTop w:val="0"/>
          <w:marBottom w:val="0"/>
          <w:divBdr>
            <w:top w:val="none" w:sz="0" w:space="0" w:color="auto"/>
            <w:left w:val="none" w:sz="0" w:space="0" w:color="auto"/>
            <w:bottom w:val="none" w:sz="0" w:space="0" w:color="auto"/>
            <w:right w:val="none" w:sz="0" w:space="0" w:color="auto"/>
          </w:divBdr>
        </w:div>
        <w:div w:id="546995449">
          <w:marLeft w:val="0"/>
          <w:marRight w:val="0"/>
          <w:marTop w:val="0"/>
          <w:marBottom w:val="0"/>
          <w:divBdr>
            <w:top w:val="none" w:sz="0" w:space="0" w:color="auto"/>
            <w:left w:val="none" w:sz="0" w:space="0" w:color="auto"/>
            <w:bottom w:val="none" w:sz="0" w:space="0" w:color="auto"/>
            <w:right w:val="none" w:sz="0" w:space="0" w:color="auto"/>
          </w:divBdr>
        </w:div>
        <w:div w:id="555774764">
          <w:marLeft w:val="0"/>
          <w:marRight w:val="0"/>
          <w:marTop w:val="0"/>
          <w:marBottom w:val="0"/>
          <w:divBdr>
            <w:top w:val="none" w:sz="0" w:space="0" w:color="auto"/>
            <w:left w:val="none" w:sz="0" w:space="0" w:color="auto"/>
            <w:bottom w:val="none" w:sz="0" w:space="0" w:color="auto"/>
            <w:right w:val="none" w:sz="0" w:space="0" w:color="auto"/>
          </w:divBdr>
        </w:div>
        <w:div w:id="672300273">
          <w:marLeft w:val="0"/>
          <w:marRight w:val="0"/>
          <w:marTop w:val="0"/>
          <w:marBottom w:val="0"/>
          <w:divBdr>
            <w:top w:val="none" w:sz="0" w:space="0" w:color="auto"/>
            <w:left w:val="none" w:sz="0" w:space="0" w:color="auto"/>
            <w:bottom w:val="none" w:sz="0" w:space="0" w:color="auto"/>
            <w:right w:val="none" w:sz="0" w:space="0" w:color="auto"/>
          </w:divBdr>
        </w:div>
        <w:div w:id="764686776">
          <w:marLeft w:val="0"/>
          <w:marRight w:val="0"/>
          <w:marTop w:val="0"/>
          <w:marBottom w:val="0"/>
          <w:divBdr>
            <w:top w:val="none" w:sz="0" w:space="0" w:color="auto"/>
            <w:left w:val="none" w:sz="0" w:space="0" w:color="auto"/>
            <w:bottom w:val="none" w:sz="0" w:space="0" w:color="auto"/>
            <w:right w:val="none" w:sz="0" w:space="0" w:color="auto"/>
          </w:divBdr>
        </w:div>
        <w:div w:id="781806483">
          <w:marLeft w:val="0"/>
          <w:marRight w:val="0"/>
          <w:marTop w:val="0"/>
          <w:marBottom w:val="0"/>
          <w:divBdr>
            <w:top w:val="none" w:sz="0" w:space="0" w:color="auto"/>
            <w:left w:val="none" w:sz="0" w:space="0" w:color="auto"/>
            <w:bottom w:val="none" w:sz="0" w:space="0" w:color="auto"/>
            <w:right w:val="none" w:sz="0" w:space="0" w:color="auto"/>
          </w:divBdr>
        </w:div>
        <w:div w:id="910117573">
          <w:marLeft w:val="0"/>
          <w:marRight w:val="0"/>
          <w:marTop w:val="0"/>
          <w:marBottom w:val="0"/>
          <w:divBdr>
            <w:top w:val="none" w:sz="0" w:space="0" w:color="auto"/>
            <w:left w:val="none" w:sz="0" w:space="0" w:color="auto"/>
            <w:bottom w:val="none" w:sz="0" w:space="0" w:color="auto"/>
            <w:right w:val="none" w:sz="0" w:space="0" w:color="auto"/>
          </w:divBdr>
        </w:div>
        <w:div w:id="936867101">
          <w:marLeft w:val="0"/>
          <w:marRight w:val="0"/>
          <w:marTop w:val="0"/>
          <w:marBottom w:val="0"/>
          <w:divBdr>
            <w:top w:val="none" w:sz="0" w:space="0" w:color="auto"/>
            <w:left w:val="none" w:sz="0" w:space="0" w:color="auto"/>
            <w:bottom w:val="none" w:sz="0" w:space="0" w:color="auto"/>
            <w:right w:val="none" w:sz="0" w:space="0" w:color="auto"/>
          </w:divBdr>
        </w:div>
        <w:div w:id="1091974991">
          <w:marLeft w:val="0"/>
          <w:marRight w:val="0"/>
          <w:marTop w:val="0"/>
          <w:marBottom w:val="0"/>
          <w:divBdr>
            <w:top w:val="none" w:sz="0" w:space="0" w:color="auto"/>
            <w:left w:val="none" w:sz="0" w:space="0" w:color="auto"/>
            <w:bottom w:val="none" w:sz="0" w:space="0" w:color="auto"/>
            <w:right w:val="none" w:sz="0" w:space="0" w:color="auto"/>
          </w:divBdr>
        </w:div>
        <w:div w:id="1184051467">
          <w:marLeft w:val="0"/>
          <w:marRight w:val="0"/>
          <w:marTop w:val="0"/>
          <w:marBottom w:val="0"/>
          <w:divBdr>
            <w:top w:val="none" w:sz="0" w:space="0" w:color="auto"/>
            <w:left w:val="none" w:sz="0" w:space="0" w:color="auto"/>
            <w:bottom w:val="none" w:sz="0" w:space="0" w:color="auto"/>
            <w:right w:val="none" w:sz="0" w:space="0" w:color="auto"/>
          </w:divBdr>
        </w:div>
        <w:div w:id="1223295505">
          <w:marLeft w:val="0"/>
          <w:marRight w:val="0"/>
          <w:marTop w:val="0"/>
          <w:marBottom w:val="0"/>
          <w:divBdr>
            <w:top w:val="none" w:sz="0" w:space="0" w:color="auto"/>
            <w:left w:val="none" w:sz="0" w:space="0" w:color="auto"/>
            <w:bottom w:val="none" w:sz="0" w:space="0" w:color="auto"/>
            <w:right w:val="none" w:sz="0" w:space="0" w:color="auto"/>
          </w:divBdr>
        </w:div>
        <w:div w:id="1244753638">
          <w:marLeft w:val="0"/>
          <w:marRight w:val="0"/>
          <w:marTop w:val="0"/>
          <w:marBottom w:val="0"/>
          <w:divBdr>
            <w:top w:val="none" w:sz="0" w:space="0" w:color="auto"/>
            <w:left w:val="none" w:sz="0" w:space="0" w:color="auto"/>
            <w:bottom w:val="none" w:sz="0" w:space="0" w:color="auto"/>
            <w:right w:val="none" w:sz="0" w:space="0" w:color="auto"/>
          </w:divBdr>
        </w:div>
        <w:div w:id="1327709159">
          <w:marLeft w:val="0"/>
          <w:marRight w:val="0"/>
          <w:marTop w:val="0"/>
          <w:marBottom w:val="0"/>
          <w:divBdr>
            <w:top w:val="none" w:sz="0" w:space="0" w:color="auto"/>
            <w:left w:val="none" w:sz="0" w:space="0" w:color="auto"/>
            <w:bottom w:val="none" w:sz="0" w:space="0" w:color="auto"/>
            <w:right w:val="none" w:sz="0" w:space="0" w:color="auto"/>
          </w:divBdr>
        </w:div>
        <w:div w:id="1429503669">
          <w:marLeft w:val="0"/>
          <w:marRight w:val="0"/>
          <w:marTop w:val="0"/>
          <w:marBottom w:val="0"/>
          <w:divBdr>
            <w:top w:val="none" w:sz="0" w:space="0" w:color="auto"/>
            <w:left w:val="none" w:sz="0" w:space="0" w:color="auto"/>
            <w:bottom w:val="none" w:sz="0" w:space="0" w:color="auto"/>
            <w:right w:val="none" w:sz="0" w:space="0" w:color="auto"/>
          </w:divBdr>
        </w:div>
        <w:div w:id="1469397028">
          <w:marLeft w:val="0"/>
          <w:marRight w:val="0"/>
          <w:marTop w:val="0"/>
          <w:marBottom w:val="0"/>
          <w:divBdr>
            <w:top w:val="none" w:sz="0" w:space="0" w:color="auto"/>
            <w:left w:val="none" w:sz="0" w:space="0" w:color="auto"/>
            <w:bottom w:val="none" w:sz="0" w:space="0" w:color="auto"/>
            <w:right w:val="none" w:sz="0" w:space="0" w:color="auto"/>
          </w:divBdr>
        </w:div>
        <w:div w:id="1536894075">
          <w:marLeft w:val="0"/>
          <w:marRight w:val="0"/>
          <w:marTop w:val="0"/>
          <w:marBottom w:val="0"/>
          <w:divBdr>
            <w:top w:val="none" w:sz="0" w:space="0" w:color="auto"/>
            <w:left w:val="none" w:sz="0" w:space="0" w:color="auto"/>
            <w:bottom w:val="none" w:sz="0" w:space="0" w:color="auto"/>
            <w:right w:val="none" w:sz="0" w:space="0" w:color="auto"/>
          </w:divBdr>
        </w:div>
        <w:div w:id="1556814630">
          <w:marLeft w:val="0"/>
          <w:marRight w:val="0"/>
          <w:marTop w:val="0"/>
          <w:marBottom w:val="0"/>
          <w:divBdr>
            <w:top w:val="none" w:sz="0" w:space="0" w:color="auto"/>
            <w:left w:val="none" w:sz="0" w:space="0" w:color="auto"/>
            <w:bottom w:val="none" w:sz="0" w:space="0" w:color="auto"/>
            <w:right w:val="none" w:sz="0" w:space="0" w:color="auto"/>
          </w:divBdr>
        </w:div>
        <w:div w:id="1582451928">
          <w:marLeft w:val="0"/>
          <w:marRight w:val="0"/>
          <w:marTop w:val="0"/>
          <w:marBottom w:val="0"/>
          <w:divBdr>
            <w:top w:val="none" w:sz="0" w:space="0" w:color="auto"/>
            <w:left w:val="none" w:sz="0" w:space="0" w:color="auto"/>
            <w:bottom w:val="none" w:sz="0" w:space="0" w:color="auto"/>
            <w:right w:val="none" w:sz="0" w:space="0" w:color="auto"/>
          </w:divBdr>
        </w:div>
        <w:div w:id="1625891964">
          <w:marLeft w:val="0"/>
          <w:marRight w:val="0"/>
          <w:marTop w:val="0"/>
          <w:marBottom w:val="0"/>
          <w:divBdr>
            <w:top w:val="none" w:sz="0" w:space="0" w:color="auto"/>
            <w:left w:val="none" w:sz="0" w:space="0" w:color="auto"/>
            <w:bottom w:val="none" w:sz="0" w:space="0" w:color="auto"/>
            <w:right w:val="none" w:sz="0" w:space="0" w:color="auto"/>
          </w:divBdr>
        </w:div>
        <w:div w:id="1766266156">
          <w:marLeft w:val="0"/>
          <w:marRight w:val="0"/>
          <w:marTop w:val="0"/>
          <w:marBottom w:val="0"/>
          <w:divBdr>
            <w:top w:val="none" w:sz="0" w:space="0" w:color="auto"/>
            <w:left w:val="none" w:sz="0" w:space="0" w:color="auto"/>
            <w:bottom w:val="none" w:sz="0" w:space="0" w:color="auto"/>
            <w:right w:val="none" w:sz="0" w:space="0" w:color="auto"/>
          </w:divBdr>
        </w:div>
        <w:div w:id="1807116711">
          <w:marLeft w:val="0"/>
          <w:marRight w:val="0"/>
          <w:marTop w:val="0"/>
          <w:marBottom w:val="0"/>
          <w:divBdr>
            <w:top w:val="none" w:sz="0" w:space="0" w:color="auto"/>
            <w:left w:val="none" w:sz="0" w:space="0" w:color="auto"/>
            <w:bottom w:val="none" w:sz="0" w:space="0" w:color="auto"/>
            <w:right w:val="none" w:sz="0" w:space="0" w:color="auto"/>
          </w:divBdr>
        </w:div>
        <w:div w:id="1919098681">
          <w:marLeft w:val="0"/>
          <w:marRight w:val="0"/>
          <w:marTop w:val="0"/>
          <w:marBottom w:val="0"/>
          <w:divBdr>
            <w:top w:val="none" w:sz="0" w:space="0" w:color="auto"/>
            <w:left w:val="none" w:sz="0" w:space="0" w:color="auto"/>
            <w:bottom w:val="none" w:sz="0" w:space="0" w:color="auto"/>
            <w:right w:val="none" w:sz="0" w:space="0" w:color="auto"/>
          </w:divBdr>
        </w:div>
        <w:div w:id="2039742898">
          <w:marLeft w:val="0"/>
          <w:marRight w:val="0"/>
          <w:marTop w:val="0"/>
          <w:marBottom w:val="0"/>
          <w:divBdr>
            <w:top w:val="none" w:sz="0" w:space="0" w:color="auto"/>
            <w:left w:val="none" w:sz="0" w:space="0" w:color="auto"/>
            <w:bottom w:val="none" w:sz="0" w:space="0" w:color="auto"/>
            <w:right w:val="none" w:sz="0" w:space="0" w:color="auto"/>
          </w:divBdr>
        </w:div>
        <w:div w:id="2057924593">
          <w:marLeft w:val="0"/>
          <w:marRight w:val="0"/>
          <w:marTop w:val="0"/>
          <w:marBottom w:val="0"/>
          <w:divBdr>
            <w:top w:val="none" w:sz="0" w:space="0" w:color="auto"/>
            <w:left w:val="none" w:sz="0" w:space="0" w:color="auto"/>
            <w:bottom w:val="none" w:sz="0" w:space="0" w:color="auto"/>
            <w:right w:val="none" w:sz="0" w:space="0" w:color="auto"/>
          </w:divBdr>
        </w:div>
      </w:divsChild>
    </w:div>
    <w:div w:id="1960142882">
      <w:bodyDiv w:val="1"/>
      <w:marLeft w:val="0"/>
      <w:marRight w:val="0"/>
      <w:marTop w:val="0"/>
      <w:marBottom w:val="0"/>
      <w:divBdr>
        <w:top w:val="none" w:sz="0" w:space="0" w:color="auto"/>
        <w:left w:val="none" w:sz="0" w:space="0" w:color="auto"/>
        <w:bottom w:val="none" w:sz="0" w:space="0" w:color="auto"/>
        <w:right w:val="none" w:sz="0" w:space="0" w:color="auto"/>
      </w:divBdr>
    </w:div>
    <w:div w:id="19693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hyperlink" Target="https://www.gov.uk/government/uploads/system/uploads/attachment_data/file/97983/olympic-safety-security-strategy.pdf" TargetMode="External"/><Relationship Id="rId18" Type="http://schemas.openxmlformats.org/officeDocument/2006/relationships/hyperlink" Target="http://www.scotland.gov.uk/Publications/2014/04/4572/2" TargetMode="External"/><Relationship Id="rId26" Type="http://schemas.openxmlformats.org/officeDocument/2006/relationships/hyperlink" Target="http://www.bbc.co.uk/news/uk-scotland-glasgow-west-20769485"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hse.gov.uk/Research/Crr_Pdf/1993/Crr93053.Pdf" TargetMode="External"/><Relationship Id="rId34" Type="http://schemas.openxmlformats.org/officeDocument/2006/relationships/hyperlink" Target="Http://Www.Hse.Gov.Uk/Research/Crr_Pdf/1993/Crr93053.Pdf" TargetMode="External"/><Relationship Id="rId7" Type="http://schemas.openxmlformats.org/officeDocument/2006/relationships/endnotes" Target="endnotes.xml"/><Relationship Id="rId12" Type="http://schemas.openxmlformats.org/officeDocument/2006/relationships/hyperlink" Target="http://www.publications.parliament.uk/pa/cm200809/cmselect/cmhaff/676/67603.htm" TargetMode="External"/><Relationship Id="rId17" Type="http://schemas.openxmlformats.org/officeDocument/2006/relationships/hyperlink" Target="http://www.publications.parliament.uk/pa/cm199899/cmselect/cmcumeds/124/12408.htm" TargetMode="External"/><Relationship Id="rId25" Type="http://schemas.openxmlformats.org/officeDocument/2006/relationships/hyperlink" Target="http://www.independent.co.uk/sport/commonwealth-games-manchester-plans-bid-1503597.html" TargetMode="External"/><Relationship Id="rId33" Type="http://schemas.openxmlformats.org/officeDocument/2006/relationships/hyperlink" Target="http://www.bevanbrittan.com/articles/Pages/contractorperformance.asp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ublications.parliament.uk/pa/cm201012/cmselect/cmpubacc/1716/1716.pdf" TargetMode="External"/><Relationship Id="rId20" Type="http://schemas.openxmlformats.org/officeDocument/2006/relationships/hyperlink" Target="http://dx.doi.org/10.1108/01409170510784896" TargetMode="External"/><Relationship Id="rId29" Type="http://schemas.openxmlformats.org/officeDocument/2006/relationships/hyperlink" Target="http://www.manchester.gov.uk/downloads/download/4399/commonwealth_games_legacy_docum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tions.parliament.uk/pa/cm201213/cmselect/cmhaff/531/531.pdf" TargetMode="External"/><Relationship Id="rId24" Type="http://schemas.openxmlformats.org/officeDocument/2006/relationships/hyperlink" Target="http://www.manchester.gov.uk/download/downloads/id/2810/evaluation_of_the_commonwealth_games_legacy_programme" TargetMode="External"/><Relationship Id="rId32" Type="http://schemas.openxmlformats.org/officeDocument/2006/relationships/hyperlink" Target="http://www.heraldscotland.com/news/home-news/how-the-firm-behind-the-olympics-fiasco-has-targeted-glasgow-2014-x.18210267" TargetMode="External"/><Relationship Id="rId37" Type="http://schemas.openxmlformats.org/officeDocument/2006/relationships/hyperlink" Target="http://en.wikipedia.org/wiki/2012_Summer_Olympic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archive.org/web/20040710110936/http:/www.gameslegacy.com/files/mcr%202002%20bid%20doc.pdf" TargetMode="External"/><Relationship Id="rId23" Type="http://schemas.openxmlformats.org/officeDocument/2006/relationships/hyperlink" Target="http://www.instituteforgovernment.org.uk/sites/default/files/publications/Making%20the%20Games%20final_0.pdf" TargetMode="External"/><Relationship Id="rId28" Type="http://schemas.openxmlformats.org/officeDocument/2006/relationships/hyperlink" Target="http://worldnews.nbcnews.com/_news/2012/07/03/12542710-in-the-line-of-fire-uk-confirms-6-london-olympic-missile-defense-sites?lite" TargetMode="External"/><Relationship Id="rId36" Type="http://schemas.openxmlformats.org/officeDocument/2006/relationships/hyperlink" Target="http://en.wikipedia.org/wiki/Security" TargetMode="External"/><Relationship Id="rId10" Type="http://schemas.openxmlformats.org/officeDocument/2006/relationships/hyperlink" Target="http://www.audit-scotland.gov.uk/docs/central/2012/nr_120322_commonwealth_games.rtf" TargetMode="External"/><Relationship Id="rId19" Type="http://schemas.openxmlformats.org/officeDocument/2006/relationships/hyperlink" Target="http://www.scotland.gov.uk/Resource/0040/00408160.pdf" TargetMode="External"/><Relationship Id="rId31" Type="http://schemas.openxmlformats.org/officeDocument/2006/relationships/hyperlink" Target="http://www.dailymail.co.uk/news/article-2175867/London-Olympics-2012-As-1-700-fall-victim-pickpockets-day-Eastern-European-gangs-it.html" TargetMode="Externa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hyperlink" Target="http://www.manchester.gov.uk/downloads/download/4399/commonwealth_games_legacy_documents" TargetMode="External"/><Relationship Id="rId22" Type="http://schemas.openxmlformats.org/officeDocument/2006/relationships/hyperlink" Target="http://www.financialdirector.co.uk/financial-director/feature/1743551/manchester-2002-london-2012-fds-speak" TargetMode="External"/><Relationship Id="rId27" Type="http://schemas.openxmlformats.org/officeDocument/2006/relationships/hyperlink" Target="http://www.bbc.co.uk/news/uk-england-london-19233944" TargetMode="External"/><Relationship Id="rId30" Type="http://schemas.openxmlformats.org/officeDocument/2006/relationships/hyperlink" Target="http://www.telegraph.co.uk/finance/newsbysector/supportservices/10070425/Timeline-how-G4Ss-bungled-Olympics-security-contract-unfolded.html" TargetMode="External"/><Relationship Id="rId35" Type="http://schemas.openxmlformats.org/officeDocument/2006/relationships/hyperlink" Target="https://www.harrogate.gov.uk/Documents/oda-supplier-guide-june-2007%5b1%5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bc.co.uk/news/uk-england-london-19233944" TargetMode="External"/><Relationship Id="rId13" Type="http://schemas.openxmlformats.org/officeDocument/2006/relationships/hyperlink" Target="http://www.bbc.co.uk/news/uk-scotland-glasgow-west-20769485" TargetMode="External"/><Relationship Id="rId18" Type="http://schemas.openxmlformats.org/officeDocument/2006/relationships/hyperlink" Target="http://www.publications.parliament.uk/pa/cm201012/cmselect/cmpubacc/1716/1716.pdf" TargetMode="External"/><Relationship Id="rId3" Type="http://schemas.openxmlformats.org/officeDocument/2006/relationships/hyperlink" Target="http://www.scotland.gov.uk/Resource/0040/00408160.pdf" TargetMode="External"/><Relationship Id="rId21" Type="http://schemas.openxmlformats.org/officeDocument/2006/relationships/hyperlink" Target="http://www.bevanbrittan.com/articles/Pages/contractorperformance.aspx" TargetMode="External"/><Relationship Id="rId7" Type="http://schemas.openxmlformats.org/officeDocument/2006/relationships/hyperlink" Target="http://www.dailymail.co.uk/news/article-2175867/London-Olympics-2012-As-1-700-fall-victim-pickpockets-day-Eastern-European-gangs-it.html" TargetMode="External"/><Relationship Id="rId12" Type="http://schemas.openxmlformats.org/officeDocument/2006/relationships/hyperlink" Target="http://www.audit-scotland.gov.uk/docs/central/2012/nr_120322_commonwealth_games.rtf" TargetMode="External"/><Relationship Id="rId17" Type="http://schemas.openxmlformats.org/officeDocument/2006/relationships/hyperlink" Target="http://www.publications.parliament.uk/pa/cm201213/cmselect/cmhaff/531/531.pdf" TargetMode="External"/><Relationship Id="rId2" Type="http://schemas.openxmlformats.org/officeDocument/2006/relationships/hyperlink" Target="http://www.independent.co.uk/sport/commonwealth-games-manchester-plans-bid-1503597.html" TargetMode="External"/><Relationship Id="rId16" Type="http://schemas.openxmlformats.org/officeDocument/2006/relationships/hyperlink" Target="http://www.heraldscotland.com/news/home-news/how-the-firm-behind-the-olympics-fiasco-has-targeted-glasgow-2014-x.18210267" TargetMode="External"/><Relationship Id="rId20" Type="http://schemas.openxmlformats.org/officeDocument/2006/relationships/hyperlink" Target="http://www.hse.gov.uk/Research/Crr_Pdf/1993/Crr93053.Pdf" TargetMode="External"/><Relationship Id="rId1" Type="http://schemas.openxmlformats.org/officeDocument/2006/relationships/hyperlink" Target="http://www.manchester.gov.uk/download/downloads/id/2810/evaluation_of_the_commonwealth_games_legacy_programme" TargetMode="External"/><Relationship Id="rId6" Type="http://schemas.openxmlformats.org/officeDocument/2006/relationships/hyperlink" Target="http://en.wikipedia.org/wiki/Security" TargetMode="External"/><Relationship Id="rId11" Type="http://schemas.openxmlformats.org/officeDocument/2006/relationships/hyperlink" Target="http://www.publications.parliament.uk/pa/cm201012/cmselect/cmpubacc/1716/1716.pdf" TargetMode="External"/><Relationship Id="rId5" Type="http://schemas.openxmlformats.org/officeDocument/2006/relationships/hyperlink" Target="https://www.gov.uk/government/uploads/system/uploads/attachment_data/file/97983/olympic-safety-security-strategy.pdf" TargetMode="External"/><Relationship Id="rId15" Type="http://schemas.openxmlformats.org/officeDocument/2006/relationships/hyperlink" Target="http://www.publications.parliament.uk/pa/cm201012/cmselect/cmpubacc/1716/1716.pdf" TargetMode="External"/><Relationship Id="rId10" Type="http://schemas.openxmlformats.org/officeDocument/2006/relationships/hyperlink" Target="http://www.publications.parliament.uk/pa/cm201213/cmselect/cmhaff/531/531.pdf" TargetMode="External"/><Relationship Id="rId19" Type="http://schemas.openxmlformats.org/officeDocument/2006/relationships/hyperlink" Target="http://www.telegraph.co.uk/finance/newsbysector/supportservices/10070425/Timeline-how-G4Ss-bungled-Olympics-security-contract-unfolded.html" TargetMode="External"/><Relationship Id="rId4" Type="http://schemas.openxmlformats.org/officeDocument/2006/relationships/hyperlink" Target="http://en.wikipedia.org/wiki/2012_Summer_Olympics" TargetMode="External"/><Relationship Id="rId9" Type="http://schemas.openxmlformats.org/officeDocument/2006/relationships/hyperlink" Target="http://www.manchester.gov.uk/downloads/download/4399/commonwealth_games_legacy_documents" TargetMode="External"/><Relationship Id="rId14" Type="http://schemas.openxmlformats.org/officeDocument/2006/relationships/hyperlink" Target="http://www.financialdirector.co.uk/financial-director/feature/1743551/manchester-2002-london-2012-fds-spe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AE4D-ECD1-49C7-898A-E8BB33DA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6406</Words>
  <Characters>36516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42837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 PC</dc:creator>
  <cp:keywords/>
  <dc:description/>
  <cp:lastModifiedBy>Kris Lines</cp:lastModifiedBy>
  <cp:revision>5</cp:revision>
  <cp:lastPrinted>2015-06-30T00:23:00Z</cp:lastPrinted>
  <dcterms:created xsi:type="dcterms:W3CDTF">2015-06-30T00:02:00Z</dcterms:created>
  <dcterms:modified xsi:type="dcterms:W3CDTF">2015-06-30T00:23:00Z</dcterms:modified>
</cp:coreProperties>
</file>