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FB967" w14:textId="77777777" w:rsidR="0058297C" w:rsidRDefault="0058297C" w:rsidP="00FB7E7D">
      <w:pPr>
        <w:spacing w:after="0"/>
        <w:ind w:right="107"/>
      </w:pPr>
    </w:p>
    <w:p w14:paraId="68D43601" w14:textId="1B9B894C" w:rsidR="003C1384" w:rsidRDefault="002A0AA6" w:rsidP="00FB7E7D">
      <w:pPr>
        <w:spacing w:after="0"/>
        <w:ind w:right="107"/>
      </w:pPr>
      <w:r>
        <w:t>Volume 1, Issue 1</w:t>
      </w:r>
      <w:r>
        <w:tab/>
      </w:r>
      <w:r>
        <w:tab/>
      </w:r>
      <w:r>
        <w:tab/>
      </w:r>
      <w:r>
        <w:tab/>
      </w:r>
      <w:r>
        <w:tab/>
      </w:r>
      <w:r>
        <w:tab/>
      </w:r>
      <w:r>
        <w:tab/>
      </w:r>
      <w:r>
        <w:tab/>
      </w:r>
      <w:r>
        <w:tab/>
      </w:r>
      <w:r w:rsidR="005F57A1">
        <w:tab/>
      </w:r>
      <w:r w:rsidR="003268EF">
        <w:t xml:space="preserve">Article </w:t>
      </w:r>
      <w:r w:rsidR="00DA4567">
        <w:t>12</w:t>
      </w:r>
      <w:bookmarkStart w:id="0" w:name="_GoBack"/>
      <w:bookmarkEnd w:id="0"/>
    </w:p>
    <w:p w14:paraId="68D43602" w14:textId="77777777" w:rsidR="002A0AA6" w:rsidRDefault="002A0AA6" w:rsidP="00FB7E7D">
      <w:pPr>
        <w:spacing w:after="0"/>
      </w:pPr>
    </w:p>
    <w:p w14:paraId="68D43603" w14:textId="77777777" w:rsidR="00125578" w:rsidRDefault="00125578" w:rsidP="00FB7E7D">
      <w:pPr>
        <w:spacing w:after="0"/>
      </w:pPr>
    </w:p>
    <w:p w14:paraId="68D43604" w14:textId="77777777" w:rsidR="002A0AA6" w:rsidRDefault="002A0AA6" w:rsidP="00FB7E7D">
      <w:pPr>
        <w:spacing w:after="0"/>
      </w:pPr>
    </w:p>
    <w:p w14:paraId="68D43605" w14:textId="77777777" w:rsidR="002A0AA6" w:rsidRDefault="002A0AA6" w:rsidP="00FB7E7D">
      <w:pPr>
        <w:spacing w:after="0"/>
      </w:pPr>
    </w:p>
    <w:p w14:paraId="77D3C9B8" w14:textId="5D326B71" w:rsidR="00FD660A" w:rsidRPr="00811BA4" w:rsidRDefault="00811BA4" w:rsidP="0058297C">
      <w:pPr>
        <w:spacing w:after="120" w:line="240" w:lineRule="auto"/>
        <w:rPr>
          <w:rFonts w:ascii="Calibri" w:hAnsi="Calibri"/>
          <w:b/>
          <w:sz w:val="28"/>
          <w:szCs w:val="28"/>
        </w:rPr>
      </w:pPr>
      <w:r w:rsidRPr="00811BA4">
        <w:rPr>
          <w:b/>
          <w:sz w:val="28"/>
          <w:szCs w:val="28"/>
        </w:rPr>
        <w:t>The angels took my racehorse away: Can spectators bring a claim for psychiatric injury following an equestrian death on the track?</w:t>
      </w:r>
    </w:p>
    <w:p w14:paraId="68D43608" w14:textId="09D02C03" w:rsidR="00496324" w:rsidRPr="00D93F0A" w:rsidRDefault="00D93F0A" w:rsidP="00FB7E7D">
      <w:pPr>
        <w:spacing w:after="0"/>
      </w:pPr>
      <w:r w:rsidRPr="00D93F0A">
        <w:t xml:space="preserve">C </w:t>
      </w:r>
      <w:r w:rsidR="00A85F6F">
        <w:t>Howe</w:t>
      </w:r>
    </w:p>
    <w:p w14:paraId="68D43609" w14:textId="77777777" w:rsidR="00EF6A86" w:rsidRDefault="00EF6A86" w:rsidP="00FB7E7D">
      <w:pPr>
        <w:spacing w:after="0"/>
      </w:pPr>
    </w:p>
    <w:p w14:paraId="68D4360A" w14:textId="77777777" w:rsidR="00EF6A86" w:rsidRDefault="00EF6A86" w:rsidP="00FB7E7D">
      <w:pPr>
        <w:spacing w:after="0"/>
      </w:pPr>
    </w:p>
    <w:p w14:paraId="68D4360B" w14:textId="77777777" w:rsidR="00A62556" w:rsidRDefault="00A62556" w:rsidP="00FB7E7D">
      <w:pPr>
        <w:spacing w:after="0"/>
      </w:pPr>
    </w:p>
    <w:p w14:paraId="68D4360C" w14:textId="77777777" w:rsidR="00A62556" w:rsidRDefault="00A62556" w:rsidP="00FB7E7D">
      <w:pPr>
        <w:spacing w:after="0"/>
      </w:pPr>
    </w:p>
    <w:p w14:paraId="68D4360D" w14:textId="77777777" w:rsidR="00625F9F" w:rsidRPr="00625F9F" w:rsidRDefault="00625F9F" w:rsidP="00FB7E7D">
      <w:pPr>
        <w:spacing w:after="0"/>
        <w:rPr>
          <w:b/>
        </w:rPr>
      </w:pPr>
      <w:r w:rsidRPr="00625F9F">
        <w:rPr>
          <w:b/>
        </w:rPr>
        <w:t>Abstract</w:t>
      </w:r>
    </w:p>
    <w:p w14:paraId="2C528D24" w14:textId="6971873F" w:rsidR="00AB7136" w:rsidRPr="00F1428F" w:rsidRDefault="00F1428F" w:rsidP="006B6CB4">
      <w:pPr>
        <w:spacing w:after="0" w:line="240" w:lineRule="auto"/>
      </w:pPr>
      <w:r w:rsidRPr="00F1428F">
        <w:t xml:space="preserve">While horse racing is one of the oldest of all sports, death and injury is an inherent risk for both the jockeys and the horses that take part. In Britain alone, </w:t>
      </w:r>
      <w:r w:rsidRPr="00F1428F">
        <w:rPr>
          <w:rFonts w:cs="Arial"/>
          <w:sz w:val="24"/>
          <w:szCs w:val="24"/>
        </w:rPr>
        <w:t>there have been 816 on-course horse fatalities caused predominantly through collision with fences and/or the over-exhaustion of the horses. Not only do these incidents have distressing consequences for the horse, its owner and any trainers, but seeing this happen whilst watching the event could cause torment and sadness to the spectators. This paper will explore whether a claim can be made for psychiatric injuries following a horse and/or jockey becoming injured during the race, and what implications this might have.</w:t>
      </w:r>
    </w:p>
    <w:p w14:paraId="6FC4C5AD" w14:textId="77777777" w:rsidR="00AB7136" w:rsidRPr="00A85F6F" w:rsidRDefault="00AB7136" w:rsidP="006B6CB4">
      <w:pPr>
        <w:spacing w:after="0" w:line="240" w:lineRule="auto"/>
        <w:rPr>
          <w:color w:val="C00000"/>
        </w:rPr>
      </w:pPr>
    </w:p>
    <w:p w14:paraId="2DF31897" w14:textId="77777777" w:rsidR="006B6CB4" w:rsidRPr="00AA1B7A" w:rsidRDefault="006B6CB4" w:rsidP="00FB7E7D">
      <w:pPr>
        <w:spacing w:after="0"/>
      </w:pPr>
    </w:p>
    <w:p w14:paraId="68D43612" w14:textId="7623DD80" w:rsidR="00EF6A86" w:rsidRPr="00F1428F" w:rsidRDefault="00EF6A86" w:rsidP="00FB7E7D">
      <w:pPr>
        <w:spacing w:after="0"/>
      </w:pPr>
      <w:r w:rsidRPr="00F1428F">
        <w:t xml:space="preserve">Keywords: </w:t>
      </w:r>
      <w:r w:rsidR="00F1428F" w:rsidRPr="00F1428F">
        <w:rPr>
          <w:i/>
        </w:rPr>
        <w:t>Horse-racing, Psychological Trauma</w:t>
      </w:r>
      <w:r w:rsidR="00AB7136" w:rsidRPr="00F1428F">
        <w:rPr>
          <w:i/>
        </w:rPr>
        <w:t>, Event Management, S</w:t>
      </w:r>
      <w:r w:rsidR="00F1428F" w:rsidRPr="00F1428F">
        <w:rPr>
          <w:i/>
        </w:rPr>
        <w:t>pectators, Negligence, Companion Animals</w:t>
      </w:r>
    </w:p>
    <w:p w14:paraId="23874F33" w14:textId="07FC67AF" w:rsidR="006B6CB4" w:rsidRPr="00037E9C" w:rsidRDefault="006B6CB4" w:rsidP="006B6CB4">
      <w:pPr>
        <w:spacing w:before="120" w:after="0"/>
        <w:rPr>
          <w:i/>
        </w:rPr>
      </w:pPr>
      <w:r w:rsidRPr="00037E9C">
        <w:rPr>
          <w:i/>
        </w:rPr>
        <w:t xml:space="preserve">[First submitted as part fulfilment of the degree of </w:t>
      </w:r>
      <w:r>
        <w:rPr>
          <w:i/>
        </w:rPr>
        <w:t>LLB hons</w:t>
      </w:r>
      <w:r w:rsidRPr="00037E9C">
        <w:rPr>
          <w:i/>
        </w:rPr>
        <w:t xml:space="preserve">, </w:t>
      </w:r>
      <w:r>
        <w:rPr>
          <w:i/>
        </w:rPr>
        <w:t>Staffordshire</w:t>
      </w:r>
      <w:r w:rsidRPr="00037E9C">
        <w:rPr>
          <w:i/>
        </w:rPr>
        <w:t xml:space="preserve"> University]</w:t>
      </w:r>
    </w:p>
    <w:p w14:paraId="68D43619" w14:textId="77777777" w:rsidR="002A0AA6" w:rsidRDefault="002A0AA6" w:rsidP="00FB7E7D">
      <w:pPr>
        <w:spacing w:after="0"/>
      </w:pPr>
    </w:p>
    <w:p w14:paraId="06E12751" w14:textId="4A9066D9" w:rsidR="00AB5717" w:rsidRDefault="00AB5717" w:rsidP="00FB7E7D">
      <w:pPr>
        <w:spacing w:after="0"/>
      </w:pPr>
    </w:p>
    <w:p w14:paraId="5FB1BA56" w14:textId="15E1E54D" w:rsidR="00AB5717" w:rsidRDefault="00AB5717" w:rsidP="006B6CB4">
      <w:pPr>
        <w:pBdr>
          <w:bottom w:val="single" w:sz="4" w:space="0" w:color="auto"/>
        </w:pBdr>
        <w:spacing w:after="0"/>
      </w:pPr>
    </w:p>
    <w:p w14:paraId="7F014412" w14:textId="77777777" w:rsidR="005F57A1" w:rsidRDefault="005F57A1" w:rsidP="006B6CB4">
      <w:pPr>
        <w:pBdr>
          <w:bottom w:val="single" w:sz="4" w:space="0" w:color="auto"/>
        </w:pBdr>
        <w:spacing w:after="0"/>
      </w:pPr>
    </w:p>
    <w:p w14:paraId="720E7A36" w14:textId="77777777" w:rsidR="003A4CCA" w:rsidRDefault="003A4CCA" w:rsidP="006B6CB4">
      <w:pPr>
        <w:pBdr>
          <w:bottom w:val="single" w:sz="4" w:space="0" w:color="auto"/>
        </w:pBdr>
        <w:spacing w:after="0"/>
      </w:pPr>
    </w:p>
    <w:p w14:paraId="0D12FBCF" w14:textId="77777777" w:rsidR="003A4CCA" w:rsidRDefault="003A4CCA" w:rsidP="006B6CB4">
      <w:pPr>
        <w:pBdr>
          <w:bottom w:val="single" w:sz="4" w:space="0" w:color="auto"/>
        </w:pBdr>
        <w:spacing w:after="0"/>
      </w:pPr>
    </w:p>
    <w:p w14:paraId="2F5A0DF0" w14:textId="77777777" w:rsidR="003A4CCA" w:rsidRDefault="003A4CCA" w:rsidP="006B6CB4">
      <w:pPr>
        <w:pBdr>
          <w:bottom w:val="single" w:sz="4" w:space="0" w:color="auto"/>
        </w:pBdr>
        <w:spacing w:after="0"/>
      </w:pPr>
    </w:p>
    <w:p w14:paraId="67BF4033" w14:textId="00CDE92B" w:rsidR="005F57A1" w:rsidRDefault="005F57A1" w:rsidP="006B6CB4">
      <w:pPr>
        <w:pBdr>
          <w:bottom w:val="single" w:sz="4" w:space="0" w:color="auto"/>
        </w:pBdr>
        <w:spacing w:after="0"/>
      </w:pPr>
    </w:p>
    <w:p w14:paraId="68D4361C" w14:textId="77777777" w:rsidR="002A0AA6" w:rsidRDefault="002A0AA6" w:rsidP="00FB7E7D">
      <w:pPr>
        <w:spacing w:after="0"/>
      </w:pPr>
    </w:p>
    <w:p w14:paraId="0BE2618F" w14:textId="77777777" w:rsidR="009A18B7" w:rsidRDefault="00625F9F" w:rsidP="00FB7E7D">
      <w:pPr>
        <w:spacing w:after="0"/>
        <w:rPr>
          <w:b/>
          <w:sz w:val="20"/>
        </w:rPr>
      </w:pPr>
      <w:r w:rsidRPr="002B0A45">
        <w:rPr>
          <w:b/>
          <w:sz w:val="20"/>
        </w:rPr>
        <w:t>Recommended Citation</w:t>
      </w:r>
      <w:r w:rsidR="009A18B7">
        <w:rPr>
          <w:b/>
          <w:sz w:val="20"/>
        </w:rPr>
        <w:t xml:space="preserve"> </w:t>
      </w:r>
    </w:p>
    <w:p w14:paraId="042D1DCA" w14:textId="45CC774C" w:rsidR="009A18B7" w:rsidRPr="00811BA4" w:rsidRDefault="00D93F0A" w:rsidP="00811BA4">
      <w:pPr>
        <w:spacing w:after="0" w:line="240" w:lineRule="auto"/>
        <w:rPr>
          <w:rFonts w:ascii="Arial" w:hAnsi="Arial" w:cs="Arial"/>
          <w:sz w:val="20"/>
          <w:szCs w:val="20"/>
          <w:lang w:val="en"/>
        </w:rPr>
      </w:pPr>
      <w:r w:rsidRPr="00811BA4">
        <w:rPr>
          <w:rFonts w:cs="Arial"/>
          <w:sz w:val="20"/>
          <w:szCs w:val="20"/>
        </w:rPr>
        <w:t xml:space="preserve">C </w:t>
      </w:r>
      <w:r w:rsidR="00811BA4" w:rsidRPr="00811BA4">
        <w:rPr>
          <w:rFonts w:cs="Arial"/>
          <w:sz w:val="20"/>
          <w:szCs w:val="20"/>
        </w:rPr>
        <w:t>Howe</w:t>
      </w:r>
      <w:r w:rsidR="009A18B7" w:rsidRPr="00811BA4">
        <w:rPr>
          <w:rFonts w:cs="Arial"/>
          <w:sz w:val="20"/>
          <w:szCs w:val="20"/>
        </w:rPr>
        <w:t xml:space="preserve">, </w:t>
      </w:r>
      <w:r w:rsidR="00811BA4" w:rsidRPr="00811BA4">
        <w:rPr>
          <w:sz w:val="20"/>
        </w:rPr>
        <w:t xml:space="preserve">‘The angels took my racehorse away: Can spectators bring a claim for psychiatric injury following an equestrian death on the track?’ </w:t>
      </w:r>
      <w:r w:rsidR="00811BA4" w:rsidRPr="00811BA4">
        <w:rPr>
          <w:rFonts w:eastAsia="Arial" w:cs="Arial"/>
          <w:sz w:val="20"/>
          <w:szCs w:val="20"/>
          <w:lang w:val="en"/>
        </w:rPr>
        <w:t xml:space="preserve"> </w:t>
      </w:r>
      <w:r w:rsidR="008D3EBE" w:rsidRPr="00811BA4">
        <w:rPr>
          <w:rFonts w:eastAsia="Arial" w:cs="Arial"/>
          <w:sz w:val="20"/>
          <w:szCs w:val="20"/>
          <w:lang w:val="en"/>
        </w:rPr>
        <w:t>(2015</w:t>
      </w:r>
      <w:r w:rsidR="003268EF" w:rsidRPr="00811BA4">
        <w:rPr>
          <w:rFonts w:eastAsia="Arial" w:cs="Arial"/>
          <w:sz w:val="20"/>
          <w:szCs w:val="20"/>
          <w:lang w:val="en"/>
        </w:rPr>
        <w:t xml:space="preserve">) 1 </w:t>
      </w:r>
      <w:r w:rsidR="007374F3" w:rsidRPr="00811BA4">
        <w:rPr>
          <w:rFonts w:eastAsia="Arial" w:cs="Arial"/>
          <w:sz w:val="20"/>
          <w:szCs w:val="20"/>
          <w:lang w:val="en"/>
        </w:rPr>
        <w:t>Laws of the Game</w:t>
      </w:r>
      <w:r w:rsidR="00DA4567">
        <w:rPr>
          <w:rFonts w:eastAsia="Arial" w:cs="Arial"/>
          <w:sz w:val="20"/>
          <w:szCs w:val="20"/>
          <w:lang w:val="en"/>
        </w:rPr>
        <w:t xml:space="preserve"> 12</w:t>
      </w:r>
    </w:p>
    <w:p w14:paraId="06CFB301" w14:textId="37F354AE" w:rsidR="008D3EBE" w:rsidRPr="00F350CF" w:rsidRDefault="0058297C" w:rsidP="0058297C">
      <w:pPr>
        <w:spacing w:after="0"/>
        <w:jc w:val="right"/>
        <w:rPr>
          <w:sz w:val="20"/>
          <w:szCs w:val="20"/>
        </w:rPr>
      </w:pPr>
      <w:r>
        <w:rPr>
          <w:sz w:val="20"/>
          <w:szCs w:val="20"/>
        </w:rPr>
        <w:t>[</w:t>
      </w:r>
      <w:r w:rsidR="008D3EBE" w:rsidRPr="00F350CF">
        <w:rPr>
          <w:sz w:val="20"/>
          <w:szCs w:val="20"/>
        </w:rPr>
        <w:t xml:space="preserve">Available at: </w:t>
      </w:r>
      <w:hyperlink r:id="rId8" w:history="1">
        <w:hyperlink r:id="rId9" w:history="1">
          <w:r w:rsidR="008D3EBE" w:rsidRPr="00F350CF">
            <w:rPr>
              <w:rStyle w:val="Hyperlink"/>
              <w:sz w:val="20"/>
              <w:szCs w:val="20"/>
            </w:rPr>
            <w:t>www.staffs.ac.uk/lawsofthegame</w:t>
          </w:r>
        </w:hyperlink>
        <w:r w:rsidR="008D3EBE" w:rsidRPr="00F350CF">
          <w:rPr>
            <w:rStyle w:val="Hyperlink"/>
            <w:sz w:val="20"/>
            <w:szCs w:val="20"/>
          </w:rPr>
          <w:t>/</w:t>
        </w:r>
      </w:hyperlink>
      <w:r>
        <w:rPr>
          <w:rStyle w:val="Hyperlink"/>
          <w:color w:val="auto"/>
          <w:sz w:val="20"/>
          <w:szCs w:val="20"/>
          <w:u w:val="none"/>
        </w:rPr>
        <w:t>]</w:t>
      </w:r>
    </w:p>
    <w:p w14:paraId="2E3F8736" w14:textId="319D644E" w:rsidR="00FD660A" w:rsidRPr="00197515" w:rsidRDefault="006C0D5A" w:rsidP="0058297C">
      <w:pPr>
        <w:rPr>
          <w:b/>
          <w:sz w:val="24"/>
        </w:rPr>
      </w:pPr>
      <w:r>
        <w:rPr>
          <w:b/>
          <w:sz w:val="24"/>
        </w:rPr>
        <w:lastRenderedPageBreak/>
        <w:t>INTRODUCTION</w:t>
      </w:r>
    </w:p>
    <w:p w14:paraId="0B7A18AC" w14:textId="38ABA66A" w:rsidR="00BE697F" w:rsidRDefault="00A85F6F" w:rsidP="00A85F6F">
      <w:pPr>
        <w:spacing w:after="0"/>
        <w:rPr>
          <w:rFonts w:cs="Arial"/>
          <w:sz w:val="24"/>
          <w:szCs w:val="24"/>
        </w:rPr>
      </w:pPr>
      <w:r w:rsidRPr="00CB67F0">
        <w:rPr>
          <w:rFonts w:cs="Arial"/>
          <w:sz w:val="24"/>
          <w:szCs w:val="24"/>
        </w:rPr>
        <w:t>Horse racing is one of the oldest of all sports and over the centuries its underlying concept hasn’t undergone much change from when it was first introduced by the Egyptians, Ancient Greeks and Syrians in 4500 BC.</w:t>
      </w:r>
      <w:r w:rsidRPr="00CB67F0">
        <w:rPr>
          <w:rStyle w:val="FootnoteReference"/>
          <w:rFonts w:cs="Arial"/>
          <w:sz w:val="24"/>
          <w:szCs w:val="24"/>
        </w:rPr>
        <w:footnoteReference w:id="2"/>
      </w:r>
      <w:r w:rsidRPr="00CB67F0">
        <w:rPr>
          <w:rFonts w:cs="Arial"/>
          <w:sz w:val="24"/>
          <w:szCs w:val="24"/>
        </w:rPr>
        <w:t xml:space="preserve"> The sport continued to grow even during the two World Wars and </w:t>
      </w:r>
      <w:r w:rsidR="006C0D5A">
        <w:rPr>
          <w:rFonts w:cs="Arial"/>
          <w:sz w:val="24"/>
          <w:szCs w:val="24"/>
        </w:rPr>
        <w:t>with</w:t>
      </w:r>
      <w:r w:rsidRPr="00CB67F0">
        <w:rPr>
          <w:rFonts w:cs="Arial"/>
          <w:sz w:val="24"/>
          <w:szCs w:val="24"/>
        </w:rPr>
        <w:t xml:space="preserve"> t</w:t>
      </w:r>
      <w:r w:rsidR="006C0D5A">
        <w:rPr>
          <w:rFonts w:cs="Arial"/>
          <w:sz w:val="24"/>
          <w:szCs w:val="24"/>
        </w:rPr>
        <w:t>elevised races revitalising the public’s interest, in 2009, 5.7million people attended the races</w:t>
      </w:r>
      <w:r w:rsidRPr="00CB67F0">
        <w:rPr>
          <w:rFonts w:cs="Arial"/>
          <w:sz w:val="24"/>
          <w:szCs w:val="24"/>
        </w:rPr>
        <w:t>.</w:t>
      </w:r>
      <w:r w:rsidRPr="00CB67F0">
        <w:rPr>
          <w:rStyle w:val="FootnoteReference"/>
          <w:rFonts w:cs="Arial"/>
          <w:sz w:val="24"/>
          <w:szCs w:val="24"/>
        </w:rPr>
        <w:footnoteReference w:id="3"/>
      </w:r>
      <w:r w:rsidRPr="00CB67F0">
        <w:rPr>
          <w:rFonts w:cs="Arial"/>
          <w:sz w:val="24"/>
          <w:szCs w:val="24"/>
        </w:rPr>
        <w:t xml:space="preserve"> Th</w:t>
      </w:r>
      <w:r>
        <w:rPr>
          <w:rFonts w:cs="Arial"/>
          <w:sz w:val="24"/>
          <w:szCs w:val="24"/>
        </w:rPr>
        <w:t>e</w:t>
      </w:r>
      <w:r w:rsidR="00D500F1">
        <w:rPr>
          <w:rFonts w:cs="Arial"/>
          <w:sz w:val="24"/>
          <w:szCs w:val="24"/>
        </w:rPr>
        <w:t xml:space="preserve"> fact that many of the races are broadcast free-to-air has f</w:t>
      </w:r>
      <w:r>
        <w:rPr>
          <w:rFonts w:cs="Arial"/>
          <w:sz w:val="24"/>
          <w:szCs w:val="24"/>
        </w:rPr>
        <w:t>urther</w:t>
      </w:r>
      <w:r w:rsidRPr="00CB67F0">
        <w:rPr>
          <w:rFonts w:cs="Arial"/>
          <w:sz w:val="24"/>
          <w:szCs w:val="24"/>
        </w:rPr>
        <w:t xml:space="preserve"> increased its popularity and today it is the second most televised sport, after football. </w:t>
      </w:r>
      <w:r w:rsidR="006C0D5A">
        <w:rPr>
          <w:rFonts w:cs="Arial"/>
          <w:sz w:val="24"/>
          <w:szCs w:val="24"/>
        </w:rPr>
        <w:t xml:space="preserve">Within England, perhaps </w:t>
      </w:r>
      <w:r>
        <w:rPr>
          <w:rFonts w:cs="Arial"/>
          <w:sz w:val="24"/>
          <w:szCs w:val="24"/>
        </w:rPr>
        <w:t>the most</w:t>
      </w:r>
      <w:r w:rsidRPr="00CB67F0">
        <w:rPr>
          <w:rFonts w:cs="Arial"/>
          <w:sz w:val="24"/>
          <w:szCs w:val="24"/>
        </w:rPr>
        <w:t xml:space="preserve"> </w:t>
      </w:r>
      <w:r>
        <w:rPr>
          <w:rFonts w:cs="Arial"/>
          <w:sz w:val="24"/>
          <w:szCs w:val="24"/>
        </w:rPr>
        <w:t xml:space="preserve">famous </w:t>
      </w:r>
      <w:r w:rsidR="00BE697F">
        <w:rPr>
          <w:rFonts w:cs="Arial"/>
          <w:sz w:val="24"/>
          <w:szCs w:val="24"/>
        </w:rPr>
        <w:t xml:space="preserve">and prestigious </w:t>
      </w:r>
      <w:r w:rsidR="006C0D5A">
        <w:rPr>
          <w:rFonts w:cs="Arial"/>
          <w:sz w:val="24"/>
          <w:szCs w:val="24"/>
        </w:rPr>
        <w:t xml:space="preserve">of the </w:t>
      </w:r>
      <w:r>
        <w:rPr>
          <w:rFonts w:cs="Arial"/>
          <w:sz w:val="24"/>
          <w:szCs w:val="24"/>
        </w:rPr>
        <w:t>annual</w:t>
      </w:r>
      <w:r w:rsidRPr="00CB67F0">
        <w:rPr>
          <w:rFonts w:cs="Arial"/>
          <w:sz w:val="24"/>
          <w:szCs w:val="24"/>
        </w:rPr>
        <w:t xml:space="preserve"> race</w:t>
      </w:r>
      <w:r w:rsidR="00BE697F">
        <w:rPr>
          <w:rFonts w:cs="Arial"/>
          <w:sz w:val="24"/>
          <w:szCs w:val="24"/>
        </w:rPr>
        <w:t>s</w:t>
      </w:r>
      <w:r w:rsidRPr="00CB67F0">
        <w:rPr>
          <w:rFonts w:cs="Arial"/>
          <w:sz w:val="24"/>
          <w:szCs w:val="24"/>
        </w:rPr>
        <w:t xml:space="preserve"> is the Grand National</w:t>
      </w:r>
      <w:r w:rsidR="00BE697F">
        <w:rPr>
          <w:rFonts w:cs="Arial"/>
          <w:sz w:val="24"/>
          <w:szCs w:val="24"/>
        </w:rPr>
        <w:t xml:space="preserve"> (a 4 mile handicap steeplechase over 30 fences)</w:t>
      </w:r>
      <w:r w:rsidR="006C0D5A">
        <w:rPr>
          <w:rFonts w:cs="Arial"/>
          <w:sz w:val="24"/>
          <w:szCs w:val="24"/>
        </w:rPr>
        <w:t xml:space="preserve"> </w:t>
      </w:r>
      <w:r w:rsidR="00BE697F">
        <w:rPr>
          <w:rFonts w:cs="Arial"/>
          <w:sz w:val="24"/>
          <w:szCs w:val="24"/>
        </w:rPr>
        <w:t>held</w:t>
      </w:r>
      <w:r w:rsidRPr="00CB67F0">
        <w:rPr>
          <w:rFonts w:cs="Arial"/>
          <w:sz w:val="24"/>
          <w:szCs w:val="24"/>
        </w:rPr>
        <w:t xml:space="preserve"> every April at the Aintree racecourse</w:t>
      </w:r>
      <w:r w:rsidR="006C0D5A">
        <w:rPr>
          <w:rFonts w:cs="Arial"/>
          <w:sz w:val="24"/>
          <w:szCs w:val="24"/>
        </w:rPr>
        <w:t>.</w:t>
      </w:r>
      <w:r w:rsidRPr="00CB67F0">
        <w:rPr>
          <w:rStyle w:val="FootnoteReference"/>
          <w:rFonts w:cs="Arial"/>
          <w:sz w:val="24"/>
          <w:szCs w:val="24"/>
        </w:rPr>
        <w:footnoteReference w:id="4"/>
      </w:r>
      <w:r w:rsidRPr="00CB67F0">
        <w:rPr>
          <w:rFonts w:cs="Arial"/>
          <w:sz w:val="24"/>
          <w:szCs w:val="24"/>
        </w:rPr>
        <w:t xml:space="preserve"> </w:t>
      </w:r>
      <w:r w:rsidR="006C0D5A">
        <w:rPr>
          <w:rFonts w:cs="Arial"/>
          <w:sz w:val="24"/>
          <w:szCs w:val="24"/>
        </w:rPr>
        <w:t xml:space="preserve">The race </w:t>
      </w:r>
      <w:r w:rsidR="00BE697F">
        <w:rPr>
          <w:rFonts w:cs="Arial"/>
          <w:sz w:val="24"/>
          <w:szCs w:val="24"/>
        </w:rPr>
        <w:t xml:space="preserve">typically boasts </w:t>
      </w:r>
      <w:r w:rsidRPr="00CB67F0">
        <w:rPr>
          <w:rFonts w:cs="Arial"/>
          <w:sz w:val="24"/>
          <w:szCs w:val="24"/>
        </w:rPr>
        <w:t xml:space="preserve">crowds </w:t>
      </w:r>
      <w:r w:rsidR="00BE697F">
        <w:rPr>
          <w:rFonts w:cs="Arial"/>
          <w:sz w:val="24"/>
          <w:szCs w:val="24"/>
        </w:rPr>
        <w:t>in excess of</w:t>
      </w:r>
      <w:r w:rsidRPr="00CB67F0">
        <w:rPr>
          <w:rFonts w:cs="Arial"/>
          <w:sz w:val="24"/>
          <w:szCs w:val="24"/>
        </w:rPr>
        <w:t xml:space="preserve"> 70,000 </w:t>
      </w:r>
      <w:r w:rsidR="00BE697F">
        <w:rPr>
          <w:rFonts w:cs="Arial"/>
          <w:sz w:val="24"/>
          <w:szCs w:val="24"/>
        </w:rPr>
        <w:t xml:space="preserve">people, </w:t>
      </w:r>
      <w:r w:rsidRPr="00CB67F0">
        <w:rPr>
          <w:rFonts w:cs="Arial"/>
          <w:sz w:val="24"/>
          <w:szCs w:val="24"/>
        </w:rPr>
        <w:t>with</w:t>
      </w:r>
      <w:r w:rsidR="00BE697F">
        <w:rPr>
          <w:rFonts w:cs="Arial"/>
          <w:sz w:val="24"/>
          <w:szCs w:val="24"/>
        </w:rPr>
        <w:t xml:space="preserve"> a TV audience comprising a further 10 million viewers</w:t>
      </w:r>
      <w:r w:rsidRPr="00CB67F0">
        <w:rPr>
          <w:rFonts w:cs="Arial"/>
          <w:sz w:val="24"/>
          <w:szCs w:val="24"/>
        </w:rPr>
        <w:t>.</w:t>
      </w:r>
      <w:r w:rsidRPr="00CB67F0">
        <w:rPr>
          <w:rStyle w:val="FootnoteReference"/>
          <w:rFonts w:cs="Arial"/>
          <w:sz w:val="24"/>
          <w:szCs w:val="24"/>
        </w:rPr>
        <w:footnoteReference w:id="5"/>
      </w:r>
      <w:r w:rsidRPr="00CB67F0">
        <w:rPr>
          <w:rFonts w:cs="Arial"/>
          <w:sz w:val="24"/>
          <w:szCs w:val="24"/>
        </w:rPr>
        <w:t xml:space="preserve"> </w:t>
      </w:r>
    </w:p>
    <w:p w14:paraId="505B77E3" w14:textId="77777777" w:rsidR="00D500F1" w:rsidRDefault="00D500F1" w:rsidP="006C0D5A">
      <w:pPr>
        <w:spacing w:after="0"/>
        <w:rPr>
          <w:rFonts w:cs="Arial"/>
          <w:sz w:val="24"/>
          <w:szCs w:val="24"/>
        </w:rPr>
      </w:pPr>
    </w:p>
    <w:p w14:paraId="4909162B" w14:textId="5CA4B89D" w:rsidR="006C0D5A" w:rsidRDefault="00BE697F" w:rsidP="006C0D5A">
      <w:pPr>
        <w:spacing w:after="0"/>
        <w:rPr>
          <w:rFonts w:cs="Arial"/>
          <w:sz w:val="24"/>
          <w:szCs w:val="24"/>
        </w:rPr>
      </w:pPr>
      <w:r>
        <w:rPr>
          <w:rFonts w:cs="Arial"/>
          <w:sz w:val="24"/>
          <w:szCs w:val="24"/>
        </w:rPr>
        <w:t>M</w:t>
      </w:r>
      <w:r w:rsidR="00A85F6F" w:rsidRPr="00CB67F0">
        <w:rPr>
          <w:rFonts w:cs="Arial"/>
          <w:sz w:val="24"/>
          <w:szCs w:val="24"/>
        </w:rPr>
        <w:t xml:space="preserve">any animal rights charities </w:t>
      </w:r>
      <w:r>
        <w:rPr>
          <w:rFonts w:cs="Arial"/>
          <w:sz w:val="24"/>
          <w:szCs w:val="24"/>
        </w:rPr>
        <w:t xml:space="preserve">however </w:t>
      </w:r>
      <w:r w:rsidR="00A85F6F" w:rsidRPr="00CB67F0">
        <w:rPr>
          <w:rFonts w:cs="Arial"/>
          <w:sz w:val="24"/>
          <w:szCs w:val="24"/>
        </w:rPr>
        <w:t xml:space="preserve">campaign against the sport as they feel it causes unnecessary suffering and pain to the animals and to those </w:t>
      </w:r>
      <w:r>
        <w:rPr>
          <w:rFonts w:cs="Arial"/>
          <w:sz w:val="24"/>
          <w:szCs w:val="24"/>
        </w:rPr>
        <w:t xml:space="preserve">spectators </w:t>
      </w:r>
      <w:r w:rsidR="00A85F6F" w:rsidRPr="00CB67F0">
        <w:rPr>
          <w:rFonts w:cs="Arial"/>
          <w:sz w:val="24"/>
          <w:szCs w:val="24"/>
        </w:rPr>
        <w:t xml:space="preserve">who witness such cruelty. </w:t>
      </w:r>
      <w:r>
        <w:rPr>
          <w:rFonts w:cs="Arial"/>
          <w:sz w:val="24"/>
          <w:szCs w:val="24"/>
        </w:rPr>
        <w:t>Indeed, d</w:t>
      </w:r>
      <w:r w:rsidRPr="00CB67F0">
        <w:rPr>
          <w:rFonts w:cs="Arial"/>
          <w:sz w:val="24"/>
          <w:szCs w:val="24"/>
        </w:rPr>
        <w:t>eath and injury within the sport is very common and since March 2007</w:t>
      </w:r>
      <w:r w:rsidR="00D500F1">
        <w:rPr>
          <w:rFonts w:cs="Arial"/>
          <w:sz w:val="24"/>
          <w:szCs w:val="24"/>
        </w:rPr>
        <w:t>,</w:t>
      </w:r>
      <w:r w:rsidRPr="00CB67F0">
        <w:rPr>
          <w:rFonts w:cs="Arial"/>
          <w:sz w:val="24"/>
          <w:szCs w:val="24"/>
        </w:rPr>
        <w:t xml:space="preserve"> in Britain there have been 816 on-course horse fatalities</w:t>
      </w:r>
      <w:r w:rsidR="006C0D5A" w:rsidRPr="006C0D5A">
        <w:rPr>
          <w:rFonts w:cs="Arial"/>
          <w:sz w:val="24"/>
          <w:szCs w:val="24"/>
        </w:rPr>
        <w:t xml:space="preserve"> </w:t>
      </w:r>
      <w:r w:rsidR="006C0D5A">
        <w:rPr>
          <w:rFonts w:cs="Arial"/>
          <w:sz w:val="24"/>
          <w:szCs w:val="24"/>
        </w:rPr>
        <w:t xml:space="preserve">caused </w:t>
      </w:r>
      <w:r w:rsidR="00D500F1">
        <w:rPr>
          <w:rFonts w:cs="Arial"/>
          <w:sz w:val="24"/>
          <w:szCs w:val="24"/>
        </w:rPr>
        <w:t xml:space="preserve">predominantly through </w:t>
      </w:r>
      <w:r w:rsidR="006C0D5A">
        <w:rPr>
          <w:rFonts w:cs="Arial"/>
          <w:sz w:val="24"/>
          <w:szCs w:val="24"/>
        </w:rPr>
        <w:t xml:space="preserve">collision with </w:t>
      </w:r>
      <w:r w:rsidR="006C0D5A" w:rsidRPr="00CB67F0">
        <w:rPr>
          <w:rFonts w:cs="Arial"/>
          <w:sz w:val="24"/>
          <w:szCs w:val="24"/>
        </w:rPr>
        <w:t>fences and</w:t>
      </w:r>
      <w:r w:rsidR="006C0D5A">
        <w:rPr>
          <w:rFonts w:cs="Arial"/>
          <w:sz w:val="24"/>
          <w:szCs w:val="24"/>
        </w:rPr>
        <w:t>/or</w:t>
      </w:r>
      <w:r w:rsidR="006C0D5A" w:rsidRPr="00CB67F0">
        <w:rPr>
          <w:rFonts w:cs="Arial"/>
          <w:sz w:val="24"/>
          <w:szCs w:val="24"/>
        </w:rPr>
        <w:t xml:space="preserve"> </w:t>
      </w:r>
      <w:r w:rsidR="006C0D5A">
        <w:rPr>
          <w:rFonts w:cs="Arial"/>
          <w:sz w:val="24"/>
          <w:szCs w:val="24"/>
        </w:rPr>
        <w:t>the over-</w:t>
      </w:r>
      <w:r w:rsidR="006C0D5A" w:rsidRPr="00CB67F0">
        <w:rPr>
          <w:rFonts w:cs="Arial"/>
          <w:sz w:val="24"/>
          <w:szCs w:val="24"/>
        </w:rPr>
        <w:t>exhaustion of the horses.</w:t>
      </w:r>
      <w:r w:rsidRPr="00CB67F0">
        <w:rPr>
          <w:rStyle w:val="FootnoteReference"/>
          <w:rFonts w:cs="Arial"/>
          <w:sz w:val="24"/>
          <w:szCs w:val="24"/>
        </w:rPr>
        <w:footnoteReference w:id="6"/>
      </w:r>
      <w:r w:rsidR="006C0D5A">
        <w:rPr>
          <w:rFonts w:cs="Arial"/>
          <w:sz w:val="24"/>
          <w:szCs w:val="24"/>
        </w:rPr>
        <w:t xml:space="preserve"> T</w:t>
      </w:r>
      <w:r w:rsidR="00A85F6F" w:rsidRPr="00CB67F0">
        <w:rPr>
          <w:rFonts w:cs="Arial"/>
          <w:sz w:val="24"/>
          <w:szCs w:val="24"/>
        </w:rPr>
        <w:t>he Grand National i</w:t>
      </w:r>
      <w:r w:rsidR="006C0D5A">
        <w:rPr>
          <w:rFonts w:cs="Arial"/>
          <w:sz w:val="24"/>
          <w:szCs w:val="24"/>
        </w:rPr>
        <w:t>tself i</w:t>
      </w:r>
      <w:r w:rsidR="00A85F6F" w:rsidRPr="00CB67F0">
        <w:rPr>
          <w:rFonts w:cs="Arial"/>
          <w:sz w:val="24"/>
          <w:szCs w:val="24"/>
        </w:rPr>
        <w:t>s infamous for the deaths and injuries caused to horses and 35 to date are known to have lost their lives.</w:t>
      </w:r>
      <w:r w:rsidR="00A85F6F" w:rsidRPr="00CB67F0">
        <w:rPr>
          <w:rStyle w:val="FootnoteReference"/>
          <w:rFonts w:cs="Arial"/>
          <w:sz w:val="24"/>
          <w:szCs w:val="24"/>
        </w:rPr>
        <w:footnoteReference w:id="7"/>
      </w:r>
      <w:r w:rsidR="00A85F6F" w:rsidRPr="00CB67F0">
        <w:rPr>
          <w:rFonts w:cs="Arial"/>
          <w:sz w:val="24"/>
          <w:szCs w:val="24"/>
        </w:rPr>
        <w:t xml:space="preserve"> </w:t>
      </w:r>
      <w:r w:rsidR="006C0D5A" w:rsidRPr="00CB67F0">
        <w:rPr>
          <w:rFonts w:cs="Arial"/>
          <w:sz w:val="24"/>
          <w:szCs w:val="24"/>
        </w:rPr>
        <w:t>Not only do</w:t>
      </w:r>
      <w:r w:rsidR="006C0D5A">
        <w:rPr>
          <w:rFonts w:cs="Arial"/>
          <w:sz w:val="24"/>
          <w:szCs w:val="24"/>
        </w:rPr>
        <w:t xml:space="preserve"> these incidents </w:t>
      </w:r>
      <w:r w:rsidR="006C0D5A" w:rsidRPr="00CB67F0">
        <w:rPr>
          <w:rFonts w:cs="Arial"/>
          <w:sz w:val="24"/>
          <w:szCs w:val="24"/>
        </w:rPr>
        <w:t xml:space="preserve">have distressing consequences for the horse, its owner and any trainers, </w:t>
      </w:r>
      <w:r w:rsidR="00D500F1">
        <w:rPr>
          <w:rFonts w:cs="Arial"/>
          <w:sz w:val="24"/>
          <w:szCs w:val="24"/>
        </w:rPr>
        <w:t xml:space="preserve">but </w:t>
      </w:r>
      <w:r w:rsidR="006C0D5A" w:rsidRPr="00CB67F0">
        <w:rPr>
          <w:rFonts w:cs="Arial"/>
          <w:sz w:val="24"/>
          <w:szCs w:val="24"/>
        </w:rPr>
        <w:t xml:space="preserve">seeing this happen whilst watching the event could cause torment and sadness to the </w:t>
      </w:r>
      <w:r w:rsidR="006C0D5A" w:rsidRPr="00F1428F">
        <w:rPr>
          <w:rFonts w:cs="Arial"/>
          <w:sz w:val="24"/>
          <w:szCs w:val="24"/>
        </w:rPr>
        <w:t>spectators. This paper will explore whether a claim can be made for psychiatric injuries following a horse and/or jockey becoming injured during the race, and what implications this might have</w:t>
      </w:r>
      <w:r w:rsidR="00F1428F" w:rsidRPr="00F1428F">
        <w:rPr>
          <w:rFonts w:cs="Arial"/>
          <w:sz w:val="24"/>
          <w:szCs w:val="24"/>
        </w:rPr>
        <w:t>.</w:t>
      </w:r>
    </w:p>
    <w:p w14:paraId="3D041EFC" w14:textId="77777777" w:rsidR="006C0D5A" w:rsidRDefault="006C0D5A" w:rsidP="006C0D5A">
      <w:pPr>
        <w:spacing w:after="0"/>
        <w:rPr>
          <w:rFonts w:cs="Arial"/>
          <w:sz w:val="24"/>
          <w:szCs w:val="24"/>
        </w:rPr>
      </w:pPr>
    </w:p>
    <w:p w14:paraId="280BA11E" w14:textId="77777777" w:rsidR="006C0D5A" w:rsidRDefault="006C0D5A" w:rsidP="006C0D5A">
      <w:pPr>
        <w:spacing w:after="0"/>
        <w:rPr>
          <w:rFonts w:cs="Arial"/>
          <w:sz w:val="24"/>
          <w:szCs w:val="24"/>
        </w:rPr>
      </w:pPr>
    </w:p>
    <w:p w14:paraId="50AD66FC" w14:textId="77777777" w:rsidR="006C0D5A" w:rsidRDefault="006C0D5A" w:rsidP="006C0D5A">
      <w:pPr>
        <w:spacing w:after="0"/>
        <w:rPr>
          <w:rFonts w:cs="Arial"/>
          <w:sz w:val="24"/>
          <w:szCs w:val="24"/>
        </w:rPr>
      </w:pPr>
    </w:p>
    <w:p w14:paraId="24E15ABF" w14:textId="3B8025F3" w:rsidR="006C0D5A" w:rsidRDefault="008939D0" w:rsidP="006C0D5A">
      <w:pPr>
        <w:spacing w:after="120"/>
        <w:rPr>
          <w:b/>
          <w:sz w:val="24"/>
        </w:rPr>
      </w:pPr>
      <w:r>
        <w:rPr>
          <w:b/>
          <w:sz w:val="24"/>
        </w:rPr>
        <w:t>RELATIONSHIPS</w:t>
      </w:r>
    </w:p>
    <w:p w14:paraId="480816F4" w14:textId="04D7BA5D" w:rsidR="00271B6C" w:rsidRDefault="00271B6C" w:rsidP="000E26ED">
      <w:pPr>
        <w:spacing w:after="0"/>
        <w:rPr>
          <w:rFonts w:cs="Arial"/>
          <w:sz w:val="24"/>
          <w:szCs w:val="24"/>
        </w:rPr>
      </w:pPr>
      <w:r w:rsidRPr="00CB67F0">
        <w:rPr>
          <w:rFonts w:cs="Arial"/>
          <w:sz w:val="24"/>
          <w:szCs w:val="24"/>
        </w:rPr>
        <w:t>Before a</w:t>
      </w:r>
      <w:r>
        <w:rPr>
          <w:rFonts w:cs="Arial"/>
          <w:sz w:val="24"/>
          <w:szCs w:val="24"/>
        </w:rPr>
        <w:t>ny</w:t>
      </w:r>
      <w:r w:rsidRPr="00CB67F0">
        <w:rPr>
          <w:rFonts w:cs="Arial"/>
          <w:sz w:val="24"/>
          <w:szCs w:val="24"/>
        </w:rPr>
        <w:t xml:space="preserve"> claim of psychiatric injury can be </w:t>
      </w:r>
      <w:r>
        <w:rPr>
          <w:rFonts w:cs="Arial"/>
          <w:sz w:val="24"/>
          <w:szCs w:val="24"/>
        </w:rPr>
        <w:t>made</w:t>
      </w:r>
      <w:r w:rsidRPr="00CB67F0">
        <w:rPr>
          <w:rFonts w:cs="Arial"/>
          <w:sz w:val="24"/>
          <w:szCs w:val="24"/>
        </w:rPr>
        <w:t>, it must first be established that a duty of care is owed</w:t>
      </w:r>
      <w:r>
        <w:rPr>
          <w:rFonts w:cs="Arial"/>
          <w:sz w:val="24"/>
          <w:szCs w:val="24"/>
        </w:rPr>
        <w:t xml:space="preserve"> to the spectator</w:t>
      </w:r>
      <w:r w:rsidRPr="00CB67F0">
        <w:rPr>
          <w:rFonts w:cs="Arial"/>
          <w:sz w:val="24"/>
          <w:szCs w:val="24"/>
        </w:rPr>
        <w:t>.</w:t>
      </w:r>
      <w:r w:rsidRPr="00CB67F0">
        <w:rPr>
          <w:rStyle w:val="FootnoteReference"/>
          <w:rFonts w:cs="Arial"/>
          <w:sz w:val="24"/>
          <w:szCs w:val="24"/>
        </w:rPr>
        <w:footnoteReference w:id="8"/>
      </w:r>
      <w:r>
        <w:rPr>
          <w:rFonts w:cs="Arial"/>
          <w:sz w:val="24"/>
          <w:szCs w:val="24"/>
        </w:rPr>
        <w:t xml:space="preserve"> While this will be comparatively easy to evidence for lawful spectators and visitors </w:t>
      </w:r>
      <w:r w:rsidRPr="00CB67F0">
        <w:rPr>
          <w:rFonts w:cs="Arial"/>
          <w:sz w:val="24"/>
          <w:szCs w:val="24"/>
        </w:rPr>
        <w:t>using the premises for the purpose f</w:t>
      </w:r>
      <w:r>
        <w:rPr>
          <w:rFonts w:cs="Arial"/>
          <w:sz w:val="24"/>
          <w:szCs w:val="24"/>
        </w:rPr>
        <w:t>or</w:t>
      </w:r>
      <w:r w:rsidRPr="00CB67F0">
        <w:rPr>
          <w:rFonts w:cs="Arial"/>
          <w:sz w:val="24"/>
          <w:szCs w:val="24"/>
        </w:rPr>
        <w:t xml:space="preserve"> which </w:t>
      </w:r>
      <w:r>
        <w:rPr>
          <w:rFonts w:cs="Arial"/>
          <w:sz w:val="24"/>
          <w:szCs w:val="24"/>
        </w:rPr>
        <w:t>t</w:t>
      </w:r>
      <w:r w:rsidRPr="00CB67F0">
        <w:rPr>
          <w:rFonts w:cs="Arial"/>
          <w:sz w:val="24"/>
          <w:szCs w:val="24"/>
        </w:rPr>
        <w:t>he</w:t>
      </w:r>
      <w:r>
        <w:rPr>
          <w:rFonts w:cs="Arial"/>
          <w:sz w:val="24"/>
          <w:szCs w:val="24"/>
        </w:rPr>
        <w:t>y</w:t>
      </w:r>
      <w:r w:rsidRPr="00CB67F0">
        <w:rPr>
          <w:rFonts w:cs="Arial"/>
          <w:sz w:val="24"/>
          <w:szCs w:val="24"/>
        </w:rPr>
        <w:t xml:space="preserve"> entered and </w:t>
      </w:r>
      <w:r>
        <w:rPr>
          <w:rFonts w:cs="Arial"/>
          <w:sz w:val="24"/>
          <w:szCs w:val="24"/>
        </w:rPr>
        <w:t>are permitted to be there,</w:t>
      </w:r>
      <w:r w:rsidRPr="00CB67F0">
        <w:rPr>
          <w:rStyle w:val="FootnoteReference"/>
          <w:rFonts w:cs="Arial"/>
          <w:sz w:val="24"/>
          <w:szCs w:val="24"/>
        </w:rPr>
        <w:footnoteReference w:id="9"/>
      </w:r>
      <w:r w:rsidRPr="00CB67F0">
        <w:rPr>
          <w:rFonts w:cs="Arial"/>
          <w:sz w:val="24"/>
          <w:szCs w:val="24"/>
        </w:rPr>
        <w:t xml:space="preserve"> </w:t>
      </w:r>
      <w:r>
        <w:rPr>
          <w:rFonts w:cs="Arial"/>
          <w:sz w:val="24"/>
          <w:szCs w:val="24"/>
        </w:rPr>
        <w:t xml:space="preserve">it may be an insurmountable hurdle for spectators not directly present at the scene but witnessing the event through </w:t>
      </w:r>
      <w:r w:rsidR="00DC7814">
        <w:rPr>
          <w:rFonts w:cs="Arial"/>
          <w:sz w:val="24"/>
          <w:szCs w:val="24"/>
        </w:rPr>
        <w:t xml:space="preserve">other media or at a later time. As the classic case of </w:t>
      </w:r>
      <w:proofErr w:type="spellStart"/>
      <w:r w:rsidR="006737E0" w:rsidRPr="00CB67F0">
        <w:rPr>
          <w:rFonts w:cs="Arial"/>
          <w:i/>
          <w:sz w:val="24"/>
          <w:szCs w:val="24"/>
        </w:rPr>
        <w:t>Alcock</w:t>
      </w:r>
      <w:proofErr w:type="spellEnd"/>
      <w:r w:rsidR="006737E0" w:rsidRPr="00CB67F0">
        <w:rPr>
          <w:rFonts w:cs="Arial"/>
          <w:i/>
          <w:sz w:val="24"/>
          <w:szCs w:val="24"/>
        </w:rPr>
        <w:t xml:space="preserve"> &amp; others v</w:t>
      </w:r>
      <w:r w:rsidR="006737E0">
        <w:rPr>
          <w:rFonts w:cs="Arial"/>
          <w:i/>
          <w:sz w:val="24"/>
          <w:szCs w:val="24"/>
        </w:rPr>
        <w:t>.</w:t>
      </w:r>
      <w:r w:rsidR="006737E0" w:rsidRPr="00CB67F0">
        <w:rPr>
          <w:rFonts w:cs="Arial"/>
          <w:i/>
          <w:sz w:val="24"/>
          <w:szCs w:val="24"/>
        </w:rPr>
        <w:t xml:space="preserve"> Chief Constable of South Yorkshire</w:t>
      </w:r>
      <w:r w:rsidR="006737E0">
        <w:rPr>
          <w:rStyle w:val="FootnoteReference"/>
          <w:rFonts w:cs="Arial"/>
          <w:sz w:val="24"/>
          <w:szCs w:val="24"/>
        </w:rPr>
        <w:t xml:space="preserve"> </w:t>
      </w:r>
      <w:r w:rsidR="00DC7814">
        <w:rPr>
          <w:rStyle w:val="FootnoteReference"/>
          <w:rFonts w:cs="Arial"/>
          <w:sz w:val="24"/>
          <w:szCs w:val="24"/>
        </w:rPr>
        <w:footnoteReference w:id="10"/>
      </w:r>
      <w:r w:rsidR="00DC7814">
        <w:rPr>
          <w:rFonts w:cs="Arial"/>
          <w:sz w:val="24"/>
          <w:szCs w:val="24"/>
        </w:rPr>
        <w:t xml:space="preserve"> </w:t>
      </w:r>
      <w:r w:rsidR="006737E0">
        <w:rPr>
          <w:rFonts w:cs="Arial"/>
          <w:sz w:val="24"/>
          <w:szCs w:val="24"/>
        </w:rPr>
        <w:t xml:space="preserve">held, for reasons of public policy, only those claimants who were sufficiently proximate to the injuries suffered were entitled to claim, notwithstanding that other notifications of an incident could give rise to anxiety or distress. The current formulation of the test distinguishes between two types of victim: </w:t>
      </w:r>
      <w:r w:rsidR="006737E0" w:rsidRPr="006737E0">
        <w:rPr>
          <w:rFonts w:cs="Arial"/>
          <w:i/>
          <w:sz w:val="24"/>
          <w:szCs w:val="24"/>
        </w:rPr>
        <w:t>primary</w:t>
      </w:r>
      <w:r w:rsidR="006737E0">
        <w:rPr>
          <w:rFonts w:cs="Arial"/>
          <w:sz w:val="24"/>
          <w:szCs w:val="24"/>
        </w:rPr>
        <w:t xml:space="preserve"> (those involved directly with the incident or </w:t>
      </w:r>
      <w:r w:rsidR="00BE43EA">
        <w:rPr>
          <w:rFonts w:cs="Arial"/>
          <w:sz w:val="24"/>
          <w:szCs w:val="24"/>
        </w:rPr>
        <w:t>within a zone of physical danger</w:t>
      </w:r>
      <w:r w:rsidR="006737E0">
        <w:rPr>
          <w:rFonts w:cs="Arial"/>
          <w:sz w:val="24"/>
          <w:szCs w:val="24"/>
        </w:rPr>
        <w:t>)</w:t>
      </w:r>
      <w:r w:rsidR="006737E0" w:rsidRPr="00CB67F0">
        <w:rPr>
          <w:rStyle w:val="FootnoteReference"/>
          <w:rFonts w:cs="Arial"/>
          <w:sz w:val="24"/>
          <w:szCs w:val="24"/>
        </w:rPr>
        <w:footnoteReference w:id="11"/>
      </w:r>
      <w:r w:rsidR="006737E0">
        <w:rPr>
          <w:rFonts w:cs="Arial"/>
          <w:sz w:val="24"/>
          <w:szCs w:val="24"/>
        </w:rPr>
        <w:t xml:space="preserve"> and </w:t>
      </w:r>
      <w:r w:rsidR="006737E0" w:rsidRPr="006737E0">
        <w:rPr>
          <w:rFonts w:cs="Arial"/>
          <w:i/>
          <w:sz w:val="24"/>
          <w:szCs w:val="24"/>
        </w:rPr>
        <w:t>secondary</w:t>
      </w:r>
      <w:r w:rsidR="006737E0">
        <w:rPr>
          <w:rFonts w:cs="Arial"/>
          <w:i/>
          <w:sz w:val="24"/>
          <w:szCs w:val="24"/>
        </w:rPr>
        <w:t xml:space="preserve"> </w:t>
      </w:r>
      <w:r w:rsidR="006737E0">
        <w:rPr>
          <w:rFonts w:cs="Arial"/>
          <w:sz w:val="24"/>
          <w:szCs w:val="24"/>
        </w:rPr>
        <w:t>(</w:t>
      </w:r>
      <w:r w:rsidR="00BE43EA">
        <w:rPr>
          <w:rFonts w:cs="Arial"/>
          <w:sz w:val="24"/>
          <w:szCs w:val="24"/>
        </w:rPr>
        <w:t>those not directly involved with the incident, who nonetheless witness injuries or damage</w:t>
      </w:r>
      <w:r w:rsidR="006737E0">
        <w:rPr>
          <w:rFonts w:cs="Arial"/>
          <w:sz w:val="24"/>
          <w:szCs w:val="24"/>
        </w:rPr>
        <w:t>).</w:t>
      </w:r>
      <w:r w:rsidR="005439BE">
        <w:rPr>
          <w:rFonts w:cs="Arial"/>
          <w:sz w:val="24"/>
          <w:szCs w:val="24"/>
        </w:rPr>
        <w:t xml:space="preserve"> Due to the more restrictive proximity tests imposed, it is the latter group that this paper will concentrate on.</w:t>
      </w:r>
    </w:p>
    <w:p w14:paraId="77E17AA7" w14:textId="77777777" w:rsidR="000E26ED" w:rsidRDefault="000E26ED" w:rsidP="000E26ED">
      <w:pPr>
        <w:spacing w:after="0"/>
        <w:rPr>
          <w:rFonts w:cs="Arial"/>
          <w:sz w:val="24"/>
          <w:szCs w:val="24"/>
        </w:rPr>
      </w:pPr>
    </w:p>
    <w:p w14:paraId="5F1A08FD" w14:textId="44D3DAD6" w:rsidR="005439BE" w:rsidRDefault="00144B54" w:rsidP="000E26ED">
      <w:pPr>
        <w:spacing w:after="0"/>
        <w:rPr>
          <w:rFonts w:cs="Arial"/>
          <w:sz w:val="24"/>
          <w:szCs w:val="24"/>
        </w:rPr>
      </w:pPr>
      <w:r>
        <w:rPr>
          <w:rFonts w:cs="Arial"/>
          <w:sz w:val="24"/>
          <w:szCs w:val="24"/>
        </w:rPr>
        <w:t xml:space="preserve">Following </w:t>
      </w:r>
      <w:proofErr w:type="spellStart"/>
      <w:r w:rsidRPr="00144B54">
        <w:rPr>
          <w:rFonts w:cs="Arial"/>
          <w:i/>
          <w:sz w:val="24"/>
          <w:szCs w:val="24"/>
        </w:rPr>
        <w:t>Alcock</w:t>
      </w:r>
      <w:proofErr w:type="spellEnd"/>
      <w:r>
        <w:rPr>
          <w:rFonts w:cs="Arial"/>
          <w:sz w:val="24"/>
          <w:szCs w:val="24"/>
        </w:rPr>
        <w:t>, in order to make a successful claim for psychiatric loss, secondary victims will need to satisfy four tests: that a close tie of ‘love and affection’ with the victim can be evidenced, that the event was witnessed with the claimant’s unaided senses, that the shock was sudden, and that the claimant was proximate to the incident in both time and space.</w:t>
      </w:r>
    </w:p>
    <w:p w14:paraId="36747E74" w14:textId="77777777" w:rsidR="000E26ED" w:rsidRDefault="000E26ED" w:rsidP="000E26ED">
      <w:pPr>
        <w:spacing w:after="0"/>
        <w:rPr>
          <w:rFonts w:cs="Arial"/>
          <w:sz w:val="24"/>
          <w:szCs w:val="24"/>
        </w:rPr>
      </w:pPr>
    </w:p>
    <w:p w14:paraId="2D233F97" w14:textId="76AFA979" w:rsidR="00B64F58" w:rsidRDefault="00FF2F1A" w:rsidP="006737E0">
      <w:pPr>
        <w:spacing w:after="120"/>
        <w:rPr>
          <w:rFonts w:cs="Arial"/>
          <w:sz w:val="24"/>
          <w:szCs w:val="24"/>
        </w:rPr>
      </w:pPr>
      <w:r>
        <w:rPr>
          <w:rFonts w:cs="Arial"/>
          <w:sz w:val="24"/>
          <w:szCs w:val="24"/>
        </w:rPr>
        <w:t>While it would be comparatively easy for a family member to evidence a close tie of love and affection with an injured jockey (indeed there is an automatic presumption in the case of a parent, child or spouse),</w:t>
      </w:r>
      <w:r>
        <w:rPr>
          <w:rStyle w:val="FootnoteReference"/>
          <w:rFonts w:cs="Arial"/>
          <w:sz w:val="24"/>
          <w:szCs w:val="24"/>
        </w:rPr>
        <w:footnoteReference w:id="12"/>
      </w:r>
      <w:r w:rsidRPr="00FF2F1A">
        <w:rPr>
          <w:rFonts w:cs="Arial"/>
          <w:sz w:val="24"/>
          <w:szCs w:val="24"/>
        </w:rPr>
        <w:t xml:space="preserve"> </w:t>
      </w:r>
      <w:r>
        <w:rPr>
          <w:rFonts w:cs="Arial"/>
          <w:sz w:val="24"/>
          <w:szCs w:val="24"/>
        </w:rPr>
        <w:t>o</w:t>
      </w:r>
      <w:r w:rsidRPr="00CB67F0">
        <w:rPr>
          <w:rFonts w:cs="Arial"/>
          <w:sz w:val="24"/>
          <w:szCs w:val="24"/>
        </w:rPr>
        <w:t xml:space="preserve">ther relatives and friends are required to provide evidence </w:t>
      </w:r>
      <w:r w:rsidR="00B64F58">
        <w:rPr>
          <w:rFonts w:cs="Arial"/>
          <w:sz w:val="24"/>
          <w:szCs w:val="24"/>
        </w:rPr>
        <w:t xml:space="preserve">of the quality of </w:t>
      </w:r>
      <w:r w:rsidRPr="00CB67F0">
        <w:rPr>
          <w:rFonts w:cs="Arial"/>
          <w:sz w:val="24"/>
          <w:szCs w:val="24"/>
        </w:rPr>
        <w:t>their relationship</w:t>
      </w:r>
      <w:r w:rsidR="00B64F58">
        <w:rPr>
          <w:rFonts w:cs="Arial"/>
          <w:sz w:val="24"/>
          <w:szCs w:val="24"/>
        </w:rPr>
        <w:t>:</w:t>
      </w:r>
    </w:p>
    <w:p w14:paraId="2DD59B32" w14:textId="0AF5FEBA" w:rsidR="00B64F58" w:rsidRDefault="00B64F58" w:rsidP="000E26ED">
      <w:pPr>
        <w:spacing w:after="240"/>
        <w:ind w:left="426"/>
        <w:rPr>
          <w:rFonts w:cs="Arial"/>
          <w:sz w:val="24"/>
          <w:szCs w:val="24"/>
        </w:rPr>
      </w:pPr>
      <w:r>
        <w:rPr>
          <w:rFonts w:cs="Arial"/>
          <w:sz w:val="24"/>
          <w:szCs w:val="24"/>
        </w:rPr>
        <w:t>“</w:t>
      </w:r>
      <w:r w:rsidR="006D2382">
        <w:rPr>
          <w:rFonts w:cs="Arial"/>
          <w:sz w:val="24"/>
          <w:szCs w:val="24"/>
        </w:rPr>
        <w:t>Cases involving less close relatives should be very carefully scrutinised. That, however is not to say they must necessarily be excluded…. I do not consider that it would be profitable to try and define who such others might be or to draw a dividing line between one degree of relationship and another. To draw such a line would necessarily be arbitrary and lacking in logic. In my view the proper approach is to examine each case on its own facts in order to see whether the claimant has established so close a relationship of love and affection to the victim as might reasonably be expected in the case of spouses, parents and children</w:t>
      </w:r>
      <w:r>
        <w:rPr>
          <w:rFonts w:cs="Arial"/>
          <w:sz w:val="24"/>
          <w:szCs w:val="24"/>
        </w:rPr>
        <w:t>.”</w:t>
      </w:r>
      <w:r>
        <w:rPr>
          <w:rStyle w:val="FootnoteReference"/>
          <w:rFonts w:cs="Arial"/>
          <w:sz w:val="24"/>
          <w:szCs w:val="24"/>
        </w:rPr>
        <w:footnoteReference w:id="13"/>
      </w:r>
    </w:p>
    <w:p w14:paraId="7AEA445B" w14:textId="2FEA5A3C" w:rsidR="006D2382" w:rsidRDefault="006D2382" w:rsidP="006C0D5A">
      <w:pPr>
        <w:spacing w:after="120"/>
        <w:rPr>
          <w:rFonts w:cs="Arial"/>
          <w:sz w:val="24"/>
          <w:szCs w:val="24"/>
        </w:rPr>
      </w:pPr>
      <w:r>
        <w:rPr>
          <w:rFonts w:cs="Arial"/>
          <w:sz w:val="24"/>
          <w:szCs w:val="24"/>
        </w:rPr>
        <w:t xml:space="preserve">Although a spectator may have a quasi-relationship </w:t>
      </w:r>
      <w:r w:rsidR="00B00B0C">
        <w:rPr>
          <w:rFonts w:cs="Arial"/>
          <w:sz w:val="24"/>
          <w:szCs w:val="24"/>
        </w:rPr>
        <w:t xml:space="preserve">of affectation / adoration </w:t>
      </w:r>
      <w:r>
        <w:rPr>
          <w:rFonts w:cs="Arial"/>
          <w:sz w:val="24"/>
          <w:szCs w:val="24"/>
        </w:rPr>
        <w:t xml:space="preserve">with their </w:t>
      </w:r>
      <w:r w:rsidR="00B00B0C">
        <w:rPr>
          <w:rFonts w:cs="Arial"/>
          <w:sz w:val="24"/>
          <w:szCs w:val="24"/>
        </w:rPr>
        <w:t>athlete-</w:t>
      </w:r>
      <w:r>
        <w:rPr>
          <w:rFonts w:cs="Arial"/>
          <w:sz w:val="24"/>
          <w:szCs w:val="24"/>
        </w:rPr>
        <w:t>idol</w:t>
      </w:r>
      <w:r w:rsidR="00B00B0C">
        <w:rPr>
          <w:rFonts w:cs="Arial"/>
          <w:sz w:val="24"/>
          <w:szCs w:val="24"/>
        </w:rPr>
        <w:t>, the problem for any claimant to overcome is the distance of the relationship between these spectators and the player himself. F</w:t>
      </w:r>
      <w:r>
        <w:rPr>
          <w:rFonts w:cs="Arial"/>
          <w:sz w:val="24"/>
          <w:szCs w:val="24"/>
        </w:rPr>
        <w:t>or example</w:t>
      </w:r>
      <w:r w:rsidR="00B00B0C">
        <w:rPr>
          <w:rFonts w:cs="Arial"/>
          <w:sz w:val="24"/>
          <w:szCs w:val="24"/>
        </w:rPr>
        <w:t>, while</w:t>
      </w:r>
      <w:r>
        <w:rPr>
          <w:rFonts w:cs="Arial"/>
          <w:sz w:val="24"/>
          <w:szCs w:val="24"/>
        </w:rPr>
        <w:t xml:space="preserve"> there was a sudden outpouring of grief when </w:t>
      </w:r>
      <w:r w:rsidR="00B00B0C">
        <w:rPr>
          <w:rFonts w:cs="Arial"/>
          <w:sz w:val="24"/>
          <w:szCs w:val="24"/>
        </w:rPr>
        <w:t xml:space="preserve">the </w:t>
      </w:r>
      <w:r w:rsidRPr="00CB67F0">
        <w:rPr>
          <w:rFonts w:cs="Arial"/>
          <w:sz w:val="24"/>
          <w:szCs w:val="24"/>
        </w:rPr>
        <w:t>Tottenham Hotspur player</w:t>
      </w:r>
      <w:r>
        <w:rPr>
          <w:rFonts w:cs="Arial"/>
          <w:sz w:val="24"/>
          <w:szCs w:val="24"/>
        </w:rPr>
        <w:t>,</w:t>
      </w:r>
      <w:r w:rsidRPr="00CB67F0">
        <w:rPr>
          <w:rFonts w:cs="Arial"/>
          <w:sz w:val="24"/>
          <w:szCs w:val="24"/>
        </w:rPr>
        <w:t xml:space="preserve"> Fabrice </w:t>
      </w:r>
      <w:proofErr w:type="spellStart"/>
      <w:r w:rsidRPr="00CB67F0">
        <w:rPr>
          <w:rFonts w:cs="Arial"/>
          <w:sz w:val="24"/>
          <w:szCs w:val="24"/>
        </w:rPr>
        <w:t>Muamba</w:t>
      </w:r>
      <w:proofErr w:type="spellEnd"/>
      <w:r w:rsidRPr="00CB67F0">
        <w:rPr>
          <w:rFonts w:cs="Arial"/>
          <w:sz w:val="24"/>
          <w:szCs w:val="24"/>
        </w:rPr>
        <w:t xml:space="preserve"> collapsed on </w:t>
      </w:r>
      <w:r w:rsidR="00B00B0C">
        <w:rPr>
          <w:rFonts w:cs="Arial"/>
          <w:sz w:val="24"/>
          <w:szCs w:val="24"/>
        </w:rPr>
        <w:t xml:space="preserve">the </w:t>
      </w:r>
      <w:r w:rsidRPr="00CB67F0">
        <w:rPr>
          <w:rFonts w:cs="Arial"/>
          <w:sz w:val="24"/>
          <w:szCs w:val="24"/>
        </w:rPr>
        <w:t>pitch</w:t>
      </w:r>
      <w:r>
        <w:rPr>
          <w:rFonts w:cs="Arial"/>
          <w:sz w:val="24"/>
          <w:szCs w:val="24"/>
        </w:rPr>
        <w:t xml:space="preserve"> in 2012</w:t>
      </w:r>
      <w:r w:rsidR="00B00B0C">
        <w:rPr>
          <w:rFonts w:cs="Arial"/>
          <w:sz w:val="24"/>
          <w:szCs w:val="24"/>
        </w:rPr>
        <w:t xml:space="preserve"> and</w:t>
      </w:r>
      <w:r w:rsidR="00156394">
        <w:rPr>
          <w:rFonts w:cs="Arial"/>
          <w:sz w:val="24"/>
          <w:szCs w:val="24"/>
        </w:rPr>
        <w:t xml:space="preserve"> spectators and players alike were offered suppor</w:t>
      </w:r>
      <w:r w:rsidR="00B00B0C">
        <w:rPr>
          <w:rFonts w:cs="Arial"/>
          <w:sz w:val="24"/>
          <w:szCs w:val="24"/>
        </w:rPr>
        <w:t>t and assistance from the club</w:t>
      </w:r>
      <w:r w:rsidR="00156394">
        <w:rPr>
          <w:rFonts w:cs="Arial"/>
          <w:sz w:val="24"/>
          <w:szCs w:val="24"/>
        </w:rPr>
        <w:t>:</w:t>
      </w:r>
    </w:p>
    <w:p w14:paraId="6A433555" w14:textId="19DD19E1" w:rsidR="006D2382" w:rsidRDefault="006D2382" w:rsidP="00156394">
      <w:pPr>
        <w:spacing w:after="120"/>
        <w:ind w:left="426"/>
        <w:rPr>
          <w:rFonts w:cs="Arial"/>
          <w:sz w:val="24"/>
          <w:szCs w:val="24"/>
        </w:rPr>
      </w:pPr>
      <w:r w:rsidRPr="00CB67F0">
        <w:rPr>
          <w:rFonts w:cs="Arial"/>
          <w:sz w:val="24"/>
          <w:szCs w:val="24"/>
          <w:shd w:val="clear" w:color="auto" w:fill="FFFFFF"/>
        </w:rPr>
        <w:t>"It was eerie coming out of the ground. No one was saying anything. There was hush, a silence. No one could quite believe it. It was terrible</w:t>
      </w:r>
      <w:r w:rsidRPr="00CB67F0">
        <w:rPr>
          <w:color w:val="333333"/>
          <w:sz w:val="27"/>
          <w:szCs w:val="27"/>
          <w:shd w:val="clear" w:color="auto" w:fill="FFFFFF"/>
        </w:rPr>
        <w:t>."</w:t>
      </w:r>
      <w:r w:rsidRPr="00CB67F0">
        <w:rPr>
          <w:rStyle w:val="FootnoteReference"/>
          <w:color w:val="333333"/>
          <w:sz w:val="27"/>
          <w:szCs w:val="27"/>
          <w:shd w:val="clear" w:color="auto" w:fill="FFFFFF"/>
        </w:rPr>
        <w:footnoteReference w:id="14"/>
      </w:r>
    </w:p>
    <w:p w14:paraId="302665BE" w14:textId="6B76C273" w:rsidR="000E26ED" w:rsidRDefault="00156394" w:rsidP="000E26ED">
      <w:pPr>
        <w:spacing w:after="0"/>
        <w:rPr>
          <w:rFonts w:cs="Arial"/>
          <w:sz w:val="24"/>
          <w:szCs w:val="24"/>
        </w:rPr>
      </w:pPr>
      <w:r>
        <w:rPr>
          <w:rFonts w:cs="Arial"/>
          <w:sz w:val="24"/>
          <w:szCs w:val="24"/>
        </w:rPr>
        <w:t>Of itself, mere distress is not enough to trigger a psychiatric loss claim.</w:t>
      </w:r>
      <w:r w:rsidR="000E26ED">
        <w:rPr>
          <w:rFonts w:cs="Arial"/>
          <w:sz w:val="24"/>
          <w:szCs w:val="24"/>
        </w:rPr>
        <w:t xml:space="preserve"> Instead there needs to be an appreciation of a sudden or shocking event.</w:t>
      </w:r>
      <w:r>
        <w:rPr>
          <w:rFonts w:cs="Arial"/>
          <w:sz w:val="24"/>
          <w:szCs w:val="24"/>
        </w:rPr>
        <w:t xml:space="preserve"> </w:t>
      </w:r>
      <w:r w:rsidR="000E26ED">
        <w:rPr>
          <w:rFonts w:cs="Arial"/>
          <w:sz w:val="24"/>
          <w:szCs w:val="24"/>
        </w:rPr>
        <w:t>With one or two exceptions,</w:t>
      </w:r>
      <w:r w:rsidR="000E26ED">
        <w:rPr>
          <w:rStyle w:val="FootnoteReference"/>
          <w:rFonts w:cs="Arial"/>
          <w:sz w:val="24"/>
          <w:szCs w:val="24"/>
        </w:rPr>
        <w:footnoteReference w:id="15"/>
      </w:r>
      <w:r w:rsidR="000E26ED">
        <w:rPr>
          <w:rFonts w:cs="Arial"/>
          <w:sz w:val="24"/>
          <w:szCs w:val="24"/>
        </w:rPr>
        <w:t xml:space="preserve"> t</w:t>
      </w:r>
      <w:r w:rsidR="000E26ED" w:rsidRPr="00CB67F0">
        <w:rPr>
          <w:rFonts w:cs="Arial"/>
          <w:sz w:val="24"/>
          <w:szCs w:val="24"/>
        </w:rPr>
        <w:t xml:space="preserve">his </w:t>
      </w:r>
      <w:r w:rsidR="000E26ED">
        <w:rPr>
          <w:rFonts w:cs="Arial"/>
          <w:sz w:val="24"/>
          <w:szCs w:val="24"/>
        </w:rPr>
        <w:t xml:space="preserve">would therefore </w:t>
      </w:r>
      <w:r w:rsidR="000E26ED" w:rsidRPr="00CB67F0">
        <w:rPr>
          <w:rFonts w:cs="Arial"/>
          <w:sz w:val="24"/>
          <w:szCs w:val="24"/>
        </w:rPr>
        <w:t xml:space="preserve">exclude claims </w:t>
      </w:r>
      <w:r w:rsidR="000E26ED">
        <w:rPr>
          <w:rFonts w:cs="Arial"/>
          <w:sz w:val="24"/>
          <w:szCs w:val="24"/>
        </w:rPr>
        <w:t xml:space="preserve">based on </w:t>
      </w:r>
      <w:r w:rsidR="000E26ED" w:rsidRPr="00CB67F0">
        <w:rPr>
          <w:rFonts w:cs="Arial"/>
          <w:sz w:val="24"/>
          <w:szCs w:val="24"/>
        </w:rPr>
        <w:t xml:space="preserve">events that have occurred over a period of time. A spectator of horse racing would not </w:t>
      </w:r>
      <w:r w:rsidR="000E26ED">
        <w:rPr>
          <w:rFonts w:cs="Arial"/>
          <w:sz w:val="24"/>
          <w:szCs w:val="24"/>
        </w:rPr>
        <w:t xml:space="preserve">therefore </w:t>
      </w:r>
      <w:r w:rsidR="000E26ED" w:rsidRPr="00CB67F0">
        <w:rPr>
          <w:rFonts w:cs="Arial"/>
          <w:sz w:val="24"/>
          <w:szCs w:val="24"/>
        </w:rPr>
        <w:t xml:space="preserve">be able to claim </w:t>
      </w:r>
      <w:r w:rsidR="000E26ED">
        <w:rPr>
          <w:rFonts w:cs="Arial"/>
          <w:sz w:val="24"/>
          <w:szCs w:val="24"/>
        </w:rPr>
        <w:t>that</w:t>
      </w:r>
      <w:r w:rsidR="000E26ED" w:rsidRPr="00CB67F0">
        <w:rPr>
          <w:rFonts w:cs="Arial"/>
          <w:sz w:val="24"/>
          <w:szCs w:val="24"/>
        </w:rPr>
        <w:t xml:space="preserve"> they had been caused distress after witnessing several horses fall over during the day in separate races. </w:t>
      </w:r>
    </w:p>
    <w:p w14:paraId="3AC1E8C5" w14:textId="77777777" w:rsidR="000E26ED" w:rsidRDefault="000E26ED" w:rsidP="000E26ED">
      <w:pPr>
        <w:spacing w:after="0"/>
        <w:rPr>
          <w:rFonts w:cs="Arial"/>
          <w:sz w:val="24"/>
          <w:szCs w:val="24"/>
        </w:rPr>
      </w:pPr>
    </w:p>
    <w:p w14:paraId="460EB694" w14:textId="1168C518" w:rsidR="000E26ED" w:rsidRDefault="000E26ED" w:rsidP="000E26ED">
      <w:pPr>
        <w:spacing w:after="0"/>
        <w:rPr>
          <w:rFonts w:cs="Arial"/>
          <w:sz w:val="24"/>
          <w:szCs w:val="24"/>
        </w:rPr>
      </w:pPr>
      <w:r>
        <w:rPr>
          <w:rFonts w:cs="Arial"/>
          <w:sz w:val="24"/>
          <w:szCs w:val="24"/>
        </w:rPr>
        <w:t>Indeed, o</w:t>
      </w:r>
      <w:r w:rsidRPr="00CB67F0">
        <w:rPr>
          <w:rFonts w:cs="Arial"/>
          <w:sz w:val="24"/>
          <w:szCs w:val="24"/>
        </w:rPr>
        <w:t>rdinary emotions such as grief, sorrow, fear, panic or terror cannot amount to a psychiatric illness</w:t>
      </w:r>
      <w:r>
        <w:rPr>
          <w:rFonts w:cs="Arial"/>
          <w:sz w:val="24"/>
          <w:szCs w:val="24"/>
        </w:rPr>
        <w:t>.</w:t>
      </w:r>
      <w:r>
        <w:rPr>
          <w:rStyle w:val="FootnoteReference"/>
          <w:rFonts w:cs="Arial"/>
          <w:sz w:val="24"/>
          <w:szCs w:val="24"/>
        </w:rPr>
        <w:footnoteReference w:id="16"/>
      </w:r>
      <w:r w:rsidRPr="00CB67F0">
        <w:rPr>
          <w:rFonts w:cs="Arial"/>
          <w:sz w:val="24"/>
          <w:szCs w:val="24"/>
        </w:rPr>
        <w:t xml:space="preserve"> As in </w:t>
      </w:r>
      <w:r w:rsidRPr="00CB67F0">
        <w:rPr>
          <w:rFonts w:cs="Arial"/>
          <w:i/>
          <w:sz w:val="24"/>
          <w:szCs w:val="24"/>
        </w:rPr>
        <w:t>Brice v</w:t>
      </w:r>
      <w:r>
        <w:rPr>
          <w:rFonts w:cs="Arial"/>
          <w:i/>
          <w:sz w:val="24"/>
          <w:szCs w:val="24"/>
        </w:rPr>
        <w:t>.</w:t>
      </w:r>
      <w:r w:rsidRPr="00CB67F0">
        <w:rPr>
          <w:rFonts w:cs="Arial"/>
          <w:i/>
          <w:sz w:val="24"/>
          <w:szCs w:val="24"/>
        </w:rPr>
        <w:t xml:space="preserve"> Brown</w:t>
      </w:r>
      <w:r>
        <w:rPr>
          <w:rFonts w:cs="Arial"/>
          <w:i/>
          <w:sz w:val="24"/>
          <w:szCs w:val="24"/>
        </w:rPr>
        <w:t>,</w:t>
      </w:r>
      <w:r w:rsidRPr="00CB67F0">
        <w:rPr>
          <w:rStyle w:val="FootnoteReference"/>
          <w:rFonts w:cs="Arial"/>
          <w:sz w:val="24"/>
          <w:szCs w:val="24"/>
        </w:rPr>
        <w:footnoteReference w:id="17"/>
      </w:r>
      <w:r>
        <w:rPr>
          <w:rFonts w:cs="Arial"/>
          <w:sz w:val="24"/>
          <w:szCs w:val="24"/>
        </w:rPr>
        <w:t xml:space="preserve"> there is an expectation that the general public have the </w:t>
      </w:r>
      <w:r w:rsidRPr="00CB67F0">
        <w:rPr>
          <w:rFonts w:cs="Arial"/>
          <w:sz w:val="24"/>
          <w:szCs w:val="24"/>
        </w:rPr>
        <w:t xml:space="preserve">necessary ‘phlegm and fortitude’ and will not suffer nervous shock after seeing the aftermath of an accident. A spectator of horse racing who knows </w:t>
      </w:r>
      <w:r>
        <w:rPr>
          <w:rFonts w:cs="Arial"/>
          <w:sz w:val="24"/>
          <w:szCs w:val="24"/>
        </w:rPr>
        <w:t xml:space="preserve">that </w:t>
      </w:r>
      <w:r w:rsidRPr="00CB67F0">
        <w:rPr>
          <w:rFonts w:cs="Arial"/>
          <w:sz w:val="24"/>
          <w:szCs w:val="24"/>
        </w:rPr>
        <w:t xml:space="preserve">they are abnormally sensitive to seeing horses and jockeys get injured, should not </w:t>
      </w:r>
      <w:r>
        <w:rPr>
          <w:rFonts w:cs="Arial"/>
          <w:sz w:val="24"/>
          <w:szCs w:val="24"/>
        </w:rPr>
        <w:t xml:space="preserve">therefore put </w:t>
      </w:r>
      <w:r w:rsidRPr="00CB67F0">
        <w:rPr>
          <w:rFonts w:cs="Arial"/>
          <w:sz w:val="24"/>
          <w:szCs w:val="24"/>
        </w:rPr>
        <w:t>themselves in a position where they could witness such a tragic event causing them to react in a way which is not reasonably foreseeable.</w:t>
      </w:r>
      <w:r w:rsidRPr="000E26ED">
        <w:rPr>
          <w:rFonts w:cs="Arial"/>
          <w:sz w:val="24"/>
          <w:szCs w:val="24"/>
        </w:rPr>
        <w:t xml:space="preserve"> </w:t>
      </w:r>
      <w:r>
        <w:rPr>
          <w:rFonts w:cs="Arial"/>
          <w:sz w:val="24"/>
          <w:szCs w:val="24"/>
        </w:rPr>
        <w:t>So for example when Tony Moore (t</w:t>
      </w:r>
      <w:r w:rsidRPr="00CB67F0">
        <w:rPr>
          <w:rFonts w:cs="Arial"/>
          <w:sz w:val="24"/>
          <w:szCs w:val="24"/>
        </w:rPr>
        <w:t>he Chairman of ‘Fight against animal cruelty’ in Europe</w:t>
      </w:r>
      <w:r>
        <w:rPr>
          <w:rFonts w:cs="Arial"/>
          <w:sz w:val="24"/>
          <w:szCs w:val="24"/>
        </w:rPr>
        <w:t>) stated</w:t>
      </w:r>
      <w:r w:rsidRPr="00CB67F0">
        <w:rPr>
          <w:rFonts w:cs="Arial"/>
          <w:sz w:val="24"/>
          <w:szCs w:val="24"/>
        </w:rPr>
        <w:t xml:space="preserve"> </w:t>
      </w:r>
      <w:r>
        <w:rPr>
          <w:rFonts w:cs="Arial"/>
          <w:sz w:val="24"/>
          <w:szCs w:val="24"/>
        </w:rPr>
        <w:t>in newspapers after an incident at the 2012 Grand National that:</w:t>
      </w:r>
    </w:p>
    <w:p w14:paraId="3D7F2EE5" w14:textId="77777777" w:rsidR="000E26ED" w:rsidRDefault="000E26ED" w:rsidP="000E26ED">
      <w:pPr>
        <w:spacing w:before="120" w:after="120"/>
        <w:ind w:left="426"/>
        <w:rPr>
          <w:rFonts w:cs="Arial"/>
          <w:sz w:val="24"/>
          <w:szCs w:val="24"/>
        </w:rPr>
      </w:pPr>
      <w:r w:rsidRPr="00CB67F0">
        <w:rPr>
          <w:rFonts w:cs="Arial"/>
          <w:sz w:val="24"/>
          <w:szCs w:val="24"/>
        </w:rPr>
        <w:t>“</w:t>
      </w:r>
      <w:r w:rsidRPr="00CB67F0">
        <w:rPr>
          <w:rFonts w:cs="Arial"/>
          <w:color w:val="000000"/>
          <w:sz w:val="24"/>
          <w:szCs w:val="24"/>
          <w:shd w:val="clear" w:color="auto" w:fill="FFFFFF"/>
        </w:rPr>
        <w:t>After the demo I was watching the race on TV but when I saw the first black screen go up my heart sank.</w:t>
      </w:r>
      <w:r w:rsidRPr="00CB67F0">
        <w:rPr>
          <w:rStyle w:val="apple-converted-space"/>
          <w:rFonts w:cs="Arial"/>
          <w:color w:val="000000"/>
          <w:sz w:val="24"/>
          <w:szCs w:val="24"/>
          <w:shd w:val="clear" w:color="auto" w:fill="FFFFFF"/>
        </w:rPr>
        <w:t>”</w:t>
      </w:r>
      <w:r>
        <w:rPr>
          <w:rStyle w:val="FootnoteReference"/>
          <w:rFonts w:cs="Arial"/>
          <w:color w:val="000000"/>
          <w:sz w:val="24"/>
          <w:szCs w:val="24"/>
          <w:shd w:val="clear" w:color="auto" w:fill="FFFFFF"/>
        </w:rPr>
        <w:footnoteReference w:id="18"/>
      </w:r>
    </w:p>
    <w:p w14:paraId="4C1A06EF" w14:textId="7B5DE356" w:rsidR="000E26ED" w:rsidRDefault="000E26ED" w:rsidP="000E26ED">
      <w:pPr>
        <w:spacing w:after="0"/>
        <w:rPr>
          <w:rFonts w:cs="Arial"/>
          <w:sz w:val="24"/>
          <w:szCs w:val="24"/>
        </w:rPr>
      </w:pPr>
      <w:r>
        <w:rPr>
          <w:rFonts w:cs="Arial"/>
          <w:sz w:val="24"/>
          <w:szCs w:val="24"/>
        </w:rPr>
        <w:t>This would not amount to sufficient psychiatric trauma.</w:t>
      </w:r>
    </w:p>
    <w:p w14:paraId="30E66F47" w14:textId="79BF9F83" w:rsidR="00B667FF" w:rsidRDefault="00B667FF" w:rsidP="00047713">
      <w:pPr>
        <w:spacing w:after="0"/>
        <w:rPr>
          <w:rFonts w:cs="Arial"/>
          <w:sz w:val="24"/>
          <w:szCs w:val="24"/>
        </w:rPr>
      </w:pPr>
    </w:p>
    <w:p w14:paraId="7DF39F36" w14:textId="34CA9F3E" w:rsidR="000E26ED" w:rsidRDefault="000E26ED" w:rsidP="00047713">
      <w:pPr>
        <w:spacing w:after="0"/>
        <w:rPr>
          <w:rFonts w:cs="Arial"/>
          <w:sz w:val="24"/>
          <w:szCs w:val="24"/>
        </w:rPr>
      </w:pPr>
    </w:p>
    <w:p w14:paraId="2398B7A9" w14:textId="77777777" w:rsidR="000E26ED" w:rsidRDefault="000E26ED" w:rsidP="00047713">
      <w:pPr>
        <w:spacing w:after="0"/>
        <w:rPr>
          <w:rFonts w:cs="Arial"/>
          <w:sz w:val="24"/>
          <w:szCs w:val="24"/>
        </w:rPr>
      </w:pPr>
    </w:p>
    <w:p w14:paraId="22EF29D9" w14:textId="77777777" w:rsidR="000E26ED" w:rsidRDefault="000E26ED" w:rsidP="000E26ED">
      <w:pPr>
        <w:spacing w:after="120"/>
        <w:rPr>
          <w:b/>
          <w:sz w:val="24"/>
        </w:rPr>
      </w:pPr>
      <w:r>
        <w:rPr>
          <w:b/>
          <w:sz w:val="24"/>
        </w:rPr>
        <w:t>HORSE WHISPERING</w:t>
      </w:r>
    </w:p>
    <w:p w14:paraId="6690EC81" w14:textId="089AFE68" w:rsidR="00B00B0C" w:rsidRDefault="00156394" w:rsidP="00156394">
      <w:pPr>
        <w:spacing w:after="0"/>
        <w:rPr>
          <w:rFonts w:cs="Arial"/>
          <w:sz w:val="24"/>
          <w:szCs w:val="24"/>
        </w:rPr>
      </w:pPr>
      <w:r>
        <w:rPr>
          <w:rFonts w:cs="Arial"/>
          <w:sz w:val="24"/>
          <w:szCs w:val="24"/>
        </w:rPr>
        <w:t xml:space="preserve">A </w:t>
      </w:r>
      <w:r w:rsidR="00B00B0C">
        <w:rPr>
          <w:rFonts w:cs="Arial"/>
          <w:sz w:val="24"/>
          <w:szCs w:val="24"/>
        </w:rPr>
        <w:t xml:space="preserve">similar but </w:t>
      </w:r>
      <w:r>
        <w:rPr>
          <w:rFonts w:cs="Arial"/>
          <w:sz w:val="24"/>
          <w:szCs w:val="24"/>
        </w:rPr>
        <w:t xml:space="preserve">more interesting question would be whether a spectator could claim for </w:t>
      </w:r>
      <w:r w:rsidRPr="00CB67F0">
        <w:rPr>
          <w:rFonts w:cs="Arial"/>
          <w:sz w:val="24"/>
          <w:szCs w:val="24"/>
        </w:rPr>
        <w:t xml:space="preserve">witnessing the death of a </w:t>
      </w:r>
      <w:r w:rsidR="0079084B">
        <w:rPr>
          <w:rFonts w:cs="Arial"/>
          <w:sz w:val="24"/>
          <w:szCs w:val="24"/>
        </w:rPr>
        <w:t>horse?</w:t>
      </w:r>
      <w:r w:rsidRPr="00CB67F0">
        <w:rPr>
          <w:rFonts w:cs="Arial"/>
          <w:sz w:val="24"/>
          <w:szCs w:val="24"/>
        </w:rPr>
        <w:t xml:space="preserve"> </w:t>
      </w:r>
      <w:r>
        <w:rPr>
          <w:rFonts w:cs="Arial"/>
          <w:sz w:val="24"/>
          <w:szCs w:val="24"/>
        </w:rPr>
        <w:t>To the author’s knowledge, this specific example has yet to be litigated</w:t>
      </w:r>
      <w:r w:rsidR="000C4AEF">
        <w:rPr>
          <w:rFonts w:cs="Arial"/>
          <w:sz w:val="24"/>
          <w:szCs w:val="24"/>
        </w:rPr>
        <w:t>. Although t</w:t>
      </w:r>
      <w:r>
        <w:rPr>
          <w:rFonts w:cs="Arial"/>
          <w:sz w:val="24"/>
          <w:szCs w:val="24"/>
        </w:rPr>
        <w:t>here is some authority in the United States concerning the status of animals</w:t>
      </w:r>
      <w:r w:rsidR="000C4AEF">
        <w:rPr>
          <w:rFonts w:cs="Arial"/>
          <w:sz w:val="24"/>
          <w:szCs w:val="24"/>
        </w:rPr>
        <w:t>,</w:t>
      </w:r>
      <w:r w:rsidR="00B00B0C">
        <w:rPr>
          <w:rFonts w:cs="Arial"/>
          <w:sz w:val="24"/>
          <w:szCs w:val="24"/>
        </w:rPr>
        <w:t xml:space="preserve"> this is focussed more on</w:t>
      </w:r>
      <w:r w:rsidR="00754B57">
        <w:rPr>
          <w:rFonts w:cs="Arial"/>
          <w:sz w:val="24"/>
          <w:szCs w:val="24"/>
        </w:rPr>
        <w:t xml:space="preserve"> companion animals or pets. One</w:t>
      </w:r>
      <w:r w:rsidR="00B00B0C">
        <w:rPr>
          <w:rFonts w:cs="Arial"/>
          <w:sz w:val="24"/>
          <w:szCs w:val="24"/>
        </w:rPr>
        <w:t xml:space="preserve"> line of reasoning holds </w:t>
      </w:r>
      <w:r>
        <w:rPr>
          <w:rFonts w:cs="Arial"/>
          <w:sz w:val="24"/>
          <w:szCs w:val="24"/>
        </w:rPr>
        <w:t xml:space="preserve">that </w:t>
      </w:r>
      <w:r w:rsidRPr="00CB67F0">
        <w:rPr>
          <w:rFonts w:cs="Arial"/>
          <w:sz w:val="24"/>
          <w:szCs w:val="24"/>
        </w:rPr>
        <w:t xml:space="preserve">a pet is merely considered to be </w:t>
      </w:r>
      <w:r>
        <w:rPr>
          <w:rFonts w:cs="Arial"/>
          <w:sz w:val="24"/>
          <w:szCs w:val="24"/>
        </w:rPr>
        <w:t xml:space="preserve">the </w:t>
      </w:r>
      <w:r w:rsidRPr="00CB67F0">
        <w:rPr>
          <w:rFonts w:cs="Arial"/>
          <w:sz w:val="24"/>
          <w:szCs w:val="24"/>
        </w:rPr>
        <w:t xml:space="preserve">personal property </w:t>
      </w:r>
      <w:r w:rsidR="00B00B0C">
        <w:rPr>
          <w:rFonts w:cs="Arial"/>
          <w:sz w:val="24"/>
          <w:szCs w:val="24"/>
        </w:rPr>
        <w:t xml:space="preserve">(chattel) of its owner and as such it is not possible to allow claimants to </w:t>
      </w:r>
      <w:r w:rsidRPr="00CB67F0">
        <w:rPr>
          <w:rFonts w:cs="Arial"/>
          <w:sz w:val="24"/>
          <w:szCs w:val="24"/>
        </w:rPr>
        <w:t xml:space="preserve">recover damages for emotional suffering resulting from the death of </w:t>
      </w:r>
      <w:r w:rsidR="00B00B0C">
        <w:rPr>
          <w:rFonts w:cs="Arial"/>
          <w:sz w:val="24"/>
          <w:szCs w:val="24"/>
        </w:rPr>
        <w:t xml:space="preserve">such </w:t>
      </w:r>
      <w:r w:rsidRPr="00CB67F0">
        <w:rPr>
          <w:rFonts w:cs="Arial"/>
          <w:sz w:val="24"/>
          <w:szCs w:val="24"/>
        </w:rPr>
        <w:t>an animal</w:t>
      </w:r>
      <w:r w:rsidR="00B00B0C">
        <w:rPr>
          <w:rFonts w:cs="Arial"/>
          <w:sz w:val="24"/>
          <w:szCs w:val="24"/>
        </w:rPr>
        <w:t xml:space="preserve"> in case it</w:t>
      </w:r>
      <w:r w:rsidRPr="00CB67F0">
        <w:rPr>
          <w:rFonts w:cs="Arial"/>
          <w:sz w:val="24"/>
          <w:szCs w:val="24"/>
        </w:rPr>
        <w:t xml:space="preserve"> </w:t>
      </w:r>
      <w:r w:rsidR="00B00B0C" w:rsidRPr="00CB67F0">
        <w:rPr>
          <w:rFonts w:cs="Arial"/>
          <w:sz w:val="24"/>
          <w:szCs w:val="24"/>
        </w:rPr>
        <w:t>lead</w:t>
      </w:r>
      <w:r w:rsidR="00B00B0C">
        <w:rPr>
          <w:rFonts w:cs="Arial"/>
          <w:sz w:val="24"/>
          <w:szCs w:val="24"/>
        </w:rPr>
        <w:t>s</w:t>
      </w:r>
      <w:r w:rsidR="00B00B0C" w:rsidRPr="00CB67F0">
        <w:rPr>
          <w:rFonts w:cs="Arial"/>
          <w:sz w:val="24"/>
          <w:szCs w:val="24"/>
        </w:rPr>
        <w:t xml:space="preserve"> to an increase in litigation and further claims regarding ‘mere property’.</w:t>
      </w:r>
      <w:r w:rsidR="00B00B0C" w:rsidRPr="00CB67F0">
        <w:rPr>
          <w:rStyle w:val="FootnoteReference"/>
          <w:rFonts w:cs="Arial"/>
          <w:sz w:val="24"/>
          <w:szCs w:val="24"/>
        </w:rPr>
        <w:footnoteReference w:id="19"/>
      </w:r>
      <w:r w:rsidR="00754B57">
        <w:rPr>
          <w:rFonts w:cs="Arial"/>
          <w:sz w:val="24"/>
          <w:szCs w:val="24"/>
        </w:rPr>
        <w:t xml:space="preserve"> The alternative, and we would submit, better analysis follows the Canadian principles that companion animals have a value that goes beyond their status as items of property.</w:t>
      </w:r>
      <w:r w:rsidR="00754B57">
        <w:rPr>
          <w:rStyle w:val="FootnoteReference"/>
          <w:rFonts w:cs="Arial"/>
          <w:sz w:val="24"/>
          <w:szCs w:val="24"/>
        </w:rPr>
        <w:footnoteReference w:id="20"/>
      </w:r>
      <w:r w:rsidR="00754B57">
        <w:rPr>
          <w:rFonts w:cs="Arial"/>
          <w:sz w:val="24"/>
          <w:szCs w:val="24"/>
        </w:rPr>
        <w:t xml:space="preserve"> As such, injuries or death to a companion animal can also reflect emotional trauma and mental distress.</w:t>
      </w:r>
      <w:r w:rsidR="00D84BD7">
        <w:rPr>
          <w:rStyle w:val="FootnoteReference"/>
          <w:rFonts w:cs="Arial"/>
          <w:sz w:val="24"/>
          <w:szCs w:val="24"/>
        </w:rPr>
        <w:footnoteReference w:id="21"/>
      </w:r>
      <w:r w:rsidR="00754B57">
        <w:rPr>
          <w:rFonts w:cs="Arial"/>
          <w:sz w:val="24"/>
          <w:szCs w:val="24"/>
        </w:rPr>
        <w:t xml:space="preserve"> Such an approach would be consistent with the long-standing principles laid down in </w:t>
      </w:r>
      <w:proofErr w:type="spellStart"/>
      <w:r w:rsidR="00754B57" w:rsidRPr="00CB67F0">
        <w:rPr>
          <w:rFonts w:cs="Arial"/>
          <w:i/>
          <w:sz w:val="24"/>
          <w:szCs w:val="24"/>
        </w:rPr>
        <w:t>Attia</w:t>
      </w:r>
      <w:proofErr w:type="spellEnd"/>
      <w:r w:rsidR="00754B57" w:rsidRPr="00CB67F0">
        <w:rPr>
          <w:rFonts w:cs="Arial"/>
          <w:i/>
          <w:sz w:val="24"/>
          <w:szCs w:val="24"/>
        </w:rPr>
        <w:t xml:space="preserve"> v</w:t>
      </w:r>
      <w:r w:rsidR="00754B57">
        <w:rPr>
          <w:rFonts w:cs="Arial"/>
          <w:i/>
          <w:sz w:val="24"/>
          <w:szCs w:val="24"/>
        </w:rPr>
        <w:t>.</w:t>
      </w:r>
      <w:r w:rsidR="00754B57" w:rsidRPr="00CB67F0">
        <w:rPr>
          <w:rFonts w:cs="Arial"/>
          <w:i/>
          <w:sz w:val="24"/>
          <w:szCs w:val="24"/>
        </w:rPr>
        <w:t xml:space="preserve"> British Gas plc</w:t>
      </w:r>
      <w:r w:rsidR="00754B57">
        <w:rPr>
          <w:rFonts w:cs="Arial"/>
          <w:i/>
          <w:sz w:val="24"/>
          <w:szCs w:val="24"/>
        </w:rPr>
        <w:t>.</w:t>
      </w:r>
      <w:r w:rsidR="00754B57" w:rsidRPr="00CB67F0">
        <w:rPr>
          <w:rStyle w:val="FootnoteReference"/>
          <w:rFonts w:cs="Arial"/>
          <w:sz w:val="24"/>
          <w:szCs w:val="24"/>
        </w:rPr>
        <w:footnoteReference w:id="22"/>
      </w:r>
      <w:r w:rsidR="00754B57">
        <w:rPr>
          <w:rFonts w:cs="Arial"/>
          <w:i/>
          <w:sz w:val="24"/>
          <w:szCs w:val="24"/>
        </w:rPr>
        <w:t xml:space="preserve"> </w:t>
      </w:r>
      <w:r w:rsidR="00754B57">
        <w:rPr>
          <w:rFonts w:cs="Arial"/>
          <w:sz w:val="24"/>
          <w:szCs w:val="24"/>
        </w:rPr>
        <w:t>Even if animals are considered the property of a claimant, as long as ownership (and/ or control) can be demonstrated, there would seem to be no barrier for claims for psychiatric injury following damage to an item of property</w:t>
      </w:r>
      <w:r w:rsidR="00754B57">
        <w:rPr>
          <w:rStyle w:val="FootnoteReference"/>
          <w:rFonts w:cs="Arial"/>
          <w:sz w:val="24"/>
          <w:szCs w:val="24"/>
        </w:rPr>
        <w:footnoteReference w:id="23"/>
      </w:r>
      <w:r w:rsidR="00754B57">
        <w:rPr>
          <w:rFonts w:cs="Arial"/>
          <w:sz w:val="24"/>
          <w:szCs w:val="24"/>
        </w:rPr>
        <w:t xml:space="preserve"> (or in this instance, a racehorse). </w:t>
      </w:r>
      <w:r w:rsidR="00D84BD7">
        <w:rPr>
          <w:rFonts w:cs="Arial"/>
          <w:sz w:val="24"/>
          <w:szCs w:val="24"/>
        </w:rPr>
        <w:t>The only issue would be related to valuing the cost of any recovery, however given that racehorses are often highly prized, ironically their commercial replacement value may actually exceed any personal value or sentiment.</w:t>
      </w:r>
    </w:p>
    <w:p w14:paraId="44834825" w14:textId="77777777" w:rsidR="00B667FF" w:rsidRDefault="00B667FF" w:rsidP="006C0D5A">
      <w:pPr>
        <w:spacing w:after="120"/>
        <w:rPr>
          <w:sz w:val="24"/>
        </w:rPr>
      </w:pPr>
    </w:p>
    <w:p w14:paraId="37D54458" w14:textId="77777777" w:rsidR="000E26ED" w:rsidRPr="008A0F86" w:rsidRDefault="000E26ED" w:rsidP="006C0D5A">
      <w:pPr>
        <w:spacing w:after="120"/>
        <w:rPr>
          <w:sz w:val="24"/>
        </w:rPr>
      </w:pPr>
    </w:p>
    <w:p w14:paraId="6D254D26" w14:textId="77777777" w:rsidR="00A85F6F" w:rsidRPr="00CB67F0" w:rsidRDefault="00A85F6F" w:rsidP="00A85F6F">
      <w:pPr>
        <w:spacing w:after="0"/>
        <w:rPr>
          <w:rFonts w:cs="Arial"/>
          <w:sz w:val="24"/>
          <w:szCs w:val="24"/>
        </w:rPr>
      </w:pPr>
    </w:p>
    <w:p w14:paraId="14730A9C" w14:textId="0C9A0013" w:rsidR="008939D0" w:rsidRDefault="00183AF4" w:rsidP="008939D0">
      <w:pPr>
        <w:spacing w:after="120"/>
        <w:rPr>
          <w:b/>
          <w:sz w:val="24"/>
        </w:rPr>
      </w:pPr>
      <w:r>
        <w:rPr>
          <w:b/>
          <w:sz w:val="24"/>
        </w:rPr>
        <w:t>PROXIMITY &amp; PERCEPTION</w:t>
      </w:r>
    </w:p>
    <w:p w14:paraId="4BBE1535" w14:textId="524E4761" w:rsidR="00FB00E8" w:rsidRDefault="00A85F6F" w:rsidP="00A85F6F">
      <w:pPr>
        <w:spacing w:after="0"/>
        <w:rPr>
          <w:rFonts w:cs="Arial"/>
          <w:sz w:val="24"/>
          <w:szCs w:val="24"/>
        </w:rPr>
      </w:pPr>
      <w:r w:rsidRPr="00CB67F0">
        <w:rPr>
          <w:rFonts w:cs="Arial"/>
          <w:sz w:val="24"/>
          <w:szCs w:val="24"/>
        </w:rPr>
        <w:t xml:space="preserve">The </w:t>
      </w:r>
      <w:r w:rsidR="00183AF4">
        <w:rPr>
          <w:rFonts w:cs="Arial"/>
          <w:sz w:val="24"/>
          <w:szCs w:val="24"/>
        </w:rPr>
        <w:t>remaining</w:t>
      </w:r>
      <w:r w:rsidRPr="00CB67F0">
        <w:rPr>
          <w:rFonts w:cs="Arial"/>
          <w:sz w:val="24"/>
          <w:szCs w:val="24"/>
        </w:rPr>
        <w:t xml:space="preserve"> hurdle</w:t>
      </w:r>
      <w:r w:rsidR="00183AF4">
        <w:rPr>
          <w:rFonts w:cs="Arial"/>
          <w:sz w:val="24"/>
          <w:szCs w:val="24"/>
        </w:rPr>
        <w:t>s</w:t>
      </w:r>
      <w:r w:rsidRPr="00CB67F0">
        <w:rPr>
          <w:rFonts w:cs="Arial"/>
          <w:sz w:val="24"/>
          <w:szCs w:val="24"/>
        </w:rPr>
        <w:t xml:space="preserve"> to overcome </w:t>
      </w:r>
      <w:r w:rsidR="00183AF4">
        <w:rPr>
          <w:rFonts w:cs="Arial"/>
          <w:sz w:val="24"/>
          <w:szCs w:val="24"/>
        </w:rPr>
        <w:t>are</w:t>
      </w:r>
      <w:r w:rsidRPr="00CB67F0">
        <w:rPr>
          <w:rFonts w:cs="Arial"/>
          <w:sz w:val="24"/>
          <w:szCs w:val="24"/>
        </w:rPr>
        <w:t xml:space="preserve"> that the claimant must prove that they witnessed the </w:t>
      </w:r>
      <w:r w:rsidR="00047713">
        <w:rPr>
          <w:rFonts w:cs="Arial"/>
          <w:sz w:val="24"/>
          <w:szCs w:val="24"/>
        </w:rPr>
        <w:t xml:space="preserve">sudden shocking </w:t>
      </w:r>
      <w:r w:rsidRPr="00CB67F0">
        <w:rPr>
          <w:rFonts w:cs="Arial"/>
          <w:sz w:val="24"/>
          <w:szCs w:val="24"/>
        </w:rPr>
        <w:t>event with their own unaided senses</w:t>
      </w:r>
      <w:r w:rsidR="00183AF4" w:rsidRPr="00183AF4">
        <w:rPr>
          <w:rFonts w:cs="Arial"/>
          <w:sz w:val="24"/>
          <w:szCs w:val="24"/>
        </w:rPr>
        <w:t xml:space="preserve"> </w:t>
      </w:r>
      <w:r w:rsidR="00183AF4">
        <w:rPr>
          <w:rFonts w:cs="Arial"/>
          <w:sz w:val="24"/>
          <w:szCs w:val="24"/>
        </w:rPr>
        <w:t xml:space="preserve">through their </w:t>
      </w:r>
      <w:r w:rsidR="00183AF4" w:rsidRPr="00CB67F0">
        <w:rPr>
          <w:rFonts w:cs="Arial"/>
          <w:sz w:val="24"/>
          <w:szCs w:val="24"/>
        </w:rPr>
        <w:t>presen</w:t>
      </w:r>
      <w:r w:rsidR="00183AF4">
        <w:rPr>
          <w:rFonts w:cs="Arial"/>
          <w:sz w:val="24"/>
          <w:szCs w:val="24"/>
        </w:rPr>
        <w:t>ce</w:t>
      </w:r>
      <w:r w:rsidR="00183AF4" w:rsidRPr="00CB67F0">
        <w:rPr>
          <w:rFonts w:cs="Arial"/>
          <w:sz w:val="24"/>
          <w:szCs w:val="24"/>
        </w:rPr>
        <w:t xml:space="preserve"> at the scene of the accident or its immediate aftermath.</w:t>
      </w:r>
      <w:r w:rsidR="00183AF4" w:rsidRPr="00CB67F0">
        <w:rPr>
          <w:rStyle w:val="FootnoteReference"/>
          <w:rFonts w:cs="Arial"/>
          <w:sz w:val="24"/>
          <w:szCs w:val="24"/>
        </w:rPr>
        <w:footnoteReference w:id="24"/>
      </w:r>
      <w:r w:rsidRPr="00CB67F0">
        <w:rPr>
          <w:rFonts w:cs="Arial"/>
          <w:sz w:val="24"/>
          <w:szCs w:val="24"/>
        </w:rPr>
        <w:t xml:space="preserve"> </w:t>
      </w:r>
      <w:r w:rsidR="00FB00E8">
        <w:rPr>
          <w:rFonts w:cs="Arial"/>
          <w:sz w:val="24"/>
          <w:szCs w:val="24"/>
        </w:rPr>
        <w:t xml:space="preserve">While </w:t>
      </w:r>
      <w:r w:rsidRPr="00CB67F0">
        <w:rPr>
          <w:rFonts w:cs="Arial"/>
          <w:sz w:val="24"/>
          <w:szCs w:val="24"/>
        </w:rPr>
        <w:t>t</w:t>
      </w:r>
      <w:r w:rsidR="00FB00E8">
        <w:rPr>
          <w:rFonts w:cs="Arial"/>
          <w:sz w:val="24"/>
          <w:szCs w:val="24"/>
        </w:rPr>
        <w:t xml:space="preserve">echnological advances have meant that </w:t>
      </w:r>
      <w:r w:rsidRPr="00CB67F0">
        <w:rPr>
          <w:rFonts w:cs="Arial"/>
          <w:sz w:val="24"/>
          <w:szCs w:val="24"/>
        </w:rPr>
        <w:t xml:space="preserve">it is now possible to view, perceive and experience events </w:t>
      </w:r>
      <w:r w:rsidR="00047713">
        <w:rPr>
          <w:rFonts w:cs="Arial"/>
          <w:sz w:val="24"/>
          <w:szCs w:val="24"/>
        </w:rPr>
        <w:t>(</w:t>
      </w:r>
      <w:r w:rsidR="00047713" w:rsidRPr="00CB67F0">
        <w:rPr>
          <w:rFonts w:cs="Arial"/>
          <w:sz w:val="24"/>
          <w:szCs w:val="24"/>
        </w:rPr>
        <w:t>in real time</w:t>
      </w:r>
      <w:r w:rsidR="00047713">
        <w:rPr>
          <w:rFonts w:cs="Arial"/>
          <w:sz w:val="24"/>
          <w:szCs w:val="24"/>
        </w:rPr>
        <w:t>)</w:t>
      </w:r>
      <w:r w:rsidR="00047713" w:rsidRPr="00CB67F0">
        <w:rPr>
          <w:rFonts w:cs="Arial"/>
          <w:sz w:val="24"/>
          <w:szCs w:val="24"/>
        </w:rPr>
        <w:t xml:space="preserve"> </w:t>
      </w:r>
      <w:r w:rsidRPr="00CB67F0">
        <w:rPr>
          <w:rFonts w:cs="Arial"/>
          <w:sz w:val="24"/>
          <w:szCs w:val="24"/>
        </w:rPr>
        <w:t>which are occurring elsewhere</w:t>
      </w:r>
      <w:r w:rsidR="00FB00E8">
        <w:rPr>
          <w:rFonts w:cs="Arial"/>
          <w:sz w:val="24"/>
          <w:szCs w:val="24"/>
        </w:rPr>
        <w:t xml:space="preserve">, it is worth noting that </w:t>
      </w:r>
      <w:r w:rsidRPr="00CB67F0">
        <w:rPr>
          <w:rFonts w:cs="Arial"/>
          <w:sz w:val="24"/>
          <w:szCs w:val="24"/>
        </w:rPr>
        <w:t xml:space="preserve">the ‘media filter rule’ set out in </w:t>
      </w:r>
      <w:proofErr w:type="spellStart"/>
      <w:r w:rsidRPr="00047713">
        <w:rPr>
          <w:rFonts w:cs="Arial"/>
          <w:i/>
          <w:sz w:val="24"/>
          <w:szCs w:val="24"/>
        </w:rPr>
        <w:t>Alcock</w:t>
      </w:r>
      <w:proofErr w:type="spellEnd"/>
      <w:r w:rsidRPr="00CB67F0">
        <w:rPr>
          <w:rFonts w:cs="Arial"/>
          <w:sz w:val="24"/>
          <w:szCs w:val="24"/>
        </w:rPr>
        <w:t>,</w:t>
      </w:r>
      <w:r w:rsidR="00047713">
        <w:rPr>
          <w:rStyle w:val="FootnoteReference"/>
          <w:rFonts w:cs="Arial"/>
          <w:sz w:val="24"/>
          <w:szCs w:val="24"/>
        </w:rPr>
        <w:footnoteReference w:id="25"/>
      </w:r>
      <w:r w:rsidRPr="00CB67F0">
        <w:rPr>
          <w:rFonts w:cs="Arial"/>
          <w:sz w:val="24"/>
          <w:szCs w:val="24"/>
        </w:rPr>
        <w:t xml:space="preserve"> </w:t>
      </w:r>
      <w:r w:rsidR="00047713">
        <w:rPr>
          <w:rFonts w:cs="Arial"/>
          <w:sz w:val="24"/>
          <w:szCs w:val="24"/>
        </w:rPr>
        <w:t xml:space="preserve">would </w:t>
      </w:r>
      <w:r w:rsidRPr="00CB67F0">
        <w:rPr>
          <w:rFonts w:cs="Arial"/>
          <w:sz w:val="24"/>
          <w:szCs w:val="24"/>
        </w:rPr>
        <w:t xml:space="preserve">exclude nervous shock claims that arise from a victim witnessing a tragic event through </w:t>
      </w:r>
      <w:r w:rsidR="00047713">
        <w:rPr>
          <w:rFonts w:cs="Arial"/>
          <w:sz w:val="24"/>
          <w:szCs w:val="24"/>
        </w:rPr>
        <w:t xml:space="preserve">these </w:t>
      </w:r>
      <w:r w:rsidRPr="00CB67F0">
        <w:rPr>
          <w:rFonts w:cs="Arial"/>
          <w:sz w:val="24"/>
          <w:szCs w:val="24"/>
        </w:rPr>
        <w:t>media</w:t>
      </w:r>
      <w:r w:rsidR="00047713">
        <w:rPr>
          <w:rFonts w:cs="Arial"/>
          <w:sz w:val="24"/>
          <w:szCs w:val="24"/>
        </w:rPr>
        <w:t xml:space="preserve"> channels</w:t>
      </w:r>
      <w:r w:rsidRPr="00CB67F0">
        <w:rPr>
          <w:rFonts w:cs="Arial"/>
          <w:sz w:val="24"/>
          <w:szCs w:val="24"/>
        </w:rPr>
        <w:t>, rather than with their own unaided senses. Although broadcasters are able to televise such major events, the Broadcasting code prevents them from focussing on individuals</w:t>
      </w:r>
      <w:r w:rsidR="00047713">
        <w:rPr>
          <w:rFonts w:cs="Arial"/>
          <w:sz w:val="24"/>
          <w:szCs w:val="24"/>
        </w:rPr>
        <w:t xml:space="preserve"> in distress. This code however</w:t>
      </w:r>
      <w:r w:rsidRPr="00CB67F0">
        <w:rPr>
          <w:rFonts w:cs="Arial"/>
          <w:sz w:val="24"/>
          <w:szCs w:val="24"/>
        </w:rPr>
        <w:t xml:space="preserve"> will not provide a civil remedy for damages</w:t>
      </w:r>
      <w:r w:rsidR="00047713">
        <w:rPr>
          <w:rFonts w:cs="Arial"/>
          <w:sz w:val="24"/>
          <w:szCs w:val="24"/>
        </w:rPr>
        <w:t>, and even should it be</w:t>
      </w:r>
      <w:r w:rsidRPr="00CB67F0">
        <w:rPr>
          <w:rFonts w:cs="Arial"/>
          <w:sz w:val="24"/>
          <w:szCs w:val="24"/>
        </w:rPr>
        <w:t xml:space="preserve"> argued </w:t>
      </w:r>
      <w:r w:rsidR="00047713">
        <w:rPr>
          <w:rFonts w:cs="Arial"/>
          <w:sz w:val="24"/>
          <w:szCs w:val="24"/>
        </w:rPr>
        <w:t xml:space="preserve">that </w:t>
      </w:r>
      <w:r w:rsidRPr="00CB67F0">
        <w:rPr>
          <w:rFonts w:cs="Arial"/>
          <w:sz w:val="24"/>
          <w:szCs w:val="24"/>
        </w:rPr>
        <w:t>their footage causes psychiatric injury</w:t>
      </w:r>
      <w:r w:rsidR="00047713">
        <w:rPr>
          <w:rFonts w:cs="Arial"/>
          <w:sz w:val="24"/>
          <w:szCs w:val="24"/>
        </w:rPr>
        <w:t>,</w:t>
      </w:r>
      <w:r w:rsidRPr="00CB67F0">
        <w:rPr>
          <w:rFonts w:cs="Arial"/>
          <w:sz w:val="24"/>
          <w:szCs w:val="24"/>
        </w:rPr>
        <w:t xml:space="preserve"> they may not be liable.</w:t>
      </w:r>
      <w:r w:rsidRPr="00CB67F0">
        <w:rPr>
          <w:rStyle w:val="FootnoteReference"/>
          <w:rFonts w:cs="Arial"/>
          <w:sz w:val="24"/>
          <w:szCs w:val="24"/>
        </w:rPr>
        <w:footnoteReference w:id="26"/>
      </w:r>
      <w:r w:rsidRPr="00CB67F0">
        <w:rPr>
          <w:rFonts w:cs="Arial"/>
          <w:sz w:val="24"/>
          <w:szCs w:val="24"/>
        </w:rPr>
        <w:t xml:space="preserve"> </w:t>
      </w:r>
      <w:r w:rsidR="00FB00E8">
        <w:rPr>
          <w:rFonts w:cs="Arial"/>
          <w:sz w:val="24"/>
          <w:szCs w:val="24"/>
        </w:rPr>
        <w:t>Indeed, a</w:t>
      </w:r>
      <w:r w:rsidR="00FB00E8" w:rsidRPr="00CB67F0">
        <w:rPr>
          <w:rFonts w:cs="Arial"/>
          <w:sz w:val="24"/>
          <w:szCs w:val="24"/>
        </w:rPr>
        <w:t>t a race in 2011 when two horses fell breaking their necks and backs, the race ground and television crews took extra precautions when dealing with the matter in order to prevent claims from anybody watching. The television crew stayed with the front runners of the race</w:t>
      </w:r>
      <w:r w:rsidR="00F1428F">
        <w:rPr>
          <w:rFonts w:cs="Arial"/>
          <w:sz w:val="24"/>
          <w:szCs w:val="24"/>
        </w:rPr>
        <w:t>,</w:t>
      </w:r>
      <w:r w:rsidR="00FB00E8" w:rsidRPr="00CB67F0">
        <w:rPr>
          <w:rFonts w:cs="Arial"/>
          <w:sz w:val="24"/>
          <w:szCs w:val="24"/>
        </w:rPr>
        <w:t xml:space="preserve"> with no focus on the horses that had fell</w:t>
      </w:r>
      <w:r w:rsidR="00F1428F">
        <w:rPr>
          <w:rFonts w:cs="Arial"/>
          <w:sz w:val="24"/>
          <w:szCs w:val="24"/>
        </w:rPr>
        <w:t>,</w:t>
      </w:r>
      <w:r w:rsidR="00FB00E8" w:rsidRPr="00CB67F0">
        <w:rPr>
          <w:rFonts w:cs="Arial"/>
          <w:sz w:val="24"/>
          <w:szCs w:val="24"/>
        </w:rPr>
        <w:t xml:space="preserve"> and event organisers hastily covered them with a green tarpaulin and got them off th</w:t>
      </w:r>
      <w:r w:rsidR="00F1428F">
        <w:rPr>
          <w:rFonts w:cs="Arial"/>
          <w:sz w:val="24"/>
          <w:szCs w:val="24"/>
        </w:rPr>
        <w:t>e field as quickly as possible in order to remove them from</w:t>
      </w:r>
      <w:r w:rsidR="00FB00E8" w:rsidRPr="00CB67F0">
        <w:rPr>
          <w:rFonts w:cs="Arial"/>
          <w:sz w:val="24"/>
          <w:szCs w:val="24"/>
        </w:rPr>
        <w:t xml:space="preserve"> the public eye</w:t>
      </w:r>
      <w:r w:rsidR="00F1428F">
        <w:rPr>
          <w:rFonts w:cs="Arial"/>
          <w:sz w:val="24"/>
          <w:szCs w:val="24"/>
        </w:rPr>
        <w:t xml:space="preserve"> and </w:t>
      </w:r>
      <w:r w:rsidR="00FB00E8" w:rsidRPr="00CB67F0">
        <w:rPr>
          <w:rFonts w:cs="Arial"/>
          <w:sz w:val="24"/>
          <w:szCs w:val="24"/>
        </w:rPr>
        <w:t>mask the distressing reality of the sport from the spectators.</w:t>
      </w:r>
      <w:r w:rsidR="00FB00E8" w:rsidRPr="00CB67F0">
        <w:rPr>
          <w:rStyle w:val="FootnoteReference"/>
          <w:rFonts w:cs="Arial"/>
          <w:sz w:val="24"/>
          <w:szCs w:val="24"/>
        </w:rPr>
        <w:footnoteReference w:id="27"/>
      </w:r>
      <w:r w:rsidR="00FB00E8">
        <w:rPr>
          <w:rFonts w:cs="Arial"/>
          <w:sz w:val="24"/>
          <w:szCs w:val="24"/>
        </w:rPr>
        <w:t xml:space="preserve"> Spectators at the ground meeting the other criteria however would still be able to claim. Interestingly, following obiter comments from Lord Justice Nolan,</w:t>
      </w:r>
      <w:r w:rsidR="00FB00E8">
        <w:rPr>
          <w:rStyle w:val="FootnoteReference"/>
          <w:rFonts w:cs="Arial"/>
          <w:sz w:val="24"/>
          <w:szCs w:val="24"/>
        </w:rPr>
        <w:footnoteReference w:id="28"/>
      </w:r>
      <w:r w:rsidR="00FB00E8">
        <w:rPr>
          <w:rFonts w:cs="Arial"/>
          <w:sz w:val="24"/>
          <w:szCs w:val="24"/>
        </w:rPr>
        <w:t xml:space="preserve"> there is also a slim possibility that viewers of a fixed live camera transmitting a simultaneous broadcast could also bring a claim, however this would be much harder to prove.</w:t>
      </w:r>
    </w:p>
    <w:p w14:paraId="0245D1F6" w14:textId="77777777" w:rsidR="00FB00E8" w:rsidRDefault="00FB00E8" w:rsidP="00A85F6F">
      <w:pPr>
        <w:spacing w:after="0"/>
        <w:rPr>
          <w:rFonts w:cs="Arial"/>
          <w:sz w:val="24"/>
          <w:szCs w:val="24"/>
        </w:rPr>
      </w:pPr>
    </w:p>
    <w:p w14:paraId="272FD469" w14:textId="77777777" w:rsidR="009E1191" w:rsidRDefault="009E1191" w:rsidP="00A85F6F">
      <w:pPr>
        <w:spacing w:after="0"/>
        <w:rPr>
          <w:rFonts w:cs="Arial"/>
          <w:sz w:val="24"/>
          <w:szCs w:val="24"/>
        </w:rPr>
      </w:pPr>
    </w:p>
    <w:p w14:paraId="266ED72F" w14:textId="44087954" w:rsidR="009E1191" w:rsidRDefault="009E1191" w:rsidP="00A85F6F">
      <w:pPr>
        <w:spacing w:after="0"/>
        <w:rPr>
          <w:rFonts w:cs="Arial"/>
          <w:sz w:val="24"/>
          <w:szCs w:val="24"/>
        </w:rPr>
      </w:pPr>
    </w:p>
    <w:p w14:paraId="244AF019" w14:textId="21C07094" w:rsidR="009E1191" w:rsidRDefault="009E1191" w:rsidP="009E1191">
      <w:pPr>
        <w:spacing w:after="120"/>
        <w:rPr>
          <w:b/>
          <w:sz w:val="24"/>
        </w:rPr>
      </w:pPr>
      <w:r>
        <w:rPr>
          <w:b/>
          <w:sz w:val="24"/>
        </w:rPr>
        <w:t>CONCLUSIONS</w:t>
      </w:r>
    </w:p>
    <w:p w14:paraId="4954C6C8" w14:textId="77777777" w:rsidR="000E26ED" w:rsidRDefault="00A85F6F" w:rsidP="009E1191">
      <w:pPr>
        <w:spacing w:after="0"/>
        <w:rPr>
          <w:rFonts w:cs="Arial"/>
          <w:sz w:val="24"/>
          <w:szCs w:val="24"/>
        </w:rPr>
      </w:pPr>
      <w:r w:rsidRPr="00CB67F0">
        <w:rPr>
          <w:rFonts w:cs="Arial"/>
          <w:sz w:val="24"/>
          <w:szCs w:val="24"/>
        </w:rPr>
        <w:t xml:space="preserve">Spectators are entitled to assume that any participants of the race will exercise a reasonable degree of care and skill </w:t>
      </w:r>
      <w:r w:rsidR="009E1191">
        <w:rPr>
          <w:rFonts w:cs="Arial"/>
          <w:sz w:val="24"/>
          <w:szCs w:val="24"/>
        </w:rPr>
        <w:t xml:space="preserve">and </w:t>
      </w:r>
      <w:r w:rsidRPr="00CB67F0">
        <w:rPr>
          <w:rFonts w:cs="Arial"/>
          <w:sz w:val="24"/>
          <w:szCs w:val="24"/>
        </w:rPr>
        <w:t>they consent to the risks which are inherent in the nature of the sport.</w:t>
      </w:r>
      <w:r w:rsidRPr="00CB67F0">
        <w:rPr>
          <w:rStyle w:val="FootnoteReference"/>
          <w:rFonts w:cs="Arial"/>
          <w:sz w:val="24"/>
          <w:szCs w:val="24"/>
        </w:rPr>
        <w:footnoteReference w:id="29"/>
      </w:r>
      <w:r w:rsidRPr="00CB67F0">
        <w:rPr>
          <w:rFonts w:cs="Arial"/>
          <w:sz w:val="24"/>
          <w:szCs w:val="24"/>
        </w:rPr>
        <w:t xml:space="preserve"> If the psychiatric injury is caused by something that is a natural occurrence of horse racing then the claimant will not be successful, as was seen in </w:t>
      </w:r>
      <w:r w:rsidRPr="00CB67F0">
        <w:rPr>
          <w:rFonts w:cs="Arial"/>
          <w:i/>
          <w:sz w:val="24"/>
          <w:szCs w:val="24"/>
        </w:rPr>
        <w:t>Woolridge v</w:t>
      </w:r>
      <w:r w:rsidR="009E1191">
        <w:rPr>
          <w:rFonts w:cs="Arial"/>
          <w:i/>
          <w:sz w:val="24"/>
          <w:szCs w:val="24"/>
        </w:rPr>
        <w:t>.</w:t>
      </w:r>
      <w:r w:rsidRPr="00CB67F0">
        <w:rPr>
          <w:rFonts w:cs="Arial"/>
          <w:i/>
          <w:sz w:val="24"/>
          <w:szCs w:val="24"/>
        </w:rPr>
        <w:t xml:space="preserve"> Sumner</w:t>
      </w:r>
      <w:r w:rsidRPr="00CB67F0">
        <w:rPr>
          <w:rFonts w:cs="Arial"/>
          <w:sz w:val="24"/>
          <w:szCs w:val="24"/>
        </w:rPr>
        <w:t>.</w:t>
      </w:r>
      <w:r w:rsidRPr="00CB67F0">
        <w:rPr>
          <w:rStyle w:val="FootnoteReference"/>
          <w:rFonts w:cs="Arial"/>
          <w:sz w:val="24"/>
          <w:szCs w:val="24"/>
        </w:rPr>
        <w:footnoteReference w:id="30"/>
      </w:r>
      <w:r w:rsidR="009E1191">
        <w:rPr>
          <w:rFonts w:cs="Arial"/>
          <w:sz w:val="24"/>
          <w:szCs w:val="24"/>
        </w:rPr>
        <w:t xml:space="preserve"> If however an injury to a jockey or racehorse can be traced to the negligence of an event organiser, official or participant, and a spectator suffers a psychological trauma as a direct result, </w:t>
      </w:r>
      <w:r w:rsidR="000E26ED">
        <w:rPr>
          <w:rFonts w:cs="Arial"/>
          <w:sz w:val="24"/>
          <w:szCs w:val="24"/>
        </w:rPr>
        <w:t>this paper would argue that there should be no barriers (beyond the traditional control tests) to recovery.</w:t>
      </w:r>
    </w:p>
    <w:p w14:paraId="38C8779C" w14:textId="77777777" w:rsidR="000E26ED" w:rsidRDefault="000E26ED" w:rsidP="009E1191">
      <w:pPr>
        <w:spacing w:after="0"/>
        <w:rPr>
          <w:rFonts w:cs="Arial"/>
          <w:sz w:val="24"/>
          <w:szCs w:val="24"/>
        </w:rPr>
      </w:pPr>
    </w:p>
    <w:p w14:paraId="72C8D48D" w14:textId="17F5A9B0" w:rsidR="00A85F6F" w:rsidRDefault="000E26ED" w:rsidP="009E1191">
      <w:pPr>
        <w:spacing w:after="0"/>
        <w:rPr>
          <w:rFonts w:cs="Arial"/>
          <w:sz w:val="24"/>
          <w:szCs w:val="24"/>
        </w:rPr>
      </w:pPr>
      <w:r>
        <w:rPr>
          <w:rFonts w:cs="Arial"/>
          <w:sz w:val="24"/>
          <w:szCs w:val="24"/>
        </w:rPr>
        <w:t>A race</w:t>
      </w:r>
      <w:r w:rsidR="00F1428F">
        <w:rPr>
          <w:rFonts w:cs="Arial"/>
          <w:sz w:val="24"/>
          <w:szCs w:val="24"/>
        </w:rPr>
        <w:t>-</w:t>
      </w:r>
      <w:r>
        <w:rPr>
          <w:rFonts w:cs="Arial"/>
          <w:sz w:val="24"/>
          <w:szCs w:val="24"/>
        </w:rPr>
        <w:t xml:space="preserve">horse may at present only </w:t>
      </w:r>
      <w:r w:rsidR="00F1428F">
        <w:rPr>
          <w:rFonts w:cs="Arial"/>
          <w:sz w:val="24"/>
          <w:szCs w:val="24"/>
        </w:rPr>
        <w:t>amount to property</w:t>
      </w:r>
      <w:r>
        <w:rPr>
          <w:rFonts w:cs="Arial"/>
          <w:sz w:val="24"/>
          <w:szCs w:val="24"/>
        </w:rPr>
        <w:t xml:space="preserve"> rather than a person, but spectators can still mourn their loss….</w:t>
      </w:r>
    </w:p>
    <w:p w14:paraId="1DC30B60" w14:textId="77777777" w:rsidR="000E26ED" w:rsidRDefault="000E26ED" w:rsidP="009E1191">
      <w:pPr>
        <w:spacing w:after="0"/>
        <w:rPr>
          <w:rFonts w:cs="Arial"/>
          <w:sz w:val="24"/>
          <w:szCs w:val="24"/>
        </w:rPr>
      </w:pPr>
    </w:p>
    <w:p w14:paraId="100187DB" w14:textId="0A079E7E" w:rsidR="00047713" w:rsidRDefault="00047713" w:rsidP="00047713">
      <w:pPr>
        <w:spacing w:after="120"/>
        <w:rPr>
          <w:b/>
          <w:sz w:val="24"/>
        </w:rPr>
      </w:pPr>
      <w:r>
        <w:rPr>
          <w:b/>
          <w:sz w:val="24"/>
        </w:rPr>
        <w:t xml:space="preserve"> </w:t>
      </w:r>
    </w:p>
    <w:p w14:paraId="25C58F49" w14:textId="77777777" w:rsidR="00047713" w:rsidRDefault="00047713" w:rsidP="00047713"/>
    <w:p w14:paraId="4FB4A067" w14:textId="758C6BBE" w:rsidR="0095290B" w:rsidRDefault="0095290B" w:rsidP="00FB7E7D">
      <w:pPr>
        <w:spacing w:after="0"/>
        <w:rPr>
          <w:b/>
          <w:sz w:val="24"/>
          <w:u w:val="single"/>
        </w:rPr>
      </w:pPr>
    </w:p>
    <w:p w14:paraId="056BADA7" w14:textId="77777777" w:rsidR="00F1428F" w:rsidRDefault="00F1428F">
      <w:pPr>
        <w:rPr>
          <w:b/>
          <w:sz w:val="24"/>
          <w:u w:val="single"/>
        </w:rPr>
      </w:pPr>
      <w:r>
        <w:rPr>
          <w:b/>
          <w:sz w:val="24"/>
          <w:u w:val="single"/>
        </w:rPr>
        <w:br w:type="page"/>
      </w:r>
    </w:p>
    <w:p w14:paraId="201BE904" w14:textId="6157EEA9" w:rsidR="009A18B7" w:rsidRPr="004E170C" w:rsidRDefault="004E170C" w:rsidP="00FB7E7D">
      <w:pPr>
        <w:spacing w:after="0"/>
        <w:rPr>
          <w:b/>
          <w:sz w:val="24"/>
          <w:u w:val="single"/>
        </w:rPr>
      </w:pPr>
      <w:r w:rsidRPr="004E170C">
        <w:rPr>
          <w:b/>
          <w:sz w:val="24"/>
          <w:u w:val="single"/>
        </w:rPr>
        <w:t>BIBLIOGRAPHY</w:t>
      </w:r>
    </w:p>
    <w:p w14:paraId="69C6FD04" w14:textId="77777777" w:rsidR="009A18B7" w:rsidRPr="009A18B7" w:rsidRDefault="009A18B7" w:rsidP="00FB7E7D">
      <w:pPr>
        <w:spacing w:after="0"/>
        <w:outlineLvl w:val="0"/>
        <w:rPr>
          <w:rFonts w:eastAsia="Arial Unicode MS"/>
          <w:color w:val="000000"/>
          <w:u w:color="000000"/>
        </w:rPr>
      </w:pPr>
    </w:p>
    <w:p w14:paraId="11E575FF" w14:textId="0C6BEF54" w:rsidR="009A18B7" w:rsidRPr="00C11BD8" w:rsidRDefault="005F57A1" w:rsidP="00FB7E7D">
      <w:pPr>
        <w:spacing w:after="0"/>
        <w:outlineLvl w:val="0"/>
        <w:rPr>
          <w:rFonts w:eastAsia="Arial Unicode MS"/>
          <w:b/>
          <w:color w:val="000000"/>
          <w:u w:color="000000"/>
        </w:rPr>
      </w:pPr>
      <w:r w:rsidRPr="00C11BD8">
        <w:rPr>
          <w:rFonts w:eastAsia="Arial Unicode MS"/>
          <w:b/>
          <w:color w:val="000000"/>
          <w:u w:color="000000"/>
        </w:rPr>
        <w:t>Cases</w:t>
      </w:r>
    </w:p>
    <w:p w14:paraId="127FDE34" w14:textId="792ACB54" w:rsidR="00D15F15" w:rsidRPr="00A85F6F" w:rsidRDefault="00D15F15" w:rsidP="00C67040">
      <w:pPr>
        <w:pStyle w:val="ListParagraph"/>
        <w:numPr>
          <w:ilvl w:val="0"/>
          <w:numId w:val="31"/>
        </w:numPr>
        <w:spacing w:before="40" w:after="0"/>
        <w:ind w:left="714" w:hanging="357"/>
        <w:rPr>
          <w:rFonts w:cs="Arial"/>
          <w:sz w:val="18"/>
          <w:szCs w:val="18"/>
        </w:rPr>
      </w:pPr>
      <w:proofErr w:type="spellStart"/>
      <w:r w:rsidRPr="00D15F15">
        <w:rPr>
          <w:rFonts w:cs="Arial"/>
          <w:i/>
          <w:sz w:val="18"/>
          <w:szCs w:val="18"/>
        </w:rPr>
        <w:t>Alcock</w:t>
      </w:r>
      <w:proofErr w:type="spellEnd"/>
      <w:r w:rsidRPr="00D15F15">
        <w:rPr>
          <w:rFonts w:cs="Arial"/>
          <w:i/>
          <w:sz w:val="18"/>
          <w:szCs w:val="18"/>
        </w:rPr>
        <w:t xml:space="preserve"> &amp; others v. Chief Constable of South Yorkshire</w:t>
      </w:r>
      <w:r w:rsidRPr="00A85F6F">
        <w:rPr>
          <w:rFonts w:cs="Arial"/>
          <w:sz w:val="18"/>
          <w:szCs w:val="18"/>
        </w:rPr>
        <w:t xml:space="preserve"> [1992] AC 310 </w:t>
      </w:r>
    </w:p>
    <w:p w14:paraId="3D21E72A" w14:textId="7FC6FC79" w:rsidR="00D15F15" w:rsidRPr="00A85F6F" w:rsidRDefault="00D15F15" w:rsidP="00C67040">
      <w:pPr>
        <w:pStyle w:val="ListParagraph"/>
        <w:numPr>
          <w:ilvl w:val="0"/>
          <w:numId w:val="31"/>
        </w:numPr>
        <w:spacing w:before="40" w:after="0"/>
        <w:ind w:left="714" w:hanging="357"/>
        <w:rPr>
          <w:rFonts w:cs="Arial"/>
          <w:sz w:val="18"/>
          <w:szCs w:val="18"/>
        </w:rPr>
      </w:pPr>
      <w:proofErr w:type="spellStart"/>
      <w:r w:rsidRPr="00C67040">
        <w:rPr>
          <w:rFonts w:cs="Arial"/>
          <w:i/>
          <w:sz w:val="18"/>
          <w:szCs w:val="18"/>
        </w:rPr>
        <w:t>Attia</w:t>
      </w:r>
      <w:proofErr w:type="spellEnd"/>
      <w:r w:rsidRPr="00C67040">
        <w:rPr>
          <w:rFonts w:cs="Arial"/>
          <w:i/>
          <w:sz w:val="18"/>
          <w:szCs w:val="18"/>
        </w:rPr>
        <w:t xml:space="preserve"> v. British Gas plc</w:t>
      </w:r>
      <w:r w:rsidRPr="00A85F6F">
        <w:rPr>
          <w:rFonts w:cs="Arial"/>
          <w:sz w:val="18"/>
          <w:szCs w:val="18"/>
        </w:rPr>
        <w:t xml:space="preserve"> [1988] QB 304(CA)</w:t>
      </w:r>
    </w:p>
    <w:p w14:paraId="24220DCE" w14:textId="1A10562F" w:rsidR="00D15F15" w:rsidRPr="00A85F6F" w:rsidRDefault="00D15F15" w:rsidP="00C67040">
      <w:pPr>
        <w:pStyle w:val="ListParagraph"/>
        <w:numPr>
          <w:ilvl w:val="0"/>
          <w:numId w:val="31"/>
        </w:numPr>
        <w:spacing w:before="40" w:after="0"/>
        <w:ind w:left="714" w:hanging="357"/>
        <w:rPr>
          <w:rFonts w:cs="Arial"/>
          <w:sz w:val="18"/>
          <w:szCs w:val="18"/>
        </w:rPr>
      </w:pPr>
      <w:proofErr w:type="spellStart"/>
      <w:r w:rsidRPr="00C67040">
        <w:rPr>
          <w:rFonts w:cs="Arial"/>
          <w:i/>
          <w:sz w:val="18"/>
          <w:szCs w:val="18"/>
        </w:rPr>
        <w:t>Bourhill</w:t>
      </w:r>
      <w:proofErr w:type="spellEnd"/>
      <w:r w:rsidRPr="00C67040">
        <w:rPr>
          <w:rFonts w:cs="Arial"/>
          <w:i/>
          <w:sz w:val="18"/>
          <w:szCs w:val="18"/>
        </w:rPr>
        <w:t xml:space="preserve"> v. Young</w:t>
      </w:r>
      <w:r w:rsidRPr="00A85F6F">
        <w:rPr>
          <w:rFonts w:cs="Arial"/>
          <w:sz w:val="18"/>
          <w:szCs w:val="18"/>
        </w:rPr>
        <w:t xml:space="preserve"> [1943] AC 92</w:t>
      </w:r>
    </w:p>
    <w:p w14:paraId="591576B1" w14:textId="63D5BF14" w:rsidR="00D15F15" w:rsidRPr="00A85F6F" w:rsidRDefault="00D15F15" w:rsidP="00C67040">
      <w:pPr>
        <w:pStyle w:val="ListParagraph"/>
        <w:numPr>
          <w:ilvl w:val="0"/>
          <w:numId w:val="31"/>
        </w:numPr>
        <w:spacing w:before="40" w:after="0"/>
        <w:ind w:left="714" w:hanging="357"/>
        <w:rPr>
          <w:rFonts w:cs="Arial"/>
          <w:sz w:val="18"/>
          <w:szCs w:val="18"/>
        </w:rPr>
      </w:pPr>
      <w:r w:rsidRPr="00C67040">
        <w:rPr>
          <w:rFonts w:cs="Arial"/>
          <w:i/>
          <w:sz w:val="18"/>
          <w:szCs w:val="18"/>
        </w:rPr>
        <w:t>Brice v. Brown</w:t>
      </w:r>
      <w:r w:rsidRPr="00A85F6F">
        <w:rPr>
          <w:rFonts w:cs="Arial"/>
          <w:sz w:val="18"/>
          <w:szCs w:val="18"/>
        </w:rPr>
        <w:t xml:space="preserve"> [1984] 1 ALL ER 997</w:t>
      </w:r>
    </w:p>
    <w:p w14:paraId="50C47386" w14:textId="6C679C30" w:rsidR="00A85F6F" w:rsidRPr="00A85F6F" w:rsidRDefault="00A85F6F" w:rsidP="00C67040">
      <w:pPr>
        <w:pStyle w:val="ListParagraph"/>
        <w:numPr>
          <w:ilvl w:val="0"/>
          <w:numId w:val="31"/>
        </w:numPr>
        <w:spacing w:before="40" w:after="0"/>
        <w:ind w:left="714" w:hanging="357"/>
        <w:rPr>
          <w:rFonts w:cs="Arial"/>
          <w:sz w:val="18"/>
          <w:szCs w:val="18"/>
        </w:rPr>
      </w:pPr>
      <w:proofErr w:type="spellStart"/>
      <w:r w:rsidRPr="00D15F15">
        <w:rPr>
          <w:rFonts w:cs="Arial"/>
          <w:i/>
          <w:sz w:val="18"/>
          <w:szCs w:val="18"/>
        </w:rPr>
        <w:t>Caparo</w:t>
      </w:r>
      <w:proofErr w:type="spellEnd"/>
      <w:r w:rsidRPr="00D15F15">
        <w:rPr>
          <w:rFonts w:cs="Arial"/>
          <w:i/>
          <w:sz w:val="18"/>
          <w:szCs w:val="18"/>
        </w:rPr>
        <w:t xml:space="preserve"> Industries Plc v</w:t>
      </w:r>
      <w:r w:rsidR="00D15F15" w:rsidRPr="00D15F15">
        <w:rPr>
          <w:rFonts w:cs="Arial"/>
          <w:i/>
          <w:sz w:val="18"/>
          <w:szCs w:val="18"/>
        </w:rPr>
        <w:t>.</w:t>
      </w:r>
      <w:r w:rsidRPr="00D15F15">
        <w:rPr>
          <w:rFonts w:cs="Arial"/>
          <w:i/>
          <w:sz w:val="18"/>
          <w:szCs w:val="18"/>
        </w:rPr>
        <w:t xml:space="preserve"> </w:t>
      </w:r>
      <w:proofErr w:type="spellStart"/>
      <w:r w:rsidRPr="00D15F15">
        <w:rPr>
          <w:rFonts w:cs="Arial"/>
          <w:i/>
          <w:sz w:val="18"/>
          <w:szCs w:val="18"/>
        </w:rPr>
        <w:t>Dickman</w:t>
      </w:r>
      <w:proofErr w:type="spellEnd"/>
      <w:r w:rsidRPr="00A85F6F">
        <w:rPr>
          <w:rFonts w:cs="Arial"/>
          <w:sz w:val="18"/>
          <w:szCs w:val="18"/>
        </w:rPr>
        <w:t xml:space="preserve"> [1990] 2 AC 605 </w:t>
      </w:r>
    </w:p>
    <w:p w14:paraId="06796397" w14:textId="7A7B360E" w:rsidR="00D15F15" w:rsidRPr="00A85F6F" w:rsidRDefault="00D15F15" w:rsidP="00C67040">
      <w:pPr>
        <w:pStyle w:val="ListParagraph"/>
        <w:numPr>
          <w:ilvl w:val="0"/>
          <w:numId w:val="31"/>
        </w:numPr>
        <w:spacing w:before="40" w:after="0"/>
        <w:ind w:left="714" w:hanging="357"/>
        <w:rPr>
          <w:rFonts w:cs="Arial"/>
          <w:sz w:val="18"/>
          <w:szCs w:val="18"/>
        </w:rPr>
      </w:pPr>
      <w:r w:rsidRPr="00C67040">
        <w:rPr>
          <w:rFonts w:cs="Arial"/>
          <w:i/>
          <w:sz w:val="18"/>
          <w:szCs w:val="18"/>
        </w:rPr>
        <w:t>Hicks v. Chief Constable of South Yorkshire</w:t>
      </w:r>
      <w:r w:rsidRPr="00A85F6F">
        <w:rPr>
          <w:rFonts w:cs="Arial"/>
          <w:sz w:val="18"/>
          <w:szCs w:val="18"/>
        </w:rPr>
        <w:t xml:space="preserve"> [1992] ALL ER 65</w:t>
      </w:r>
    </w:p>
    <w:p w14:paraId="5D04D895" w14:textId="1158106F" w:rsidR="00D15F15" w:rsidRPr="00A85F6F" w:rsidRDefault="00D15F15" w:rsidP="00C67040">
      <w:pPr>
        <w:pStyle w:val="ListParagraph"/>
        <w:numPr>
          <w:ilvl w:val="0"/>
          <w:numId w:val="31"/>
        </w:numPr>
        <w:spacing w:before="40" w:after="0"/>
        <w:ind w:left="714" w:hanging="357"/>
        <w:rPr>
          <w:rFonts w:cs="Arial"/>
          <w:sz w:val="18"/>
          <w:szCs w:val="18"/>
        </w:rPr>
      </w:pPr>
      <w:proofErr w:type="spellStart"/>
      <w:r w:rsidRPr="00C67040">
        <w:rPr>
          <w:rFonts w:cs="Arial"/>
          <w:i/>
          <w:sz w:val="18"/>
          <w:szCs w:val="18"/>
        </w:rPr>
        <w:t>Hinz</w:t>
      </w:r>
      <w:proofErr w:type="spellEnd"/>
      <w:r w:rsidRPr="00C67040">
        <w:rPr>
          <w:rFonts w:cs="Arial"/>
          <w:i/>
          <w:sz w:val="18"/>
          <w:szCs w:val="18"/>
        </w:rPr>
        <w:t xml:space="preserve"> v. Berry</w:t>
      </w:r>
      <w:r w:rsidRPr="00A85F6F">
        <w:rPr>
          <w:rFonts w:cs="Arial"/>
          <w:sz w:val="18"/>
          <w:szCs w:val="18"/>
        </w:rPr>
        <w:t xml:space="preserve"> [1970] 2 QB 40</w:t>
      </w:r>
    </w:p>
    <w:p w14:paraId="0C38571E" w14:textId="5B3B69D6" w:rsidR="00D15F15" w:rsidRPr="00A85F6F" w:rsidRDefault="00D15F15" w:rsidP="00C67040">
      <w:pPr>
        <w:pStyle w:val="ListParagraph"/>
        <w:numPr>
          <w:ilvl w:val="0"/>
          <w:numId w:val="31"/>
        </w:numPr>
        <w:spacing w:before="40" w:after="0"/>
        <w:ind w:left="714" w:hanging="357"/>
        <w:rPr>
          <w:rFonts w:cs="Arial"/>
          <w:color w:val="000000"/>
          <w:sz w:val="18"/>
          <w:szCs w:val="18"/>
          <w:shd w:val="clear" w:color="auto" w:fill="FFFFFF"/>
        </w:rPr>
      </w:pPr>
      <w:r w:rsidRPr="00C67040">
        <w:rPr>
          <w:rStyle w:val="Strong"/>
          <w:rFonts w:cs="Arial"/>
          <w:b w:val="0"/>
          <w:i/>
          <w:iCs/>
          <w:color w:val="000000"/>
          <w:sz w:val="18"/>
          <w:szCs w:val="18"/>
          <w:shd w:val="clear" w:color="auto" w:fill="FFFFFF"/>
        </w:rPr>
        <w:t>McFarlane v. EE Caledonia</w:t>
      </w:r>
      <w:r w:rsidRPr="00A85F6F">
        <w:rPr>
          <w:rStyle w:val="apple-converted-space"/>
          <w:rFonts w:cs="Arial"/>
          <w:color w:val="000000"/>
          <w:sz w:val="18"/>
          <w:szCs w:val="18"/>
          <w:shd w:val="clear" w:color="auto" w:fill="FFFFFF"/>
        </w:rPr>
        <w:t> </w:t>
      </w:r>
      <w:r w:rsidRPr="00A85F6F">
        <w:rPr>
          <w:rFonts w:cs="Arial"/>
          <w:color w:val="000000"/>
          <w:sz w:val="18"/>
          <w:szCs w:val="18"/>
          <w:shd w:val="clear" w:color="auto" w:fill="FFFFFF"/>
        </w:rPr>
        <w:t xml:space="preserve">[1993] EWCA </w:t>
      </w:r>
      <w:proofErr w:type="spellStart"/>
      <w:r w:rsidRPr="00A85F6F">
        <w:rPr>
          <w:rFonts w:cs="Arial"/>
          <w:color w:val="000000"/>
          <w:sz w:val="18"/>
          <w:szCs w:val="18"/>
          <w:shd w:val="clear" w:color="auto" w:fill="FFFFFF"/>
        </w:rPr>
        <w:t>Civ</w:t>
      </w:r>
      <w:proofErr w:type="spellEnd"/>
      <w:r w:rsidRPr="00A85F6F">
        <w:rPr>
          <w:rFonts w:cs="Arial"/>
          <w:color w:val="000000"/>
          <w:sz w:val="18"/>
          <w:szCs w:val="18"/>
          <w:shd w:val="clear" w:color="auto" w:fill="FFFFFF"/>
        </w:rPr>
        <w:t xml:space="preserve"> 13</w:t>
      </w:r>
    </w:p>
    <w:p w14:paraId="08DFC7A1" w14:textId="0D85A5EF" w:rsidR="00D15F15" w:rsidRPr="00A85F6F" w:rsidRDefault="00D15F15" w:rsidP="00C67040">
      <w:pPr>
        <w:pStyle w:val="ListParagraph"/>
        <w:numPr>
          <w:ilvl w:val="0"/>
          <w:numId w:val="31"/>
        </w:numPr>
        <w:spacing w:before="40" w:after="0"/>
        <w:ind w:left="714" w:hanging="357"/>
        <w:rPr>
          <w:rFonts w:cs="Arial"/>
          <w:sz w:val="18"/>
          <w:szCs w:val="18"/>
        </w:rPr>
      </w:pPr>
      <w:proofErr w:type="spellStart"/>
      <w:r w:rsidRPr="00C67040">
        <w:rPr>
          <w:rFonts w:cs="Arial"/>
          <w:i/>
          <w:sz w:val="18"/>
          <w:szCs w:val="18"/>
        </w:rPr>
        <w:t>McLoughlin</w:t>
      </w:r>
      <w:proofErr w:type="spellEnd"/>
      <w:r w:rsidRPr="00C67040">
        <w:rPr>
          <w:rFonts w:cs="Arial"/>
          <w:i/>
          <w:sz w:val="18"/>
          <w:szCs w:val="18"/>
        </w:rPr>
        <w:t xml:space="preserve"> v. O’Brian</w:t>
      </w:r>
      <w:r w:rsidRPr="00A85F6F">
        <w:rPr>
          <w:rFonts w:cs="Arial"/>
          <w:sz w:val="18"/>
          <w:szCs w:val="18"/>
        </w:rPr>
        <w:t xml:space="preserve"> [1983] 1 AC 410 (HL)</w:t>
      </w:r>
    </w:p>
    <w:p w14:paraId="1B90C39C" w14:textId="3950D94C" w:rsidR="00A85F6F" w:rsidRPr="00A85F6F" w:rsidRDefault="00A85F6F" w:rsidP="00C67040">
      <w:pPr>
        <w:pStyle w:val="ListParagraph"/>
        <w:numPr>
          <w:ilvl w:val="0"/>
          <w:numId w:val="31"/>
        </w:numPr>
        <w:spacing w:before="40" w:after="0"/>
        <w:ind w:left="714" w:hanging="357"/>
        <w:rPr>
          <w:rFonts w:cs="Arial"/>
          <w:color w:val="000000"/>
          <w:sz w:val="18"/>
          <w:szCs w:val="18"/>
          <w:shd w:val="clear" w:color="auto" w:fill="FFFFFF"/>
        </w:rPr>
      </w:pPr>
      <w:r w:rsidRPr="00C67040">
        <w:rPr>
          <w:rFonts w:cs="Arial"/>
          <w:i/>
          <w:color w:val="000000"/>
          <w:sz w:val="18"/>
          <w:szCs w:val="18"/>
          <w:shd w:val="clear" w:color="auto" w:fill="FFFFFF"/>
        </w:rPr>
        <w:t>Murray v</w:t>
      </w:r>
      <w:r w:rsidR="00D15F15" w:rsidRPr="00C67040">
        <w:rPr>
          <w:rFonts w:cs="Arial"/>
          <w:i/>
          <w:color w:val="000000"/>
          <w:sz w:val="18"/>
          <w:szCs w:val="18"/>
          <w:shd w:val="clear" w:color="auto" w:fill="FFFFFF"/>
        </w:rPr>
        <w:t>.</w:t>
      </w:r>
      <w:r w:rsidRPr="00C67040">
        <w:rPr>
          <w:rFonts w:cs="Arial"/>
          <w:i/>
          <w:color w:val="000000"/>
          <w:sz w:val="18"/>
          <w:szCs w:val="18"/>
          <w:shd w:val="clear" w:color="auto" w:fill="FFFFFF"/>
        </w:rPr>
        <w:t xml:space="preserve"> </w:t>
      </w:r>
      <w:proofErr w:type="spellStart"/>
      <w:r w:rsidRPr="00C67040">
        <w:rPr>
          <w:rFonts w:cs="Arial"/>
          <w:i/>
          <w:color w:val="000000"/>
          <w:sz w:val="18"/>
          <w:szCs w:val="18"/>
          <w:shd w:val="clear" w:color="auto" w:fill="FFFFFF"/>
        </w:rPr>
        <w:t>Harringey</w:t>
      </w:r>
      <w:proofErr w:type="spellEnd"/>
      <w:r w:rsidRPr="00C67040">
        <w:rPr>
          <w:rFonts w:cs="Arial"/>
          <w:i/>
          <w:color w:val="000000"/>
          <w:sz w:val="18"/>
          <w:szCs w:val="18"/>
          <w:shd w:val="clear" w:color="auto" w:fill="FFFFFF"/>
        </w:rPr>
        <w:t xml:space="preserve"> Arena Ltd</w:t>
      </w:r>
      <w:r w:rsidRPr="00A85F6F">
        <w:rPr>
          <w:rFonts w:cs="Arial"/>
          <w:color w:val="000000"/>
          <w:sz w:val="18"/>
          <w:szCs w:val="18"/>
          <w:shd w:val="clear" w:color="auto" w:fill="FFFFFF"/>
        </w:rPr>
        <w:t xml:space="preserve"> (1951) 2 KB 529</w:t>
      </w:r>
    </w:p>
    <w:p w14:paraId="7820CF8B" w14:textId="2125BED9" w:rsidR="00A85F6F" w:rsidRPr="00A85F6F" w:rsidRDefault="00A85F6F" w:rsidP="00C67040">
      <w:pPr>
        <w:pStyle w:val="ListParagraph"/>
        <w:numPr>
          <w:ilvl w:val="0"/>
          <w:numId w:val="31"/>
        </w:numPr>
        <w:spacing w:before="40" w:after="0"/>
        <w:ind w:left="714" w:hanging="357"/>
        <w:rPr>
          <w:rFonts w:cs="Arial"/>
          <w:sz w:val="18"/>
          <w:szCs w:val="18"/>
        </w:rPr>
      </w:pPr>
      <w:r w:rsidRPr="00C67040">
        <w:rPr>
          <w:rFonts w:cs="Arial"/>
          <w:i/>
          <w:sz w:val="18"/>
          <w:szCs w:val="18"/>
        </w:rPr>
        <w:t>Page v</w:t>
      </w:r>
      <w:r w:rsidR="00D15F15" w:rsidRPr="00C67040">
        <w:rPr>
          <w:rFonts w:cs="Arial"/>
          <w:i/>
          <w:sz w:val="18"/>
          <w:szCs w:val="18"/>
        </w:rPr>
        <w:t>.</w:t>
      </w:r>
      <w:r w:rsidRPr="00C67040">
        <w:rPr>
          <w:rFonts w:cs="Arial"/>
          <w:i/>
          <w:sz w:val="18"/>
          <w:szCs w:val="18"/>
        </w:rPr>
        <w:t xml:space="preserve"> Smith</w:t>
      </w:r>
      <w:r w:rsidRPr="00A85F6F">
        <w:rPr>
          <w:rFonts w:cs="Arial"/>
          <w:sz w:val="18"/>
          <w:szCs w:val="18"/>
        </w:rPr>
        <w:t xml:space="preserve"> [1996] 1 AC 155</w:t>
      </w:r>
    </w:p>
    <w:p w14:paraId="657D839C" w14:textId="06345822" w:rsidR="00D15F15" w:rsidRPr="00A85F6F" w:rsidRDefault="00D15F15" w:rsidP="00C67040">
      <w:pPr>
        <w:pStyle w:val="ListParagraph"/>
        <w:numPr>
          <w:ilvl w:val="0"/>
          <w:numId w:val="31"/>
        </w:numPr>
        <w:spacing w:before="40" w:after="0"/>
        <w:ind w:left="714" w:hanging="357"/>
        <w:rPr>
          <w:rFonts w:cs="Arial"/>
          <w:sz w:val="18"/>
          <w:szCs w:val="18"/>
        </w:rPr>
      </w:pPr>
      <w:r w:rsidRPr="00C67040">
        <w:rPr>
          <w:rFonts w:cs="Arial"/>
          <w:i/>
          <w:sz w:val="18"/>
          <w:szCs w:val="18"/>
        </w:rPr>
        <w:t>Sion v. Hampstead Health Authority</w:t>
      </w:r>
      <w:r w:rsidRPr="00A85F6F">
        <w:rPr>
          <w:rFonts w:cs="Arial"/>
          <w:sz w:val="18"/>
          <w:szCs w:val="18"/>
        </w:rPr>
        <w:t xml:space="preserve"> [1994] 5 Med LR 170</w:t>
      </w:r>
    </w:p>
    <w:p w14:paraId="4B08BA4B" w14:textId="13ED0061" w:rsidR="00D15F15" w:rsidRPr="00A85F6F" w:rsidRDefault="00D15F15" w:rsidP="00C67040">
      <w:pPr>
        <w:pStyle w:val="ListParagraph"/>
        <w:numPr>
          <w:ilvl w:val="0"/>
          <w:numId w:val="31"/>
        </w:numPr>
        <w:spacing w:before="40" w:after="0"/>
        <w:ind w:left="714" w:hanging="357"/>
        <w:rPr>
          <w:rFonts w:cs="Arial"/>
          <w:sz w:val="18"/>
          <w:szCs w:val="18"/>
        </w:rPr>
      </w:pPr>
      <w:proofErr w:type="spellStart"/>
      <w:r w:rsidRPr="00C67040">
        <w:rPr>
          <w:rFonts w:cs="Arial"/>
          <w:i/>
          <w:sz w:val="18"/>
          <w:szCs w:val="18"/>
        </w:rPr>
        <w:t>Tranmore</w:t>
      </w:r>
      <w:proofErr w:type="spellEnd"/>
      <w:r w:rsidRPr="00C67040">
        <w:rPr>
          <w:rFonts w:cs="Arial"/>
          <w:i/>
          <w:sz w:val="18"/>
          <w:szCs w:val="18"/>
        </w:rPr>
        <w:t xml:space="preserve"> v. TE Scudder Limited</w:t>
      </w:r>
      <w:r w:rsidRPr="00A85F6F">
        <w:rPr>
          <w:rFonts w:cs="Arial"/>
          <w:sz w:val="18"/>
          <w:szCs w:val="18"/>
        </w:rPr>
        <w:t xml:space="preserve"> (Unreported 28</w:t>
      </w:r>
      <w:r w:rsidRPr="00A85F6F">
        <w:rPr>
          <w:rFonts w:cs="Arial"/>
          <w:sz w:val="18"/>
          <w:szCs w:val="18"/>
          <w:vertAlign w:val="superscript"/>
        </w:rPr>
        <w:t>th</w:t>
      </w:r>
      <w:r w:rsidRPr="00A85F6F">
        <w:rPr>
          <w:rFonts w:cs="Arial"/>
          <w:sz w:val="18"/>
          <w:szCs w:val="18"/>
        </w:rPr>
        <w:t xml:space="preserve"> April 1998)</w:t>
      </w:r>
    </w:p>
    <w:p w14:paraId="73D619EE" w14:textId="75F4E358" w:rsidR="00A85F6F" w:rsidRPr="00A85F6F" w:rsidRDefault="00A85F6F" w:rsidP="00C67040">
      <w:pPr>
        <w:pStyle w:val="ListParagraph"/>
        <w:numPr>
          <w:ilvl w:val="0"/>
          <w:numId w:val="31"/>
        </w:numPr>
        <w:spacing w:before="40" w:after="0"/>
        <w:ind w:left="714" w:hanging="357"/>
        <w:rPr>
          <w:sz w:val="18"/>
          <w:szCs w:val="18"/>
        </w:rPr>
      </w:pPr>
      <w:r w:rsidRPr="00C67040">
        <w:rPr>
          <w:rFonts w:eastAsia="Times New Roman" w:cs="Arial"/>
          <w:bCs/>
          <w:i/>
          <w:iCs/>
          <w:color w:val="000000"/>
          <w:sz w:val="18"/>
          <w:szCs w:val="18"/>
          <w:lang w:eastAsia="en-GB"/>
        </w:rPr>
        <w:t>White v</w:t>
      </w:r>
      <w:r w:rsidR="00D15F15" w:rsidRPr="00C67040">
        <w:rPr>
          <w:rFonts w:eastAsia="Times New Roman" w:cs="Arial"/>
          <w:bCs/>
          <w:i/>
          <w:iCs/>
          <w:color w:val="000000"/>
          <w:sz w:val="18"/>
          <w:szCs w:val="18"/>
          <w:lang w:eastAsia="en-GB"/>
        </w:rPr>
        <w:t>.</w:t>
      </w:r>
      <w:r w:rsidRPr="00C67040">
        <w:rPr>
          <w:rFonts w:eastAsia="Times New Roman" w:cs="Arial"/>
          <w:bCs/>
          <w:i/>
          <w:iCs/>
          <w:color w:val="000000"/>
          <w:sz w:val="18"/>
          <w:szCs w:val="18"/>
          <w:lang w:eastAsia="en-GB"/>
        </w:rPr>
        <w:t xml:space="preserve"> Chief Constable of South Yorkshire</w:t>
      </w:r>
      <w:r w:rsidRPr="00A85F6F">
        <w:rPr>
          <w:rFonts w:eastAsia="Times New Roman" w:cs="Arial"/>
          <w:color w:val="000000"/>
          <w:sz w:val="18"/>
          <w:szCs w:val="18"/>
          <w:lang w:eastAsia="en-GB"/>
        </w:rPr>
        <w:t xml:space="preserve"> [1998] 3 WLR 1509 </w:t>
      </w:r>
    </w:p>
    <w:p w14:paraId="238EE784" w14:textId="277750E0" w:rsidR="00A85F6F" w:rsidRPr="00A85F6F" w:rsidRDefault="00A85F6F" w:rsidP="00C67040">
      <w:pPr>
        <w:pStyle w:val="ListParagraph"/>
        <w:numPr>
          <w:ilvl w:val="0"/>
          <w:numId w:val="31"/>
        </w:numPr>
        <w:spacing w:before="40" w:after="0"/>
        <w:ind w:left="714" w:hanging="357"/>
        <w:rPr>
          <w:rFonts w:eastAsia="Times New Roman" w:cs="Arial"/>
          <w:color w:val="000000"/>
          <w:sz w:val="18"/>
          <w:szCs w:val="18"/>
          <w:lang w:eastAsia="en-GB"/>
        </w:rPr>
      </w:pPr>
      <w:r w:rsidRPr="00C67040">
        <w:rPr>
          <w:rFonts w:cs="Arial"/>
          <w:i/>
          <w:sz w:val="18"/>
          <w:szCs w:val="18"/>
        </w:rPr>
        <w:t>Woolridge v</w:t>
      </w:r>
      <w:r w:rsidR="00D15F15" w:rsidRPr="00C67040">
        <w:rPr>
          <w:rFonts w:cs="Arial"/>
          <w:i/>
          <w:sz w:val="18"/>
          <w:szCs w:val="18"/>
        </w:rPr>
        <w:t>.</w:t>
      </w:r>
      <w:r w:rsidRPr="00C67040">
        <w:rPr>
          <w:rFonts w:cs="Arial"/>
          <w:i/>
          <w:sz w:val="18"/>
          <w:szCs w:val="18"/>
        </w:rPr>
        <w:t xml:space="preserve"> Sumner</w:t>
      </w:r>
      <w:r w:rsidRPr="00A85F6F">
        <w:rPr>
          <w:rFonts w:cs="Arial"/>
          <w:sz w:val="18"/>
          <w:szCs w:val="18"/>
        </w:rPr>
        <w:t xml:space="preserve"> [1963] 2 QB 43</w:t>
      </w:r>
    </w:p>
    <w:p w14:paraId="287F94BE" w14:textId="77777777" w:rsidR="00C11BD8" w:rsidRDefault="00C11BD8" w:rsidP="00C67040">
      <w:pPr>
        <w:spacing w:after="120"/>
        <w:outlineLvl w:val="0"/>
        <w:rPr>
          <w:rFonts w:eastAsia="Arial Unicode MS"/>
          <w:color w:val="FF0000"/>
          <w:u w:color="000000"/>
        </w:rPr>
      </w:pPr>
    </w:p>
    <w:p w14:paraId="1C9B7D04" w14:textId="77777777" w:rsidR="0093324A" w:rsidRPr="00C11BD8" w:rsidRDefault="0093324A" w:rsidP="00C67040">
      <w:pPr>
        <w:spacing w:after="120"/>
        <w:outlineLvl w:val="0"/>
        <w:rPr>
          <w:rFonts w:eastAsia="Arial Unicode MS"/>
          <w:color w:val="FF0000"/>
          <w:u w:color="000000"/>
        </w:rPr>
      </w:pPr>
    </w:p>
    <w:p w14:paraId="592DE488" w14:textId="03C80BB8" w:rsidR="00026278" w:rsidRPr="00C11BD8" w:rsidRDefault="0093324A" w:rsidP="00C67040">
      <w:pPr>
        <w:spacing w:after="0"/>
        <w:outlineLvl w:val="0"/>
        <w:rPr>
          <w:rFonts w:eastAsia="Arial Unicode MS"/>
          <w:b/>
          <w:color w:val="000000"/>
          <w:u w:color="000000"/>
        </w:rPr>
      </w:pPr>
      <w:r>
        <w:rPr>
          <w:rFonts w:eastAsia="Arial Unicode MS"/>
          <w:b/>
          <w:color w:val="000000"/>
          <w:u w:color="000000"/>
        </w:rPr>
        <w:t>Books</w:t>
      </w:r>
    </w:p>
    <w:p w14:paraId="46A96BA5" w14:textId="6090B733" w:rsidR="00A85F6F" w:rsidRPr="00A85F6F" w:rsidRDefault="00A85F6F" w:rsidP="00C67040">
      <w:pPr>
        <w:pStyle w:val="FootnoteText"/>
        <w:numPr>
          <w:ilvl w:val="0"/>
          <w:numId w:val="20"/>
        </w:numPr>
        <w:spacing w:line="276" w:lineRule="auto"/>
        <w:rPr>
          <w:rFonts w:cs="Arial"/>
          <w:sz w:val="18"/>
          <w:szCs w:val="18"/>
        </w:rPr>
      </w:pPr>
      <w:r w:rsidRPr="00A85F6F">
        <w:rPr>
          <w:rFonts w:cs="Arial"/>
          <w:sz w:val="18"/>
          <w:szCs w:val="18"/>
        </w:rPr>
        <w:t>Kennedy</w:t>
      </w:r>
      <w:r w:rsidR="00C67040">
        <w:rPr>
          <w:rFonts w:cs="Arial"/>
          <w:sz w:val="18"/>
          <w:szCs w:val="18"/>
        </w:rPr>
        <w:t xml:space="preserve"> J, </w:t>
      </w:r>
      <w:r w:rsidRPr="00A85F6F">
        <w:rPr>
          <w:rFonts w:cs="Arial"/>
          <w:sz w:val="18"/>
          <w:szCs w:val="18"/>
        </w:rPr>
        <w:t xml:space="preserve">Marshall </w:t>
      </w:r>
      <w:r w:rsidR="00C67040">
        <w:rPr>
          <w:rFonts w:cs="Arial"/>
          <w:sz w:val="18"/>
          <w:szCs w:val="18"/>
        </w:rPr>
        <w:t xml:space="preserve">D &amp; </w:t>
      </w:r>
      <w:proofErr w:type="spellStart"/>
      <w:r w:rsidRPr="00A85F6F">
        <w:rPr>
          <w:rFonts w:cs="Arial"/>
          <w:sz w:val="18"/>
          <w:szCs w:val="18"/>
        </w:rPr>
        <w:t>Azib</w:t>
      </w:r>
      <w:proofErr w:type="spellEnd"/>
      <w:r w:rsidR="00C67040">
        <w:rPr>
          <w:rFonts w:cs="Arial"/>
          <w:sz w:val="18"/>
          <w:szCs w:val="18"/>
        </w:rPr>
        <w:t xml:space="preserve"> R</w:t>
      </w:r>
      <w:r w:rsidRPr="00A85F6F">
        <w:rPr>
          <w:rFonts w:cs="Arial"/>
          <w:sz w:val="18"/>
          <w:szCs w:val="18"/>
        </w:rPr>
        <w:t xml:space="preserve">, </w:t>
      </w:r>
      <w:r w:rsidRPr="00A85F6F">
        <w:rPr>
          <w:rFonts w:cs="Arial"/>
          <w:i/>
          <w:sz w:val="18"/>
          <w:szCs w:val="18"/>
        </w:rPr>
        <w:t>Litigating Psychiatric Injury Claims</w:t>
      </w:r>
      <w:r w:rsidRPr="00A85F6F">
        <w:rPr>
          <w:rFonts w:cs="Arial"/>
          <w:sz w:val="18"/>
          <w:szCs w:val="18"/>
        </w:rPr>
        <w:t xml:space="preserve"> (1</w:t>
      </w:r>
      <w:r w:rsidRPr="00A85F6F">
        <w:rPr>
          <w:rFonts w:cs="Arial"/>
          <w:sz w:val="18"/>
          <w:szCs w:val="18"/>
          <w:vertAlign w:val="superscript"/>
        </w:rPr>
        <w:t>st</w:t>
      </w:r>
      <w:r w:rsidRPr="00A85F6F">
        <w:rPr>
          <w:rFonts w:cs="Arial"/>
          <w:sz w:val="18"/>
          <w:szCs w:val="18"/>
        </w:rPr>
        <w:t xml:space="preserve"> edition, Bloomsbury Professional, 2012)</w:t>
      </w:r>
    </w:p>
    <w:p w14:paraId="6C937C12" w14:textId="071E006F" w:rsidR="00A85F6F" w:rsidRPr="00A85F6F" w:rsidRDefault="00A85F6F" w:rsidP="00C67040">
      <w:pPr>
        <w:pStyle w:val="FootnoteText"/>
        <w:numPr>
          <w:ilvl w:val="0"/>
          <w:numId w:val="20"/>
        </w:numPr>
        <w:spacing w:line="276" w:lineRule="auto"/>
        <w:rPr>
          <w:rFonts w:cs="Arial"/>
          <w:sz w:val="18"/>
          <w:szCs w:val="18"/>
        </w:rPr>
      </w:pPr>
      <w:proofErr w:type="spellStart"/>
      <w:r w:rsidRPr="00A85F6F">
        <w:rPr>
          <w:rFonts w:cs="Arial"/>
          <w:sz w:val="18"/>
          <w:szCs w:val="18"/>
        </w:rPr>
        <w:t>Harpwood</w:t>
      </w:r>
      <w:proofErr w:type="spellEnd"/>
      <w:r w:rsidR="00C67040">
        <w:rPr>
          <w:rFonts w:cs="Arial"/>
          <w:sz w:val="18"/>
          <w:szCs w:val="18"/>
        </w:rPr>
        <w:t xml:space="preserve"> VH</w:t>
      </w:r>
      <w:r w:rsidRPr="00A85F6F">
        <w:rPr>
          <w:rFonts w:cs="Arial"/>
          <w:sz w:val="18"/>
          <w:szCs w:val="18"/>
        </w:rPr>
        <w:t xml:space="preserve">, </w:t>
      </w:r>
      <w:r w:rsidRPr="00A85F6F">
        <w:rPr>
          <w:rFonts w:cs="Arial"/>
          <w:i/>
          <w:sz w:val="18"/>
          <w:szCs w:val="18"/>
        </w:rPr>
        <w:t>Modern Tort Law</w:t>
      </w:r>
      <w:r w:rsidRPr="00A85F6F">
        <w:rPr>
          <w:rFonts w:cs="Arial"/>
          <w:sz w:val="18"/>
          <w:szCs w:val="18"/>
        </w:rPr>
        <w:t xml:space="preserve"> (7</w:t>
      </w:r>
      <w:r w:rsidRPr="00A85F6F">
        <w:rPr>
          <w:rFonts w:cs="Arial"/>
          <w:sz w:val="18"/>
          <w:szCs w:val="18"/>
          <w:vertAlign w:val="superscript"/>
        </w:rPr>
        <w:t>th</w:t>
      </w:r>
      <w:r w:rsidRPr="00A85F6F">
        <w:rPr>
          <w:rFonts w:cs="Arial"/>
          <w:sz w:val="18"/>
          <w:szCs w:val="18"/>
        </w:rPr>
        <w:t xml:space="preserve"> edition, Routledge Cavendish, 2009)</w:t>
      </w:r>
    </w:p>
    <w:p w14:paraId="66AA9E7F" w14:textId="60CF60A6" w:rsidR="00A85F6F" w:rsidRPr="00A85F6F" w:rsidRDefault="00A85F6F" w:rsidP="00C67040">
      <w:pPr>
        <w:pStyle w:val="ListParagraph"/>
        <w:numPr>
          <w:ilvl w:val="0"/>
          <w:numId w:val="20"/>
        </w:numPr>
        <w:spacing w:after="0"/>
        <w:rPr>
          <w:rFonts w:cs="Arial"/>
          <w:sz w:val="18"/>
          <w:szCs w:val="18"/>
          <w:u w:val="single"/>
        </w:rPr>
      </w:pPr>
      <w:r w:rsidRPr="00A85F6F">
        <w:rPr>
          <w:rFonts w:cs="Arial"/>
          <w:sz w:val="18"/>
          <w:szCs w:val="18"/>
        </w:rPr>
        <w:t>Hodge</w:t>
      </w:r>
      <w:r w:rsidR="00C67040">
        <w:rPr>
          <w:rFonts w:cs="Arial"/>
          <w:sz w:val="18"/>
          <w:szCs w:val="18"/>
        </w:rPr>
        <w:t xml:space="preserve"> S</w:t>
      </w:r>
      <w:r w:rsidRPr="00A85F6F">
        <w:rPr>
          <w:rFonts w:cs="Arial"/>
          <w:sz w:val="18"/>
          <w:szCs w:val="18"/>
        </w:rPr>
        <w:t xml:space="preserve">, </w:t>
      </w:r>
      <w:r w:rsidRPr="00A85F6F">
        <w:rPr>
          <w:rFonts w:cs="Arial"/>
          <w:i/>
          <w:sz w:val="18"/>
          <w:szCs w:val="18"/>
        </w:rPr>
        <w:t>Tort Law</w:t>
      </w:r>
      <w:r w:rsidRPr="00A85F6F">
        <w:rPr>
          <w:rFonts w:cs="Arial"/>
          <w:sz w:val="18"/>
          <w:szCs w:val="18"/>
        </w:rPr>
        <w:t xml:space="preserve"> (3</w:t>
      </w:r>
      <w:r w:rsidRPr="00A85F6F">
        <w:rPr>
          <w:rFonts w:cs="Arial"/>
          <w:sz w:val="18"/>
          <w:szCs w:val="18"/>
          <w:vertAlign w:val="superscript"/>
        </w:rPr>
        <w:t>rd</w:t>
      </w:r>
      <w:r w:rsidRPr="00A85F6F">
        <w:rPr>
          <w:rFonts w:cs="Arial"/>
          <w:sz w:val="18"/>
          <w:szCs w:val="18"/>
        </w:rPr>
        <w:t xml:space="preserve"> edition, Routledge, 2011)</w:t>
      </w:r>
    </w:p>
    <w:p w14:paraId="36D056CE" w14:textId="77777777" w:rsidR="00C11BD8" w:rsidRPr="0004508D" w:rsidRDefault="00C11BD8" w:rsidP="00C67040">
      <w:pPr>
        <w:spacing w:after="120"/>
        <w:outlineLvl w:val="0"/>
        <w:rPr>
          <w:color w:val="FF0000"/>
          <w:sz w:val="18"/>
          <w:szCs w:val="18"/>
        </w:rPr>
      </w:pPr>
    </w:p>
    <w:p w14:paraId="20FB0D86" w14:textId="06486345" w:rsidR="0093324A" w:rsidRPr="00C11BD8" w:rsidRDefault="0093324A" w:rsidP="00C67040">
      <w:pPr>
        <w:spacing w:after="0"/>
        <w:outlineLvl w:val="0"/>
        <w:rPr>
          <w:rFonts w:eastAsia="Arial Unicode MS"/>
          <w:b/>
          <w:color w:val="000000"/>
          <w:u w:color="000000"/>
        </w:rPr>
      </w:pPr>
      <w:r>
        <w:rPr>
          <w:rFonts w:eastAsia="Arial Unicode MS"/>
          <w:b/>
          <w:color w:val="000000"/>
          <w:u w:color="000000"/>
        </w:rPr>
        <w:t>Journals</w:t>
      </w:r>
    </w:p>
    <w:p w14:paraId="1CC581B4" w14:textId="77777777" w:rsidR="00C67040" w:rsidRPr="00C67040" w:rsidRDefault="00C67040" w:rsidP="00C67040">
      <w:pPr>
        <w:pStyle w:val="ListParagraph"/>
        <w:numPr>
          <w:ilvl w:val="0"/>
          <w:numId w:val="20"/>
        </w:numPr>
        <w:spacing w:after="0"/>
        <w:rPr>
          <w:rFonts w:cs="Arial"/>
          <w:sz w:val="18"/>
          <w:szCs w:val="18"/>
          <w:u w:val="single"/>
        </w:rPr>
      </w:pPr>
      <w:proofErr w:type="spellStart"/>
      <w:r w:rsidRPr="00C67040">
        <w:rPr>
          <w:sz w:val="18"/>
          <w:szCs w:val="18"/>
        </w:rPr>
        <w:t>Dellow</w:t>
      </w:r>
      <w:proofErr w:type="spellEnd"/>
      <w:r w:rsidRPr="00C67040">
        <w:rPr>
          <w:sz w:val="18"/>
          <w:szCs w:val="18"/>
        </w:rPr>
        <w:t xml:space="preserve"> J, ‘Valuing Companion Animals: Alternatives to Market Value’ [2008] 17 Dalhousie Journal of Legal Studies 175</w:t>
      </w:r>
    </w:p>
    <w:p w14:paraId="22AA1285" w14:textId="77777777" w:rsidR="00C67040" w:rsidRPr="00C67040" w:rsidRDefault="00C67040" w:rsidP="00C67040">
      <w:pPr>
        <w:pStyle w:val="ListParagraph"/>
        <w:numPr>
          <w:ilvl w:val="0"/>
          <w:numId w:val="20"/>
        </w:numPr>
        <w:spacing w:after="0"/>
        <w:rPr>
          <w:rFonts w:cs="Arial"/>
          <w:sz w:val="18"/>
          <w:szCs w:val="18"/>
          <w:u w:val="single"/>
        </w:rPr>
      </w:pPr>
      <w:r w:rsidRPr="00C67040">
        <w:rPr>
          <w:sz w:val="18"/>
          <w:szCs w:val="18"/>
        </w:rPr>
        <w:t>Hunt M, Al-</w:t>
      </w:r>
      <w:proofErr w:type="spellStart"/>
      <w:r w:rsidRPr="00C67040">
        <w:rPr>
          <w:sz w:val="18"/>
          <w:szCs w:val="18"/>
        </w:rPr>
        <w:t>Awadi</w:t>
      </w:r>
      <w:proofErr w:type="spellEnd"/>
      <w:r w:rsidRPr="00C67040">
        <w:rPr>
          <w:sz w:val="18"/>
          <w:szCs w:val="18"/>
        </w:rPr>
        <w:t xml:space="preserve"> H &amp; Johnson M, ‘Psychological Sequelae of Pet Loss Following Hurricane Katrina’ (2008) 21(2) </w:t>
      </w:r>
      <w:proofErr w:type="spellStart"/>
      <w:r w:rsidRPr="00C67040">
        <w:rPr>
          <w:sz w:val="18"/>
          <w:szCs w:val="18"/>
        </w:rPr>
        <w:t>Anthrozoos</w:t>
      </w:r>
      <w:proofErr w:type="spellEnd"/>
      <w:r w:rsidRPr="00C67040">
        <w:rPr>
          <w:sz w:val="18"/>
          <w:szCs w:val="18"/>
        </w:rPr>
        <w:t>: a multidisciplinary journal on the interactions of people &amp; animals 109</w:t>
      </w:r>
    </w:p>
    <w:p w14:paraId="2DA3DAF8" w14:textId="0402ADCF" w:rsidR="00A85F6F" w:rsidRPr="00C67040" w:rsidRDefault="00A85F6F" w:rsidP="00C67040">
      <w:pPr>
        <w:pStyle w:val="FootnoteText"/>
        <w:numPr>
          <w:ilvl w:val="0"/>
          <w:numId w:val="20"/>
        </w:numPr>
        <w:spacing w:line="276" w:lineRule="auto"/>
        <w:rPr>
          <w:rFonts w:cs="Arial"/>
          <w:sz w:val="18"/>
          <w:szCs w:val="18"/>
        </w:rPr>
      </w:pPr>
      <w:r w:rsidRPr="00C67040">
        <w:rPr>
          <w:rFonts w:cs="Arial"/>
          <w:sz w:val="18"/>
          <w:szCs w:val="18"/>
        </w:rPr>
        <w:t>Love</w:t>
      </w:r>
      <w:r w:rsidR="00C67040" w:rsidRPr="00C67040">
        <w:rPr>
          <w:rFonts w:cs="Arial"/>
          <w:sz w:val="18"/>
          <w:szCs w:val="18"/>
        </w:rPr>
        <w:t xml:space="preserve"> S</w:t>
      </w:r>
      <w:r w:rsidRPr="00C67040">
        <w:rPr>
          <w:rFonts w:cs="Arial"/>
          <w:sz w:val="18"/>
          <w:szCs w:val="18"/>
        </w:rPr>
        <w:t xml:space="preserve">, ‘Negligence law and psychiatric injury’, </w:t>
      </w:r>
      <w:r w:rsidRPr="00C67040">
        <w:rPr>
          <w:rFonts w:cs="Arial"/>
          <w:i/>
          <w:sz w:val="18"/>
          <w:szCs w:val="18"/>
        </w:rPr>
        <w:t xml:space="preserve">Oxford Royale Academy </w:t>
      </w:r>
      <w:r w:rsidRPr="00C67040">
        <w:rPr>
          <w:rFonts w:cs="Arial"/>
          <w:sz w:val="18"/>
          <w:szCs w:val="18"/>
        </w:rPr>
        <w:t>(7</w:t>
      </w:r>
      <w:r w:rsidRPr="00C67040">
        <w:rPr>
          <w:rFonts w:cs="Arial"/>
          <w:sz w:val="18"/>
          <w:szCs w:val="18"/>
          <w:vertAlign w:val="superscript"/>
        </w:rPr>
        <w:t>th</w:t>
      </w:r>
      <w:r w:rsidRPr="00C67040">
        <w:rPr>
          <w:rFonts w:cs="Arial"/>
          <w:sz w:val="18"/>
          <w:szCs w:val="18"/>
        </w:rPr>
        <w:t xml:space="preserve"> March 2014)</w:t>
      </w:r>
    </w:p>
    <w:p w14:paraId="02A9365D" w14:textId="77777777" w:rsidR="00C67040" w:rsidRPr="00C67040" w:rsidRDefault="00C67040" w:rsidP="00C67040">
      <w:pPr>
        <w:pStyle w:val="ListParagraph"/>
        <w:numPr>
          <w:ilvl w:val="0"/>
          <w:numId w:val="20"/>
        </w:numPr>
        <w:spacing w:after="0"/>
        <w:rPr>
          <w:rFonts w:cs="Arial"/>
          <w:sz w:val="18"/>
          <w:szCs w:val="18"/>
          <w:u w:val="single"/>
        </w:rPr>
      </w:pPr>
      <w:r w:rsidRPr="00C67040">
        <w:rPr>
          <w:sz w:val="18"/>
          <w:szCs w:val="18"/>
        </w:rPr>
        <w:t xml:space="preserve">Nottingham Law School,’ Proximity, psychiatric injury and the primary/secondary </w:t>
      </w:r>
      <w:proofErr w:type="spellStart"/>
      <w:r w:rsidRPr="00C67040">
        <w:rPr>
          <w:sz w:val="18"/>
          <w:szCs w:val="18"/>
        </w:rPr>
        <w:t>tortfeasor</w:t>
      </w:r>
      <w:proofErr w:type="spellEnd"/>
      <w:r w:rsidRPr="00C67040">
        <w:rPr>
          <w:sz w:val="18"/>
          <w:szCs w:val="18"/>
        </w:rPr>
        <w:t xml:space="preserve"> dichotomy: rethinking liability for nervous shock in the information age’ (2014) Nottingham Law Journal 23</w:t>
      </w:r>
    </w:p>
    <w:p w14:paraId="2A4A7928" w14:textId="56C14D6E" w:rsidR="00C67040" w:rsidRPr="00C67040" w:rsidRDefault="00C67040" w:rsidP="00C67040">
      <w:pPr>
        <w:pStyle w:val="ListParagraph"/>
        <w:numPr>
          <w:ilvl w:val="0"/>
          <w:numId w:val="20"/>
        </w:numPr>
        <w:spacing w:after="0"/>
        <w:rPr>
          <w:rFonts w:cs="Arial"/>
          <w:sz w:val="18"/>
          <w:szCs w:val="18"/>
          <w:u w:val="single"/>
        </w:rPr>
      </w:pPr>
      <w:r w:rsidRPr="00C67040">
        <w:rPr>
          <w:sz w:val="18"/>
          <w:szCs w:val="18"/>
        </w:rPr>
        <w:t xml:space="preserve">Watters N, Ruff R &amp; </w:t>
      </w:r>
      <w:proofErr w:type="spellStart"/>
      <w:r w:rsidRPr="00C67040">
        <w:rPr>
          <w:sz w:val="18"/>
          <w:szCs w:val="18"/>
        </w:rPr>
        <w:t>Jamora</w:t>
      </w:r>
      <w:proofErr w:type="spellEnd"/>
      <w:r w:rsidRPr="00C67040">
        <w:rPr>
          <w:sz w:val="18"/>
          <w:szCs w:val="18"/>
        </w:rPr>
        <w:t xml:space="preserve"> CW, ‘Can a Posttraumatic Stress Disorder </w:t>
      </w:r>
      <w:proofErr w:type="gramStart"/>
      <w:r w:rsidRPr="00C67040">
        <w:rPr>
          <w:sz w:val="18"/>
          <w:szCs w:val="18"/>
        </w:rPr>
        <w:t>be</w:t>
      </w:r>
      <w:proofErr w:type="gramEnd"/>
      <w:r w:rsidRPr="00C67040">
        <w:rPr>
          <w:sz w:val="18"/>
          <w:szCs w:val="18"/>
        </w:rPr>
        <w:t xml:space="preserve"> Caused by a Traumatic Injury to a Companion Pet?’ (2013) 5(3) International Journal of Psychological Studies 182</w:t>
      </w:r>
    </w:p>
    <w:p w14:paraId="2214FDB9" w14:textId="77777777" w:rsidR="0093324A" w:rsidRPr="00777654" w:rsidRDefault="0093324A" w:rsidP="00C67040">
      <w:pPr>
        <w:pStyle w:val="NormalWeb"/>
        <w:spacing w:after="0" w:line="276" w:lineRule="auto"/>
        <w:ind w:left="720"/>
        <w:jc w:val="left"/>
        <w:rPr>
          <w:rFonts w:asciiTheme="minorHAnsi" w:hAnsiTheme="minorHAnsi"/>
          <w:sz w:val="20"/>
          <w:szCs w:val="20"/>
        </w:rPr>
      </w:pPr>
    </w:p>
    <w:p w14:paraId="61B612C6" w14:textId="77777777" w:rsidR="0093324A" w:rsidRPr="00C11BD8" w:rsidRDefault="0093324A" w:rsidP="00C67040">
      <w:pPr>
        <w:spacing w:after="0"/>
        <w:outlineLvl w:val="0"/>
        <w:rPr>
          <w:color w:val="FF0000"/>
        </w:rPr>
      </w:pPr>
    </w:p>
    <w:p w14:paraId="5BD23D89" w14:textId="77777777" w:rsidR="00AF3DD2" w:rsidRPr="00AF3DD2" w:rsidRDefault="00AF3DD2" w:rsidP="00C67040">
      <w:pPr>
        <w:spacing w:after="0"/>
        <w:outlineLvl w:val="0"/>
        <w:rPr>
          <w:rFonts w:eastAsia="Arial Unicode MS"/>
          <w:b/>
          <w:color w:val="000000"/>
          <w:sz w:val="20"/>
          <w:szCs w:val="20"/>
          <w:u w:color="000000"/>
        </w:rPr>
      </w:pPr>
      <w:r w:rsidRPr="00AF3DD2">
        <w:rPr>
          <w:rFonts w:eastAsia="Arial Unicode MS"/>
          <w:b/>
          <w:color w:val="000000"/>
          <w:sz w:val="20"/>
          <w:szCs w:val="20"/>
          <w:u w:color="000000"/>
        </w:rPr>
        <w:t>Other Material</w:t>
      </w:r>
    </w:p>
    <w:p w14:paraId="38F774C8" w14:textId="07E69A33" w:rsidR="00962FF3" w:rsidRPr="00C67040" w:rsidRDefault="00962FF3" w:rsidP="00962FF3">
      <w:pPr>
        <w:pStyle w:val="ListParagraph"/>
        <w:numPr>
          <w:ilvl w:val="0"/>
          <w:numId w:val="33"/>
        </w:numPr>
        <w:spacing w:after="0"/>
        <w:rPr>
          <w:rFonts w:cs="Arial"/>
          <w:sz w:val="18"/>
          <w:szCs w:val="18"/>
          <w:u w:val="single"/>
          <w:shd w:val="clear" w:color="auto" w:fill="FFFFFF"/>
        </w:rPr>
      </w:pPr>
      <w:r w:rsidRPr="00C67040">
        <w:rPr>
          <w:sz w:val="18"/>
          <w:szCs w:val="18"/>
        </w:rPr>
        <w:t>Animal Aid, ‘Animal Aid- Grand National briefing sheet’ [</w:t>
      </w:r>
      <w:hyperlink r:id="rId10" w:history="1">
        <w:r w:rsidRPr="00C67040">
          <w:rPr>
            <w:rStyle w:val="Hyperlink"/>
            <w:sz w:val="18"/>
            <w:szCs w:val="18"/>
          </w:rPr>
          <w:t>http://www.animalaid.org.uk/images/pdf/factfiles/GrandNational.pdf</w:t>
        </w:r>
      </w:hyperlink>
      <w:r w:rsidRPr="00C67040">
        <w:rPr>
          <w:rStyle w:val="Hyperlink"/>
          <w:sz w:val="18"/>
          <w:szCs w:val="18"/>
        </w:rPr>
        <w:t>]</w:t>
      </w:r>
      <w:r w:rsidRPr="00C67040">
        <w:rPr>
          <w:sz w:val="18"/>
          <w:szCs w:val="18"/>
        </w:rPr>
        <w:t xml:space="preserve">  </w:t>
      </w:r>
      <w:r>
        <w:rPr>
          <w:sz w:val="18"/>
          <w:szCs w:val="18"/>
        </w:rPr>
        <w:t>&lt;Last Accessed 19 March 2015&gt;</w:t>
      </w:r>
    </w:p>
    <w:p w14:paraId="1402C6B9" w14:textId="4BFE9B65" w:rsidR="00962FF3" w:rsidRPr="00C67040" w:rsidRDefault="00962FF3" w:rsidP="00962FF3">
      <w:pPr>
        <w:pStyle w:val="FootnoteText"/>
        <w:numPr>
          <w:ilvl w:val="0"/>
          <w:numId w:val="33"/>
        </w:numPr>
        <w:spacing w:line="276" w:lineRule="auto"/>
        <w:rPr>
          <w:rFonts w:cs="Arial"/>
          <w:sz w:val="18"/>
          <w:szCs w:val="18"/>
        </w:rPr>
      </w:pPr>
      <w:r w:rsidRPr="00C67040">
        <w:rPr>
          <w:sz w:val="18"/>
          <w:szCs w:val="18"/>
        </w:rPr>
        <w:t xml:space="preserve">Animal legal &amp; historical centre, ‘Man’s best friend: property or family member? An examination of the legal classification of companion animals and its impact on damages recoverable for their wrongful death or injury’ </w:t>
      </w:r>
      <w:hyperlink r:id="rId11" w:history="1">
        <w:r w:rsidRPr="00C67040">
          <w:rPr>
            <w:rStyle w:val="Hyperlink"/>
            <w:sz w:val="18"/>
            <w:szCs w:val="18"/>
          </w:rPr>
          <w:t>https://www.animallaw.info/article/mans-best-friend-proeprty-or-family-member-examination-legal-classification-companion</w:t>
        </w:r>
      </w:hyperlink>
      <w:r>
        <w:rPr>
          <w:sz w:val="18"/>
          <w:szCs w:val="18"/>
        </w:rPr>
        <w:t xml:space="preserve"> &lt;Last Accessed 19 March 2015&gt;</w:t>
      </w:r>
    </w:p>
    <w:p w14:paraId="7B4DC267" w14:textId="77777777" w:rsidR="00BA07AC" w:rsidRPr="00A85F6F" w:rsidRDefault="00BA07AC" w:rsidP="00BA07AC">
      <w:pPr>
        <w:pStyle w:val="ListParagraph"/>
        <w:numPr>
          <w:ilvl w:val="0"/>
          <w:numId w:val="33"/>
        </w:numPr>
        <w:spacing w:after="0"/>
        <w:rPr>
          <w:rFonts w:cs="Arial"/>
          <w:sz w:val="18"/>
          <w:szCs w:val="18"/>
        </w:rPr>
      </w:pPr>
      <w:proofErr w:type="spellStart"/>
      <w:r w:rsidRPr="00A85F6F">
        <w:rPr>
          <w:rFonts w:cs="Arial"/>
          <w:sz w:val="18"/>
          <w:szCs w:val="18"/>
        </w:rPr>
        <w:t>Armytage</w:t>
      </w:r>
      <w:proofErr w:type="spellEnd"/>
      <w:r>
        <w:rPr>
          <w:rFonts w:cs="Arial"/>
          <w:sz w:val="18"/>
          <w:szCs w:val="18"/>
        </w:rPr>
        <w:t xml:space="preserve"> M</w:t>
      </w:r>
      <w:r w:rsidRPr="00A85F6F">
        <w:rPr>
          <w:rFonts w:cs="Arial"/>
          <w:sz w:val="18"/>
          <w:szCs w:val="18"/>
        </w:rPr>
        <w:t xml:space="preserve">, ‘Racing is the second biggest spectator sport’ </w:t>
      </w:r>
      <w:r w:rsidRPr="00A85F6F">
        <w:rPr>
          <w:rFonts w:cs="Arial"/>
          <w:i/>
          <w:sz w:val="18"/>
          <w:szCs w:val="18"/>
        </w:rPr>
        <w:t>The Telegraph</w:t>
      </w:r>
      <w:r w:rsidRPr="00A85F6F">
        <w:rPr>
          <w:rFonts w:cs="Arial"/>
          <w:sz w:val="18"/>
          <w:szCs w:val="18"/>
        </w:rPr>
        <w:t xml:space="preserve"> (14</w:t>
      </w:r>
      <w:r w:rsidRPr="00A85F6F">
        <w:rPr>
          <w:rFonts w:cs="Arial"/>
          <w:sz w:val="18"/>
          <w:szCs w:val="18"/>
          <w:vertAlign w:val="superscript"/>
        </w:rPr>
        <w:t>th</w:t>
      </w:r>
      <w:r w:rsidRPr="00A85F6F">
        <w:rPr>
          <w:rFonts w:cs="Arial"/>
          <w:sz w:val="18"/>
          <w:szCs w:val="18"/>
        </w:rPr>
        <w:t xml:space="preserve"> January 2010)</w:t>
      </w:r>
    </w:p>
    <w:p w14:paraId="276517A1" w14:textId="77777777" w:rsidR="00962FF3" w:rsidRPr="00C67040" w:rsidRDefault="00962FF3" w:rsidP="00962FF3">
      <w:pPr>
        <w:pStyle w:val="FootnoteText"/>
        <w:numPr>
          <w:ilvl w:val="0"/>
          <w:numId w:val="33"/>
        </w:numPr>
        <w:spacing w:before="40"/>
        <w:rPr>
          <w:sz w:val="18"/>
          <w:szCs w:val="18"/>
        </w:rPr>
      </w:pPr>
      <w:r>
        <w:rPr>
          <w:sz w:val="18"/>
          <w:szCs w:val="18"/>
        </w:rPr>
        <w:t xml:space="preserve">Author uncited, </w:t>
      </w:r>
      <w:r w:rsidRPr="00C67040">
        <w:rPr>
          <w:sz w:val="18"/>
          <w:szCs w:val="18"/>
        </w:rPr>
        <w:t xml:space="preserve">‘Fabrice </w:t>
      </w:r>
      <w:proofErr w:type="spellStart"/>
      <w:r w:rsidRPr="00C67040">
        <w:rPr>
          <w:sz w:val="18"/>
          <w:szCs w:val="18"/>
        </w:rPr>
        <w:t>Muamba</w:t>
      </w:r>
      <w:proofErr w:type="spellEnd"/>
      <w:r w:rsidRPr="00C67040">
        <w:rPr>
          <w:sz w:val="18"/>
          <w:szCs w:val="18"/>
        </w:rPr>
        <w:t xml:space="preserve">: Tottenham offer support after </w:t>
      </w:r>
      <w:proofErr w:type="gramStart"/>
      <w:r w:rsidRPr="00C67040">
        <w:rPr>
          <w:sz w:val="18"/>
          <w:szCs w:val="18"/>
        </w:rPr>
        <w:t>players</w:t>
      </w:r>
      <w:proofErr w:type="gramEnd"/>
      <w:r w:rsidRPr="00C67040">
        <w:rPr>
          <w:sz w:val="18"/>
          <w:szCs w:val="18"/>
        </w:rPr>
        <w:t xml:space="preserve"> witness collapse’, </w:t>
      </w:r>
      <w:r w:rsidRPr="00C67040">
        <w:rPr>
          <w:i/>
          <w:sz w:val="18"/>
          <w:szCs w:val="18"/>
        </w:rPr>
        <w:t>The Guardian</w:t>
      </w:r>
      <w:r w:rsidRPr="00C67040">
        <w:rPr>
          <w:sz w:val="18"/>
          <w:szCs w:val="18"/>
        </w:rPr>
        <w:t xml:space="preserve"> (19</w:t>
      </w:r>
      <w:r w:rsidRPr="00C67040">
        <w:rPr>
          <w:sz w:val="18"/>
          <w:szCs w:val="18"/>
          <w:vertAlign w:val="superscript"/>
        </w:rPr>
        <w:t>th</w:t>
      </w:r>
      <w:r w:rsidRPr="00C67040">
        <w:rPr>
          <w:sz w:val="18"/>
          <w:szCs w:val="18"/>
        </w:rPr>
        <w:t xml:space="preserve"> March 2012)</w:t>
      </w:r>
    </w:p>
    <w:p w14:paraId="45B7DA2F" w14:textId="6ED4B62D" w:rsidR="00962FF3" w:rsidRPr="00C67040" w:rsidRDefault="00962FF3" w:rsidP="00962FF3">
      <w:pPr>
        <w:pStyle w:val="ListParagraph"/>
        <w:numPr>
          <w:ilvl w:val="0"/>
          <w:numId w:val="33"/>
        </w:numPr>
        <w:spacing w:after="0"/>
        <w:rPr>
          <w:rFonts w:cs="Arial"/>
          <w:sz w:val="18"/>
          <w:szCs w:val="18"/>
          <w:u w:val="single"/>
          <w:shd w:val="clear" w:color="auto" w:fill="FFFFFF"/>
        </w:rPr>
      </w:pPr>
      <w:r>
        <w:rPr>
          <w:sz w:val="18"/>
          <w:szCs w:val="18"/>
        </w:rPr>
        <w:t xml:space="preserve">Author uncited, </w:t>
      </w:r>
      <w:r w:rsidRPr="00C67040">
        <w:rPr>
          <w:sz w:val="18"/>
          <w:szCs w:val="18"/>
        </w:rPr>
        <w:t>‘Grand National horse race cruelty’ [</w:t>
      </w:r>
      <w:hyperlink r:id="rId12" w:anchor="horseracingfacts" w:history="1">
        <w:r w:rsidRPr="00C67040">
          <w:rPr>
            <w:rStyle w:val="Hyperlink"/>
            <w:sz w:val="18"/>
            <w:szCs w:val="18"/>
          </w:rPr>
          <w:t>http://www.animla-rights-action.com/grand-national-horse-race.html#horseracingfacts</w:t>
        </w:r>
      </w:hyperlink>
      <w:r w:rsidRPr="00C67040">
        <w:rPr>
          <w:rStyle w:val="Hyperlink"/>
          <w:sz w:val="18"/>
          <w:szCs w:val="18"/>
        </w:rPr>
        <w:t>]</w:t>
      </w:r>
      <w:r w:rsidRPr="00C67040">
        <w:rPr>
          <w:sz w:val="18"/>
          <w:szCs w:val="18"/>
        </w:rPr>
        <w:t xml:space="preserve"> </w:t>
      </w:r>
      <w:r>
        <w:rPr>
          <w:sz w:val="18"/>
          <w:szCs w:val="18"/>
        </w:rPr>
        <w:t>&lt;Last Accessed 19 March 2015&gt;</w:t>
      </w:r>
    </w:p>
    <w:p w14:paraId="4D0FD6F7" w14:textId="6DF453B5" w:rsidR="00C67040" w:rsidRDefault="00C67040" w:rsidP="00C67040">
      <w:pPr>
        <w:pStyle w:val="ListParagraph"/>
        <w:numPr>
          <w:ilvl w:val="0"/>
          <w:numId w:val="33"/>
        </w:numPr>
        <w:spacing w:after="0"/>
        <w:rPr>
          <w:rFonts w:cs="Arial"/>
          <w:sz w:val="18"/>
          <w:szCs w:val="18"/>
        </w:rPr>
      </w:pPr>
      <w:r w:rsidRPr="00A85F6F">
        <w:rPr>
          <w:sz w:val="18"/>
          <w:szCs w:val="18"/>
        </w:rPr>
        <w:t>Delgado</w:t>
      </w:r>
      <w:r>
        <w:rPr>
          <w:sz w:val="18"/>
          <w:szCs w:val="18"/>
        </w:rPr>
        <w:t xml:space="preserve"> M</w:t>
      </w:r>
      <w:r w:rsidRPr="00A85F6F">
        <w:rPr>
          <w:sz w:val="18"/>
          <w:szCs w:val="18"/>
        </w:rPr>
        <w:t xml:space="preserve">, ‘Another national tragedy: Despite public outcry after last year’s carnage at Aintree, two more horses die at notorious jump- including the gold cup winner’ </w:t>
      </w:r>
      <w:r w:rsidRPr="00A85F6F">
        <w:rPr>
          <w:i/>
          <w:sz w:val="18"/>
          <w:szCs w:val="18"/>
        </w:rPr>
        <w:t>The Daily Mail</w:t>
      </w:r>
      <w:r w:rsidRPr="00A85F6F">
        <w:rPr>
          <w:sz w:val="18"/>
          <w:szCs w:val="18"/>
        </w:rPr>
        <w:t xml:space="preserve"> (14</w:t>
      </w:r>
      <w:r w:rsidRPr="00A85F6F">
        <w:rPr>
          <w:sz w:val="18"/>
          <w:szCs w:val="18"/>
          <w:vertAlign w:val="superscript"/>
        </w:rPr>
        <w:t>th</w:t>
      </w:r>
      <w:r w:rsidRPr="00A85F6F">
        <w:rPr>
          <w:sz w:val="18"/>
          <w:szCs w:val="18"/>
        </w:rPr>
        <w:t xml:space="preserve"> April 2012)</w:t>
      </w:r>
      <w:r w:rsidRPr="00A85F6F">
        <w:rPr>
          <w:rFonts w:cs="Arial"/>
          <w:sz w:val="18"/>
          <w:szCs w:val="18"/>
        </w:rPr>
        <w:t xml:space="preserve"> </w:t>
      </w:r>
    </w:p>
    <w:p w14:paraId="261D8E65" w14:textId="7A05CEE2" w:rsidR="00C67040" w:rsidRDefault="00C67040" w:rsidP="00C67040">
      <w:pPr>
        <w:pStyle w:val="FootnoteText"/>
        <w:numPr>
          <w:ilvl w:val="0"/>
          <w:numId w:val="33"/>
        </w:numPr>
        <w:spacing w:before="40"/>
        <w:rPr>
          <w:sz w:val="18"/>
          <w:szCs w:val="18"/>
        </w:rPr>
      </w:pPr>
      <w:r w:rsidRPr="00A85F6F">
        <w:rPr>
          <w:sz w:val="18"/>
          <w:szCs w:val="18"/>
        </w:rPr>
        <w:t xml:space="preserve">‘Grand National, Grand National 2015’ </w:t>
      </w:r>
      <w:r>
        <w:rPr>
          <w:sz w:val="18"/>
          <w:szCs w:val="18"/>
        </w:rPr>
        <w:t>[</w:t>
      </w:r>
      <w:hyperlink r:id="rId13" w:history="1">
        <w:r w:rsidRPr="00A85F6F">
          <w:rPr>
            <w:rStyle w:val="Hyperlink"/>
            <w:sz w:val="18"/>
            <w:szCs w:val="18"/>
          </w:rPr>
          <w:t>http://www.grand-national.net</w:t>
        </w:r>
      </w:hyperlink>
      <w:r>
        <w:rPr>
          <w:rStyle w:val="Hyperlink"/>
          <w:sz w:val="18"/>
          <w:szCs w:val="18"/>
        </w:rPr>
        <w:t>]</w:t>
      </w:r>
      <w:r>
        <w:rPr>
          <w:sz w:val="18"/>
          <w:szCs w:val="18"/>
        </w:rPr>
        <w:t xml:space="preserve"> &lt;</w:t>
      </w:r>
      <w:r w:rsidR="00962FF3">
        <w:rPr>
          <w:sz w:val="18"/>
          <w:szCs w:val="18"/>
        </w:rPr>
        <w:t xml:space="preserve">Last </w:t>
      </w:r>
      <w:r>
        <w:rPr>
          <w:sz w:val="18"/>
          <w:szCs w:val="18"/>
        </w:rPr>
        <w:t>Accessed 19</w:t>
      </w:r>
      <w:r w:rsidR="00962FF3">
        <w:rPr>
          <w:sz w:val="18"/>
          <w:szCs w:val="18"/>
        </w:rPr>
        <w:t xml:space="preserve"> March 20</w:t>
      </w:r>
      <w:r>
        <w:rPr>
          <w:sz w:val="18"/>
          <w:szCs w:val="18"/>
        </w:rPr>
        <w:t>15&gt;</w:t>
      </w:r>
    </w:p>
    <w:p w14:paraId="62B79AC8" w14:textId="0D6A928E" w:rsidR="00C67040" w:rsidRPr="00C67040" w:rsidRDefault="00C67040" w:rsidP="00C67040">
      <w:pPr>
        <w:pStyle w:val="FootnoteText"/>
        <w:numPr>
          <w:ilvl w:val="0"/>
          <w:numId w:val="33"/>
        </w:numPr>
        <w:spacing w:before="40"/>
        <w:rPr>
          <w:sz w:val="18"/>
          <w:szCs w:val="18"/>
        </w:rPr>
      </w:pPr>
      <w:r w:rsidRPr="00C67040">
        <w:rPr>
          <w:sz w:val="18"/>
          <w:szCs w:val="18"/>
        </w:rPr>
        <w:t>They’re Off, ‘Grand National 2015’ [</w:t>
      </w:r>
      <w:hyperlink r:id="rId14" w:history="1">
        <w:r w:rsidRPr="00C67040">
          <w:rPr>
            <w:rStyle w:val="Hyperlink"/>
            <w:sz w:val="18"/>
            <w:szCs w:val="18"/>
          </w:rPr>
          <w:t>http://www.grand-national2015.co.uk</w:t>
        </w:r>
      </w:hyperlink>
      <w:r w:rsidRPr="00C67040">
        <w:rPr>
          <w:rStyle w:val="Hyperlink"/>
          <w:sz w:val="18"/>
          <w:szCs w:val="18"/>
        </w:rPr>
        <w:t>]</w:t>
      </w:r>
      <w:r w:rsidRPr="00C67040">
        <w:rPr>
          <w:sz w:val="18"/>
          <w:szCs w:val="18"/>
        </w:rPr>
        <w:t xml:space="preserve"> </w:t>
      </w:r>
      <w:r w:rsidR="00962FF3">
        <w:rPr>
          <w:sz w:val="18"/>
          <w:szCs w:val="18"/>
        </w:rPr>
        <w:t>&lt;Last Accessed 19 March 2015&gt;</w:t>
      </w:r>
    </w:p>
    <w:p w14:paraId="6339A58A" w14:textId="729CF83D" w:rsidR="00C67040" w:rsidRPr="00C67040" w:rsidRDefault="00C67040" w:rsidP="00C67040">
      <w:pPr>
        <w:pStyle w:val="ListParagraph"/>
        <w:numPr>
          <w:ilvl w:val="0"/>
          <w:numId w:val="33"/>
        </w:numPr>
        <w:spacing w:after="0"/>
        <w:rPr>
          <w:rFonts w:cs="Arial"/>
          <w:sz w:val="18"/>
          <w:szCs w:val="18"/>
        </w:rPr>
      </w:pPr>
      <w:r w:rsidRPr="00A85F6F">
        <w:rPr>
          <w:sz w:val="18"/>
          <w:szCs w:val="18"/>
        </w:rPr>
        <w:t xml:space="preserve">Great British Racing, ‘The history of Great British racing’ </w:t>
      </w:r>
      <w:r>
        <w:rPr>
          <w:sz w:val="18"/>
          <w:szCs w:val="18"/>
        </w:rPr>
        <w:t>[</w:t>
      </w:r>
      <w:hyperlink r:id="rId15" w:history="1">
        <w:r w:rsidRPr="00A85F6F">
          <w:rPr>
            <w:rStyle w:val="Hyperlink"/>
            <w:sz w:val="18"/>
            <w:szCs w:val="18"/>
          </w:rPr>
          <w:t>http://www.greatbritishracing.com/the-history-of-great-british-racing</w:t>
        </w:r>
      </w:hyperlink>
      <w:r>
        <w:rPr>
          <w:rStyle w:val="Hyperlink"/>
          <w:sz w:val="18"/>
          <w:szCs w:val="18"/>
        </w:rPr>
        <w:t>]</w:t>
      </w:r>
      <w:r w:rsidR="00BA07AC">
        <w:rPr>
          <w:sz w:val="18"/>
          <w:szCs w:val="18"/>
        </w:rPr>
        <w:t xml:space="preserve"> &lt;Accessed 17 March 15&gt;</w:t>
      </w:r>
    </w:p>
    <w:p w14:paraId="790747FD" w14:textId="5896581E" w:rsidR="00962FF3" w:rsidRPr="00C67040" w:rsidRDefault="00962FF3" w:rsidP="00962FF3">
      <w:pPr>
        <w:pStyle w:val="ListParagraph"/>
        <w:numPr>
          <w:ilvl w:val="0"/>
          <w:numId w:val="33"/>
        </w:numPr>
        <w:spacing w:after="0"/>
        <w:rPr>
          <w:rFonts w:cs="Arial"/>
          <w:sz w:val="18"/>
          <w:szCs w:val="18"/>
          <w:u w:val="single"/>
        </w:rPr>
      </w:pPr>
      <w:proofErr w:type="spellStart"/>
      <w:r w:rsidRPr="00C67040">
        <w:rPr>
          <w:sz w:val="18"/>
          <w:szCs w:val="18"/>
        </w:rPr>
        <w:t>Harthan</w:t>
      </w:r>
      <w:proofErr w:type="spellEnd"/>
      <w:r>
        <w:rPr>
          <w:sz w:val="18"/>
          <w:szCs w:val="18"/>
        </w:rPr>
        <w:t xml:space="preserve"> P</w:t>
      </w:r>
      <w:r w:rsidRPr="00C67040">
        <w:rPr>
          <w:sz w:val="18"/>
          <w:szCs w:val="18"/>
        </w:rPr>
        <w:t>, ‘Damage to Chattels – No room for sentiment’ 7HS Blog (29</w:t>
      </w:r>
      <w:r w:rsidRPr="00C67040">
        <w:rPr>
          <w:sz w:val="18"/>
          <w:szCs w:val="18"/>
          <w:vertAlign w:val="superscript"/>
        </w:rPr>
        <w:t>th</w:t>
      </w:r>
      <w:r w:rsidRPr="00C67040">
        <w:rPr>
          <w:sz w:val="18"/>
          <w:szCs w:val="18"/>
        </w:rPr>
        <w:t xml:space="preserve"> October 2013) (online) [</w:t>
      </w:r>
      <w:hyperlink r:id="rId16" w:history="1">
        <w:r w:rsidRPr="00962FF3">
          <w:rPr>
            <w:rStyle w:val="Hyperlink"/>
            <w:sz w:val="18"/>
            <w:szCs w:val="18"/>
          </w:rPr>
          <w:t>http://7hs.co.uk/blog/detail/damage-to-chattels-no-room-for-sentiment</w:t>
        </w:r>
      </w:hyperlink>
      <w:r w:rsidRPr="00C67040">
        <w:rPr>
          <w:sz w:val="18"/>
          <w:szCs w:val="18"/>
        </w:rPr>
        <w:t>] &lt;last accessed 18 June 2015&gt;</w:t>
      </w:r>
    </w:p>
    <w:p w14:paraId="1964EC0E" w14:textId="77777777" w:rsidR="00C67040" w:rsidRPr="00C67040" w:rsidRDefault="00C67040" w:rsidP="00C67040">
      <w:pPr>
        <w:pStyle w:val="ListParagraph"/>
        <w:numPr>
          <w:ilvl w:val="0"/>
          <w:numId w:val="33"/>
        </w:numPr>
        <w:spacing w:after="0"/>
        <w:rPr>
          <w:rFonts w:cs="Arial"/>
          <w:sz w:val="18"/>
          <w:szCs w:val="18"/>
          <w:u w:val="single"/>
          <w:shd w:val="clear" w:color="auto" w:fill="FFFFFF"/>
        </w:rPr>
      </w:pPr>
      <w:r w:rsidRPr="00A85F6F">
        <w:rPr>
          <w:sz w:val="18"/>
          <w:szCs w:val="18"/>
        </w:rPr>
        <w:t>Jones</w:t>
      </w:r>
      <w:r>
        <w:rPr>
          <w:sz w:val="18"/>
          <w:szCs w:val="18"/>
        </w:rPr>
        <w:t xml:space="preserve"> C &amp; </w:t>
      </w:r>
      <w:r w:rsidRPr="00A85F6F">
        <w:rPr>
          <w:sz w:val="18"/>
          <w:szCs w:val="18"/>
        </w:rPr>
        <w:t>Lawrence</w:t>
      </w:r>
      <w:r>
        <w:rPr>
          <w:sz w:val="18"/>
          <w:szCs w:val="18"/>
        </w:rPr>
        <w:t xml:space="preserve"> A</w:t>
      </w:r>
      <w:r w:rsidRPr="00A85F6F">
        <w:rPr>
          <w:sz w:val="18"/>
          <w:szCs w:val="18"/>
        </w:rPr>
        <w:t>, ‘Shocked fans leave in silence after Fabr</w:t>
      </w:r>
      <w:r>
        <w:rPr>
          <w:sz w:val="18"/>
          <w:szCs w:val="18"/>
        </w:rPr>
        <w:t xml:space="preserve">ice </w:t>
      </w:r>
      <w:proofErr w:type="spellStart"/>
      <w:r>
        <w:rPr>
          <w:sz w:val="18"/>
          <w:szCs w:val="18"/>
        </w:rPr>
        <w:t>Muamba’s</w:t>
      </w:r>
      <w:proofErr w:type="spellEnd"/>
      <w:r>
        <w:rPr>
          <w:sz w:val="18"/>
          <w:szCs w:val="18"/>
        </w:rPr>
        <w:t xml:space="preserve"> collapse on pitch’</w:t>
      </w:r>
      <w:r w:rsidRPr="00A85F6F">
        <w:rPr>
          <w:sz w:val="18"/>
          <w:szCs w:val="18"/>
        </w:rPr>
        <w:t xml:space="preserve"> </w:t>
      </w:r>
      <w:r w:rsidRPr="00A85F6F">
        <w:rPr>
          <w:i/>
          <w:sz w:val="18"/>
          <w:szCs w:val="18"/>
        </w:rPr>
        <w:t>The Guardian</w:t>
      </w:r>
      <w:r w:rsidRPr="00A85F6F">
        <w:rPr>
          <w:sz w:val="18"/>
          <w:szCs w:val="18"/>
        </w:rPr>
        <w:t xml:space="preserve"> (17</w:t>
      </w:r>
      <w:r w:rsidRPr="00A85F6F">
        <w:rPr>
          <w:sz w:val="18"/>
          <w:szCs w:val="18"/>
          <w:vertAlign w:val="superscript"/>
        </w:rPr>
        <w:t>th</w:t>
      </w:r>
      <w:r w:rsidRPr="00A85F6F">
        <w:rPr>
          <w:sz w:val="18"/>
          <w:szCs w:val="18"/>
        </w:rPr>
        <w:t xml:space="preserve"> March 2012)</w:t>
      </w:r>
    </w:p>
    <w:p w14:paraId="3B60F6A6" w14:textId="7900FC31" w:rsidR="00962FF3" w:rsidRPr="00C67040" w:rsidRDefault="00962FF3" w:rsidP="00962FF3">
      <w:pPr>
        <w:pStyle w:val="ListParagraph"/>
        <w:numPr>
          <w:ilvl w:val="0"/>
          <w:numId w:val="33"/>
        </w:numPr>
        <w:spacing w:after="0"/>
        <w:rPr>
          <w:rFonts w:cs="Arial"/>
          <w:sz w:val="18"/>
          <w:szCs w:val="18"/>
          <w:u w:val="single"/>
        </w:rPr>
      </w:pPr>
      <w:r w:rsidRPr="00C67040">
        <w:rPr>
          <w:sz w:val="18"/>
          <w:szCs w:val="18"/>
        </w:rPr>
        <w:t>Logan</w:t>
      </w:r>
      <w:r>
        <w:rPr>
          <w:sz w:val="18"/>
          <w:szCs w:val="18"/>
        </w:rPr>
        <w:t xml:space="preserve"> C</w:t>
      </w:r>
      <w:r w:rsidRPr="00C67040">
        <w:rPr>
          <w:sz w:val="18"/>
          <w:szCs w:val="18"/>
        </w:rPr>
        <w:t xml:space="preserve">, ‘The Horrific moment that a horse crushes its rider in the water jump at Burghley’ </w:t>
      </w:r>
      <w:r w:rsidRPr="00C67040">
        <w:rPr>
          <w:i/>
          <w:sz w:val="18"/>
          <w:szCs w:val="18"/>
        </w:rPr>
        <w:t>The Telegraph</w:t>
      </w:r>
      <w:r w:rsidRPr="00C67040">
        <w:rPr>
          <w:sz w:val="18"/>
          <w:szCs w:val="18"/>
        </w:rPr>
        <w:t xml:space="preserve"> (5</w:t>
      </w:r>
      <w:r w:rsidRPr="00C67040">
        <w:rPr>
          <w:sz w:val="18"/>
          <w:szCs w:val="18"/>
          <w:vertAlign w:val="superscript"/>
        </w:rPr>
        <w:t>th</w:t>
      </w:r>
      <w:r w:rsidRPr="00C67040">
        <w:rPr>
          <w:sz w:val="18"/>
          <w:szCs w:val="18"/>
        </w:rPr>
        <w:t xml:space="preserve"> September 2004) (online) [</w:t>
      </w:r>
      <w:hyperlink r:id="rId17" w:history="1">
        <w:r w:rsidRPr="00C67040">
          <w:rPr>
            <w:rStyle w:val="Hyperlink"/>
            <w:sz w:val="18"/>
            <w:szCs w:val="18"/>
          </w:rPr>
          <w:t>http://www.telegraph.co.uk/news/uknews/1471005/The-horrific-moment-that-a-horse-crushes-its-rider-in-the-water-jump-at-Burghley.html</w:t>
        </w:r>
      </w:hyperlink>
      <w:r w:rsidRPr="00C67040">
        <w:rPr>
          <w:sz w:val="18"/>
          <w:szCs w:val="18"/>
        </w:rPr>
        <w:t>] &lt;last accessed 18 June 2015&gt;</w:t>
      </w:r>
    </w:p>
    <w:p w14:paraId="4CA6F321" w14:textId="57FB23A0" w:rsidR="00962FF3" w:rsidRPr="00C67040" w:rsidRDefault="00962FF3" w:rsidP="00962FF3">
      <w:pPr>
        <w:pStyle w:val="ListParagraph"/>
        <w:numPr>
          <w:ilvl w:val="0"/>
          <w:numId w:val="33"/>
        </w:numPr>
        <w:spacing w:after="0"/>
        <w:rPr>
          <w:rFonts w:cs="Arial"/>
          <w:sz w:val="18"/>
          <w:szCs w:val="18"/>
          <w:u w:val="single"/>
        </w:rPr>
      </w:pPr>
      <w:proofErr w:type="spellStart"/>
      <w:r w:rsidRPr="00C67040">
        <w:rPr>
          <w:rFonts w:cs="Arial"/>
          <w:sz w:val="18"/>
          <w:szCs w:val="18"/>
        </w:rPr>
        <w:t>PetaUK</w:t>
      </w:r>
      <w:proofErr w:type="spellEnd"/>
      <w:r w:rsidRPr="00C67040">
        <w:rPr>
          <w:rFonts w:cs="Arial"/>
          <w:sz w:val="18"/>
          <w:szCs w:val="18"/>
        </w:rPr>
        <w:t xml:space="preserve">, ‘Horse racing: gambling on animals’ lives’ </w:t>
      </w:r>
      <w:hyperlink r:id="rId18" w:history="1">
        <w:r w:rsidRPr="00C67040">
          <w:rPr>
            <w:rStyle w:val="Hyperlink"/>
            <w:rFonts w:cs="Arial"/>
            <w:sz w:val="18"/>
            <w:szCs w:val="18"/>
          </w:rPr>
          <w:t>http://www.peta.org.uk/issues/animals-are-not-ours-to-use-for-entertainment/horse-racing/</w:t>
        </w:r>
      </w:hyperlink>
      <w:r w:rsidRPr="00C67040">
        <w:rPr>
          <w:rFonts w:cs="Arial"/>
          <w:sz w:val="18"/>
          <w:szCs w:val="18"/>
        </w:rPr>
        <w:t xml:space="preserve"> </w:t>
      </w:r>
      <w:r>
        <w:rPr>
          <w:sz w:val="18"/>
          <w:szCs w:val="18"/>
        </w:rPr>
        <w:t>&lt;Last Accessed 19 March 2015&gt;</w:t>
      </w:r>
    </w:p>
    <w:p w14:paraId="749D9494" w14:textId="5DD0C745" w:rsidR="00D15F15" w:rsidRPr="00D15F15" w:rsidRDefault="00D15F15" w:rsidP="00C67040">
      <w:pPr>
        <w:pStyle w:val="ListParagraph"/>
        <w:numPr>
          <w:ilvl w:val="0"/>
          <w:numId w:val="33"/>
        </w:numPr>
        <w:spacing w:after="0"/>
        <w:rPr>
          <w:rFonts w:cs="Arial"/>
          <w:sz w:val="18"/>
          <w:szCs w:val="18"/>
        </w:rPr>
      </w:pPr>
      <w:r w:rsidRPr="00A85F6F">
        <w:rPr>
          <w:sz w:val="18"/>
          <w:szCs w:val="18"/>
        </w:rPr>
        <w:t>Rowe</w:t>
      </w:r>
      <w:r w:rsidR="00C67040">
        <w:rPr>
          <w:sz w:val="18"/>
          <w:szCs w:val="18"/>
        </w:rPr>
        <w:t xml:space="preserve"> R</w:t>
      </w:r>
      <w:r w:rsidRPr="00A85F6F">
        <w:rPr>
          <w:sz w:val="18"/>
          <w:szCs w:val="18"/>
        </w:rPr>
        <w:t xml:space="preserve">, ‘The civil liability of stadium owners and event organisers to spectators from risks inherent in sport’ </w:t>
      </w:r>
      <w:r w:rsidRPr="00A85F6F">
        <w:rPr>
          <w:i/>
          <w:sz w:val="18"/>
          <w:szCs w:val="18"/>
        </w:rPr>
        <w:t>SGSA</w:t>
      </w:r>
      <w:r w:rsidRPr="00A85F6F">
        <w:rPr>
          <w:sz w:val="18"/>
          <w:szCs w:val="18"/>
        </w:rPr>
        <w:t xml:space="preserve"> (October 2014)</w:t>
      </w:r>
    </w:p>
    <w:p w14:paraId="3F16C768" w14:textId="4B5F9BE1" w:rsidR="00C67040" w:rsidRPr="00D15F15" w:rsidRDefault="00C67040" w:rsidP="00C67040">
      <w:pPr>
        <w:pStyle w:val="ListParagraph"/>
        <w:numPr>
          <w:ilvl w:val="0"/>
          <w:numId w:val="33"/>
        </w:numPr>
        <w:spacing w:after="0"/>
        <w:rPr>
          <w:rFonts w:cs="Arial"/>
          <w:sz w:val="18"/>
          <w:szCs w:val="18"/>
        </w:rPr>
      </w:pPr>
      <w:r w:rsidRPr="00A85F6F">
        <w:rPr>
          <w:sz w:val="18"/>
          <w:szCs w:val="18"/>
        </w:rPr>
        <w:t xml:space="preserve">The Editors of Encyclopaedia Britannica, ’Horse Racing- Sport’ (Encyclopaedia Britannica 2015) </w:t>
      </w:r>
      <w:r>
        <w:rPr>
          <w:sz w:val="18"/>
          <w:szCs w:val="18"/>
        </w:rPr>
        <w:t>[</w:t>
      </w:r>
      <w:hyperlink r:id="rId19" w:history="1">
        <w:r w:rsidRPr="00A85F6F">
          <w:rPr>
            <w:rStyle w:val="Hyperlink"/>
            <w:sz w:val="18"/>
            <w:szCs w:val="18"/>
          </w:rPr>
          <w:t>http://www.britannica.com/EBchecked/topic/272329/horse-racing</w:t>
        </w:r>
      </w:hyperlink>
      <w:r>
        <w:rPr>
          <w:rStyle w:val="Hyperlink"/>
          <w:sz w:val="18"/>
          <w:szCs w:val="18"/>
        </w:rPr>
        <w:t>]</w:t>
      </w:r>
      <w:r>
        <w:rPr>
          <w:sz w:val="18"/>
          <w:szCs w:val="18"/>
        </w:rPr>
        <w:t xml:space="preserve"> </w:t>
      </w:r>
      <w:r w:rsidR="00962FF3">
        <w:rPr>
          <w:sz w:val="18"/>
          <w:szCs w:val="18"/>
        </w:rPr>
        <w:t>&lt;Last Accessed 19 March 2015&gt;</w:t>
      </w:r>
    </w:p>
    <w:p w14:paraId="4FA75EF8" w14:textId="427240FB" w:rsidR="00962FF3" w:rsidRPr="00C67040" w:rsidRDefault="00962FF3" w:rsidP="00962FF3">
      <w:pPr>
        <w:pStyle w:val="FootnoteText"/>
        <w:numPr>
          <w:ilvl w:val="0"/>
          <w:numId w:val="33"/>
        </w:numPr>
        <w:spacing w:line="276" w:lineRule="auto"/>
        <w:rPr>
          <w:rFonts w:cs="Arial"/>
          <w:sz w:val="18"/>
          <w:szCs w:val="18"/>
        </w:rPr>
      </w:pPr>
      <w:r w:rsidRPr="00C67040">
        <w:rPr>
          <w:sz w:val="18"/>
          <w:szCs w:val="18"/>
        </w:rPr>
        <w:t>The Law Commission, ‘Liability for Psychiatric Illness’ (December 1997, Consultation Paper #137) [</w:t>
      </w:r>
      <w:hyperlink r:id="rId20" w:history="1">
        <w:r w:rsidRPr="00C67040">
          <w:rPr>
            <w:rStyle w:val="Hyperlink"/>
            <w:sz w:val="18"/>
            <w:szCs w:val="18"/>
          </w:rPr>
          <w:t>http://lawcommission.justice.gov.uk/docs/lc249_liability_for_psychiatric_illness.pdf</w:t>
        </w:r>
      </w:hyperlink>
      <w:r w:rsidRPr="00C67040">
        <w:rPr>
          <w:rStyle w:val="Hyperlink"/>
          <w:color w:val="auto"/>
          <w:sz w:val="18"/>
          <w:szCs w:val="18"/>
          <w:u w:val="none"/>
        </w:rPr>
        <w:t>]</w:t>
      </w:r>
      <w:r w:rsidRPr="00C67040">
        <w:rPr>
          <w:rStyle w:val="Hyperlink"/>
          <w:sz w:val="18"/>
          <w:szCs w:val="18"/>
        </w:rPr>
        <w:t xml:space="preserve"> </w:t>
      </w:r>
      <w:r w:rsidRPr="00C67040">
        <w:rPr>
          <w:rStyle w:val="Hyperlink"/>
          <w:color w:val="auto"/>
          <w:sz w:val="18"/>
          <w:szCs w:val="18"/>
          <w:u w:val="none"/>
        </w:rPr>
        <w:t>&lt;last accessed 30 March 2015&gt;</w:t>
      </w:r>
      <w:r w:rsidRPr="00C67040">
        <w:rPr>
          <w:sz w:val="18"/>
          <w:szCs w:val="18"/>
        </w:rPr>
        <w:t xml:space="preserve">; </w:t>
      </w:r>
    </w:p>
    <w:p w14:paraId="4457163B" w14:textId="32088F68" w:rsidR="00A85F6F" w:rsidRPr="00A85F6F" w:rsidRDefault="00A85F6F" w:rsidP="00962FF3">
      <w:pPr>
        <w:pStyle w:val="ListParagraph"/>
        <w:numPr>
          <w:ilvl w:val="0"/>
          <w:numId w:val="33"/>
        </w:numPr>
        <w:spacing w:after="0"/>
        <w:rPr>
          <w:rFonts w:cs="Arial"/>
          <w:sz w:val="18"/>
          <w:szCs w:val="18"/>
          <w:u w:val="single"/>
          <w:shd w:val="clear" w:color="auto" w:fill="FFFFFF"/>
        </w:rPr>
      </w:pPr>
      <w:r w:rsidRPr="00A85F6F">
        <w:rPr>
          <w:rFonts w:cs="Arial"/>
          <w:sz w:val="18"/>
          <w:szCs w:val="18"/>
        </w:rPr>
        <w:t>Turner</w:t>
      </w:r>
      <w:r w:rsidR="00C67040">
        <w:rPr>
          <w:rFonts w:cs="Arial"/>
          <w:sz w:val="18"/>
          <w:szCs w:val="18"/>
        </w:rPr>
        <w:t xml:space="preserve"> C</w:t>
      </w:r>
      <w:r w:rsidRPr="00A85F6F">
        <w:rPr>
          <w:rFonts w:cs="Arial"/>
          <w:sz w:val="18"/>
          <w:szCs w:val="18"/>
        </w:rPr>
        <w:t xml:space="preserve">, ‘Crufts god death: two more competitors taken ill’ </w:t>
      </w:r>
      <w:r w:rsidRPr="00A85F6F">
        <w:rPr>
          <w:rFonts w:cs="Arial"/>
          <w:i/>
          <w:sz w:val="18"/>
          <w:szCs w:val="18"/>
        </w:rPr>
        <w:t>The Telegraph</w:t>
      </w:r>
      <w:r w:rsidRPr="00A85F6F">
        <w:rPr>
          <w:rFonts w:cs="Arial"/>
          <w:sz w:val="18"/>
          <w:szCs w:val="18"/>
        </w:rPr>
        <w:t>, (9</w:t>
      </w:r>
      <w:r w:rsidRPr="00A85F6F">
        <w:rPr>
          <w:rFonts w:cs="Arial"/>
          <w:sz w:val="18"/>
          <w:szCs w:val="18"/>
          <w:vertAlign w:val="superscript"/>
        </w:rPr>
        <w:t>th</w:t>
      </w:r>
      <w:r w:rsidRPr="00A85F6F">
        <w:rPr>
          <w:rFonts w:cs="Arial"/>
          <w:sz w:val="18"/>
          <w:szCs w:val="18"/>
        </w:rPr>
        <w:t xml:space="preserve"> March 2015)</w:t>
      </w:r>
    </w:p>
    <w:p w14:paraId="2BCD083D" w14:textId="6190D527" w:rsidR="00C67040" w:rsidRPr="00C67040" w:rsidRDefault="00C67040" w:rsidP="00FB7E7D">
      <w:pPr>
        <w:pStyle w:val="ListParagraph"/>
        <w:numPr>
          <w:ilvl w:val="0"/>
          <w:numId w:val="34"/>
        </w:numPr>
        <w:spacing w:after="0"/>
        <w:rPr>
          <w:rFonts w:cs="Arial"/>
          <w:sz w:val="18"/>
          <w:szCs w:val="18"/>
          <w:u w:val="single"/>
        </w:rPr>
      </w:pPr>
      <w:r w:rsidRPr="00C67040">
        <w:rPr>
          <w:sz w:val="18"/>
          <w:szCs w:val="18"/>
        </w:rPr>
        <w:t xml:space="preserve">Scottish Law Commission, ‘Discussion Paper on Damages for Psychiatric Injury’ (August 2002, Discussion Paper #120) </w:t>
      </w:r>
    </w:p>
    <w:p w14:paraId="36FB7709" w14:textId="45895A43" w:rsidR="00D15F15" w:rsidRPr="00F1428F" w:rsidRDefault="00D15F15" w:rsidP="00C67040">
      <w:pPr>
        <w:pStyle w:val="FootnoteText"/>
        <w:spacing w:before="40"/>
        <w:rPr>
          <w:sz w:val="18"/>
          <w:szCs w:val="18"/>
        </w:rPr>
      </w:pPr>
    </w:p>
    <w:p w14:paraId="69A32713" w14:textId="77777777" w:rsidR="00D15F15" w:rsidRPr="00A85F6F" w:rsidRDefault="00D15F15" w:rsidP="00FB7E7D">
      <w:pPr>
        <w:pStyle w:val="NormalWeb"/>
        <w:spacing w:after="0"/>
        <w:jc w:val="left"/>
        <w:rPr>
          <w:rFonts w:asciiTheme="minorHAnsi" w:hAnsiTheme="minorHAnsi"/>
          <w:sz w:val="18"/>
          <w:szCs w:val="18"/>
        </w:rPr>
      </w:pPr>
    </w:p>
    <w:sectPr w:rsidR="00D15F15" w:rsidRPr="00A85F6F" w:rsidSect="0058297C">
      <w:headerReference w:type="default" r:id="rId21"/>
      <w:headerReference w:type="first" r:id="rId22"/>
      <w:type w:val="continuous"/>
      <w:pgSz w:w="11906" w:h="16838"/>
      <w:pgMar w:top="1440" w:right="1080" w:bottom="851" w:left="1080" w:header="426"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EE70E" w14:textId="77777777" w:rsidR="00D15F15" w:rsidRDefault="00D15F15" w:rsidP="002D260A">
      <w:pPr>
        <w:spacing w:after="0" w:line="240" w:lineRule="auto"/>
      </w:pPr>
      <w:r>
        <w:separator/>
      </w:r>
    </w:p>
  </w:endnote>
  <w:endnote w:type="continuationSeparator" w:id="0">
    <w:p w14:paraId="732D5F99" w14:textId="77777777" w:rsidR="00D15F15" w:rsidRDefault="00D15F15" w:rsidP="002D260A">
      <w:pPr>
        <w:spacing w:after="0" w:line="240" w:lineRule="auto"/>
      </w:pPr>
      <w:r>
        <w:continuationSeparator/>
      </w:r>
    </w:p>
  </w:endnote>
  <w:endnote w:type="continuationNotice" w:id="1">
    <w:p w14:paraId="1BBB3A40" w14:textId="77777777" w:rsidR="00D15F15" w:rsidRDefault="00D15F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D2890" w14:textId="77777777" w:rsidR="00D15F15" w:rsidRDefault="00D15F15" w:rsidP="002D260A">
      <w:pPr>
        <w:spacing w:after="0" w:line="240" w:lineRule="auto"/>
      </w:pPr>
      <w:r>
        <w:separator/>
      </w:r>
    </w:p>
  </w:footnote>
  <w:footnote w:type="continuationSeparator" w:id="0">
    <w:p w14:paraId="4604B6F9" w14:textId="77777777" w:rsidR="00D15F15" w:rsidRDefault="00D15F15" w:rsidP="002D260A">
      <w:pPr>
        <w:spacing w:after="0" w:line="240" w:lineRule="auto"/>
      </w:pPr>
      <w:r>
        <w:continuationSeparator/>
      </w:r>
    </w:p>
  </w:footnote>
  <w:footnote w:type="continuationNotice" w:id="1">
    <w:p w14:paraId="2A11DAA4" w14:textId="77777777" w:rsidR="00D15F15" w:rsidRDefault="00D15F15">
      <w:pPr>
        <w:spacing w:after="0" w:line="240" w:lineRule="auto"/>
      </w:pPr>
    </w:p>
  </w:footnote>
  <w:footnote w:id="2">
    <w:p w14:paraId="1426402E" w14:textId="02E4ECD9" w:rsidR="00D15F15" w:rsidRPr="00962FF3" w:rsidRDefault="00D15F15" w:rsidP="00962FF3">
      <w:pPr>
        <w:pStyle w:val="FootnoteText"/>
        <w:spacing w:before="40"/>
        <w:rPr>
          <w:sz w:val="18"/>
          <w:szCs w:val="18"/>
        </w:rPr>
      </w:pPr>
      <w:r w:rsidRPr="00962FF3">
        <w:rPr>
          <w:rStyle w:val="FootnoteReference"/>
          <w:sz w:val="18"/>
          <w:szCs w:val="18"/>
        </w:rPr>
        <w:footnoteRef/>
      </w:r>
      <w:r w:rsidRPr="00962FF3">
        <w:rPr>
          <w:sz w:val="18"/>
          <w:szCs w:val="18"/>
        </w:rPr>
        <w:t xml:space="preserve"> The Editors of Encyclopaedia Britannica, ’Horse Racing- Sport’ (Encyclopaedia Britannica 2015) [</w:t>
      </w:r>
      <w:hyperlink r:id="rId1" w:history="1">
        <w:r w:rsidRPr="00962FF3">
          <w:rPr>
            <w:rStyle w:val="Hyperlink"/>
            <w:sz w:val="18"/>
            <w:szCs w:val="18"/>
          </w:rPr>
          <w:t>http://www.britannica.com/EBchecked/topic/272329/horse-racing</w:t>
        </w:r>
      </w:hyperlink>
      <w:r w:rsidRPr="00962FF3">
        <w:rPr>
          <w:rStyle w:val="Hyperlink"/>
          <w:sz w:val="18"/>
          <w:szCs w:val="18"/>
        </w:rPr>
        <w:t>]</w:t>
      </w:r>
      <w:r w:rsidRPr="00962FF3">
        <w:rPr>
          <w:sz w:val="18"/>
          <w:szCs w:val="18"/>
        </w:rPr>
        <w:t xml:space="preserve"> </w:t>
      </w:r>
    </w:p>
  </w:footnote>
  <w:footnote w:id="3">
    <w:p w14:paraId="1A78E201" w14:textId="50F7676C" w:rsidR="00D15F15" w:rsidRPr="00962FF3" w:rsidRDefault="00D15F15" w:rsidP="00962FF3">
      <w:pPr>
        <w:pStyle w:val="FootnoteText"/>
        <w:spacing w:before="40"/>
        <w:rPr>
          <w:sz w:val="18"/>
          <w:szCs w:val="18"/>
        </w:rPr>
      </w:pPr>
      <w:r w:rsidRPr="00962FF3">
        <w:rPr>
          <w:rStyle w:val="FootnoteReference"/>
          <w:sz w:val="18"/>
          <w:szCs w:val="18"/>
        </w:rPr>
        <w:footnoteRef/>
      </w:r>
      <w:r w:rsidRPr="00962FF3">
        <w:rPr>
          <w:sz w:val="18"/>
          <w:szCs w:val="18"/>
        </w:rPr>
        <w:t xml:space="preserve"> Great British Racing, ‘The history of Great British racing’ [</w:t>
      </w:r>
      <w:hyperlink r:id="rId2" w:history="1">
        <w:r w:rsidRPr="00962FF3">
          <w:rPr>
            <w:rStyle w:val="Hyperlink"/>
            <w:sz w:val="18"/>
            <w:szCs w:val="18"/>
          </w:rPr>
          <w:t>http://www.greatbritishracing.com/the-history-of-great-british-racing</w:t>
        </w:r>
      </w:hyperlink>
      <w:r w:rsidRPr="00962FF3">
        <w:rPr>
          <w:rStyle w:val="Hyperlink"/>
          <w:sz w:val="18"/>
          <w:szCs w:val="18"/>
        </w:rPr>
        <w:t>]</w:t>
      </w:r>
      <w:r w:rsidRPr="00962FF3">
        <w:rPr>
          <w:sz w:val="18"/>
          <w:szCs w:val="18"/>
        </w:rPr>
        <w:t xml:space="preserve">; Marcus </w:t>
      </w:r>
      <w:proofErr w:type="spellStart"/>
      <w:r w:rsidRPr="00962FF3">
        <w:rPr>
          <w:sz w:val="18"/>
          <w:szCs w:val="18"/>
        </w:rPr>
        <w:t>Armytage</w:t>
      </w:r>
      <w:proofErr w:type="spellEnd"/>
      <w:r w:rsidRPr="00962FF3">
        <w:rPr>
          <w:sz w:val="18"/>
          <w:szCs w:val="18"/>
        </w:rPr>
        <w:t xml:space="preserve">, ‘Racing is the second biggest spectator sport’ </w:t>
      </w:r>
      <w:r w:rsidRPr="00962FF3">
        <w:rPr>
          <w:i/>
          <w:sz w:val="18"/>
          <w:szCs w:val="18"/>
        </w:rPr>
        <w:t>The Telegraph</w:t>
      </w:r>
      <w:r w:rsidRPr="00962FF3">
        <w:rPr>
          <w:sz w:val="18"/>
          <w:szCs w:val="18"/>
        </w:rPr>
        <w:t xml:space="preserve"> (14</w:t>
      </w:r>
      <w:r w:rsidRPr="00962FF3">
        <w:rPr>
          <w:sz w:val="18"/>
          <w:szCs w:val="18"/>
          <w:vertAlign w:val="superscript"/>
        </w:rPr>
        <w:t>th</w:t>
      </w:r>
      <w:r w:rsidRPr="00962FF3">
        <w:rPr>
          <w:sz w:val="18"/>
          <w:szCs w:val="18"/>
        </w:rPr>
        <w:t xml:space="preserve"> January 2010)</w:t>
      </w:r>
    </w:p>
  </w:footnote>
  <w:footnote w:id="4">
    <w:p w14:paraId="0029EA3E" w14:textId="01B432B9" w:rsidR="00D15F15" w:rsidRPr="00962FF3" w:rsidRDefault="00D15F15" w:rsidP="00962FF3">
      <w:pPr>
        <w:pStyle w:val="FootnoteText"/>
        <w:spacing w:before="40"/>
        <w:rPr>
          <w:sz w:val="18"/>
          <w:szCs w:val="18"/>
        </w:rPr>
      </w:pPr>
      <w:r w:rsidRPr="00962FF3">
        <w:rPr>
          <w:rStyle w:val="FootnoteReference"/>
          <w:sz w:val="18"/>
          <w:szCs w:val="18"/>
        </w:rPr>
        <w:footnoteRef/>
      </w:r>
      <w:r w:rsidRPr="00962FF3">
        <w:rPr>
          <w:sz w:val="18"/>
          <w:szCs w:val="18"/>
        </w:rPr>
        <w:t xml:space="preserve"> ‘Grand National, Grand National 2015’ [</w:t>
      </w:r>
      <w:hyperlink r:id="rId3" w:history="1">
        <w:r w:rsidRPr="00962FF3">
          <w:rPr>
            <w:rStyle w:val="Hyperlink"/>
            <w:sz w:val="18"/>
            <w:szCs w:val="18"/>
          </w:rPr>
          <w:t>http://www.grand-national.net</w:t>
        </w:r>
      </w:hyperlink>
      <w:r w:rsidRPr="00962FF3">
        <w:rPr>
          <w:rStyle w:val="Hyperlink"/>
          <w:sz w:val="18"/>
          <w:szCs w:val="18"/>
        </w:rPr>
        <w:t>]</w:t>
      </w:r>
      <w:r w:rsidRPr="00962FF3">
        <w:rPr>
          <w:sz w:val="18"/>
          <w:szCs w:val="18"/>
        </w:rPr>
        <w:t xml:space="preserve"> </w:t>
      </w:r>
    </w:p>
  </w:footnote>
  <w:footnote w:id="5">
    <w:p w14:paraId="630BFF19" w14:textId="790A89CB" w:rsidR="00D15F15" w:rsidRPr="00962FF3" w:rsidRDefault="00D15F15" w:rsidP="00962FF3">
      <w:pPr>
        <w:pStyle w:val="FootnoteText"/>
        <w:spacing w:before="40"/>
        <w:rPr>
          <w:sz w:val="18"/>
          <w:szCs w:val="18"/>
        </w:rPr>
      </w:pPr>
      <w:r w:rsidRPr="00962FF3">
        <w:rPr>
          <w:rStyle w:val="FootnoteReference"/>
          <w:sz w:val="18"/>
          <w:szCs w:val="18"/>
        </w:rPr>
        <w:footnoteRef/>
      </w:r>
      <w:r w:rsidRPr="00962FF3">
        <w:rPr>
          <w:sz w:val="18"/>
          <w:szCs w:val="18"/>
        </w:rPr>
        <w:t xml:space="preserve"> They’re Off, ‘Grand National 2015’ [</w:t>
      </w:r>
      <w:hyperlink r:id="rId4" w:history="1">
        <w:r w:rsidRPr="00962FF3">
          <w:rPr>
            <w:rStyle w:val="Hyperlink"/>
            <w:sz w:val="18"/>
            <w:szCs w:val="18"/>
          </w:rPr>
          <w:t>http://www.grand-national2015.co.uk</w:t>
        </w:r>
      </w:hyperlink>
      <w:r w:rsidRPr="00962FF3">
        <w:rPr>
          <w:rStyle w:val="Hyperlink"/>
          <w:sz w:val="18"/>
          <w:szCs w:val="18"/>
        </w:rPr>
        <w:t>]</w:t>
      </w:r>
      <w:r w:rsidRPr="00962FF3">
        <w:rPr>
          <w:sz w:val="18"/>
          <w:szCs w:val="18"/>
        </w:rPr>
        <w:t xml:space="preserve"> </w:t>
      </w:r>
    </w:p>
  </w:footnote>
  <w:footnote w:id="6">
    <w:p w14:paraId="39A0A4B6" w14:textId="24551F7F" w:rsidR="00D15F15" w:rsidRPr="00962FF3" w:rsidRDefault="00D15F15" w:rsidP="00962FF3">
      <w:pPr>
        <w:pStyle w:val="FootnoteText"/>
        <w:spacing w:before="40"/>
        <w:rPr>
          <w:sz w:val="18"/>
          <w:szCs w:val="18"/>
        </w:rPr>
      </w:pPr>
      <w:r w:rsidRPr="00962FF3">
        <w:rPr>
          <w:rStyle w:val="FootnoteReference"/>
          <w:sz w:val="18"/>
          <w:szCs w:val="18"/>
        </w:rPr>
        <w:footnoteRef/>
      </w:r>
      <w:r w:rsidRPr="00962FF3">
        <w:rPr>
          <w:sz w:val="18"/>
          <w:szCs w:val="18"/>
        </w:rPr>
        <w:t xml:space="preserve"> ‘Grand National horse race cruelty’ [</w:t>
      </w:r>
      <w:hyperlink r:id="rId5" w:anchor="horseracingfacts" w:history="1">
        <w:r w:rsidRPr="00962FF3">
          <w:rPr>
            <w:rStyle w:val="Hyperlink"/>
            <w:sz w:val="18"/>
            <w:szCs w:val="18"/>
          </w:rPr>
          <w:t>http://www.animla-rights-action.com/grand-national-horse-race.html#horseracingfacts</w:t>
        </w:r>
      </w:hyperlink>
      <w:r w:rsidRPr="00962FF3">
        <w:rPr>
          <w:rStyle w:val="Hyperlink"/>
          <w:sz w:val="18"/>
          <w:szCs w:val="18"/>
        </w:rPr>
        <w:t>]</w:t>
      </w:r>
      <w:r w:rsidRPr="00962FF3">
        <w:rPr>
          <w:sz w:val="18"/>
          <w:szCs w:val="18"/>
        </w:rPr>
        <w:t xml:space="preserve"> </w:t>
      </w:r>
    </w:p>
  </w:footnote>
  <w:footnote w:id="7">
    <w:p w14:paraId="5E465339" w14:textId="02A06F6E" w:rsidR="00D15F15" w:rsidRPr="00962FF3" w:rsidRDefault="00D15F15" w:rsidP="00962FF3">
      <w:pPr>
        <w:pStyle w:val="FootnoteText"/>
        <w:spacing w:before="40"/>
        <w:rPr>
          <w:sz w:val="18"/>
          <w:szCs w:val="18"/>
        </w:rPr>
      </w:pPr>
      <w:r w:rsidRPr="00962FF3">
        <w:rPr>
          <w:rStyle w:val="FootnoteReference"/>
          <w:sz w:val="18"/>
          <w:szCs w:val="18"/>
        </w:rPr>
        <w:footnoteRef/>
      </w:r>
      <w:r w:rsidRPr="00962FF3">
        <w:rPr>
          <w:sz w:val="18"/>
          <w:szCs w:val="18"/>
        </w:rPr>
        <w:t xml:space="preserve"> Animal Aid, ‘Animal Aid- Grand National briefing sheet’ [</w:t>
      </w:r>
      <w:hyperlink r:id="rId6" w:history="1">
        <w:r w:rsidRPr="00962FF3">
          <w:rPr>
            <w:rStyle w:val="Hyperlink"/>
            <w:sz w:val="18"/>
            <w:szCs w:val="18"/>
          </w:rPr>
          <w:t>http://www.animalaid.org.uk/images/pdf/factfiles/GrandNational.pdf</w:t>
        </w:r>
      </w:hyperlink>
      <w:r w:rsidRPr="00962FF3">
        <w:rPr>
          <w:rStyle w:val="Hyperlink"/>
          <w:sz w:val="18"/>
          <w:szCs w:val="18"/>
        </w:rPr>
        <w:t>]</w:t>
      </w:r>
      <w:r w:rsidRPr="00962FF3">
        <w:rPr>
          <w:sz w:val="18"/>
          <w:szCs w:val="18"/>
        </w:rPr>
        <w:t xml:space="preserve">  </w:t>
      </w:r>
    </w:p>
  </w:footnote>
  <w:footnote w:id="8">
    <w:p w14:paraId="6011D36C" w14:textId="6E63260E" w:rsidR="00D15F15" w:rsidRPr="00962FF3" w:rsidRDefault="00D15F15" w:rsidP="00962FF3">
      <w:pPr>
        <w:pStyle w:val="FootnoteText"/>
        <w:spacing w:before="40"/>
        <w:rPr>
          <w:sz w:val="18"/>
          <w:szCs w:val="18"/>
        </w:rPr>
      </w:pPr>
      <w:r w:rsidRPr="00962FF3">
        <w:rPr>
          <w:rStyle w:val="FootnoteReference"/>
          <w:sz w:val="18"/>
          <w:szCs w:val="18"/>
        </w:rPr>
        <w:footnoteRef/>
      </w:r>
      <w:r w:rsidRPr="00962FF3">
        <w:rPr>
          <w:sz w:val="18"/>
          <w:szCs w:val="18"/>
        </w:rPr>
        <w:t xml:space="preserve"> </w:t>
      </w:r>
      <w:proofErr w:type="spellStart"/>
      <w:r w:rsidRPr="00962FF3">
        <w:rPr>
          <w:i/>
          <w:sz w:val="18"/>
          <w:szCs w:val="18"/>
        </w:rPr>
        <w:t>Caparo</w:t>
      </w:r>
      <w:proofErr w:type="spellEnd"/>
      <w:r w:rsidRPr="00962FF3">
        <w:rPr>
          <w:i/>
          <w:sz w:val="18"/>
          <w:szCs w:val="18"/>
        </w:rPr>
        <w:t xml:space="preserve"> Industries Plc v. </w:t>
      </w:r>
      <w:proofErr w:type="spellStart"/>
      <w:r w:rsidRPr="00962FF3">
        <w:rPr>
          <w:i/>
          <w:sz w:val="18"/>
          <w:szCs w:val="18"/>
        </w:rPr>
        <w:t>Dickman</w:t>
      </w:r>
      <w:proofErr w:type="spellEnd"/>
      <w:r w:rsidRPr="00962FF3">
        <w:rPr>
          <w:sz w:val="18"/>
          <w:szCs w:val="18"/>
        </w:rPr>
        <w:t xml:space="preserve"> [1990] 2 AC 605</w:t>
      </w:r>
    </w:p>
  </w:footnote>
  <w:footnote w:id="9">
    <w:p w14:paraId="3D20586A" w14:textId="77777777" w:rsidR="00D15F15" w:rsidRPr="00962FF3" w:rsidRDefault="00D15F15" w:rsidP="00962FF3">
      <w:pPr>
        <w:pStyle w:val="FootnoteText"/>
        <w:spacing w:before="40"/>
        <w:rPr>
          <w:sz w:val="18"/>
          <w:szCs w:val="18"/>
        </w:rPr>
      </w:pPr>
      <w:r w:rsidRPr="00962FF3">
        <w:rPr>
          <w:rStyle w:val="FootnoteReference"/>
          <w:sz w:val="18"/>
          <w:szCs w:val="18"/>
        </w:rPr>
        <w:footnoteRef/>
      </w:r>
      <w:r w:rsidRPr="00962FF3">
        <w:rPr>
          <w:sz w:val="18"/>
          <w:szCs w:val="18"/>
        </w:rPr>
        <w:t xml:space="preserve"> Richard Rowe, ‘The civil liability of stadium owners and event organisers to spectators from risks inherent in sport’ </w:t>
      </w:r>
      <w:r w:rsidRPr="00962FF3">
        <w:rPr>
          <w:i/>
          <w:sz w:val="18"/>
          <w:szCs w:val="18"/>
        </w:rPr>
        <w:t>SGSA</w:t>
      </w:r>
      <w:r w:rsidRPr="00962FF3">
        <w:rPr>
          <w:sz w:val="18"/>
          <w:szCs w:val="18"/>
        </w:rPr>
        <w:t xml:space="preserve"> (October 2014)</w:t>
      </w:r>
    </w:p>
  </w:footnote>
  <w:footnote w:id="10">
    <w:p w14:paraId="02AE3879" w14:textId="55876440" w:rsidR="00D15F15" w:rsidRPr="00962FF3" w:rsidRDefault="00D15F15" w:rsidP="00962FF3">
      <w:pPr>
        <w:pStyle w:val="FootnoteText"/>
        <w:spacing w:before="40"/>
        <w:rPr>
          <w:sz w:val="18"/>
          <w:szCs w:val="18"/>
        </w:rPr>
      </w:pPr>
      <w:r w:rsidRPr="00962FF3">
        <w:rPr>
          <w:rStyle w:val="FootnoteReference"/>
          <w:sz w:val="18"/>
          <w:szCs w:val="18"/>
        </w:rPr>
        <w:footnoteRef/>
      </w:r>
      <w:r w:rsidRPr="00962FF3">
        <w:rPr>
          <w:sz w:val="18"/>
          <w:szCs w:val="18"/>
        </w:rPr>
        <w:t xml:space="preserve"> </w:t>
      </w:r>
      <w:proofErr w:type="spellStart"/>
      <w:r w:rsidRPr="00962FF3">
        <w:rPr>
          <w:i/>
          <w:sz w:val="18"/>
          <w:szCs w:val="18"/>
        </w:rPr>
        <w:t>Alcock</w:t>
      </w:r>
      <w:proofErr w:type="spellEnd"/>
      <w:r w:rsidRPr="00962FF3">
        <w:rPr>
          <w:i/>
          <w:sz w:val="18"/>
          <w:szCs w:val="18"/>
        </w:rPr>
        <w:t xml:space="preserve"> &amp; others v. Chief Constable of South Yorkshire</w:t>
      </w:r>
      <w:r w:rsidRPr="00962FF3">
        <w:rPr>
          <w:sz w:val="18"/>
          <w:szCs w:val="18"/>
        </w:rPr>
        <w:t xml:space="preserve"> [1992] AC 310</w:t>
      </w:r>
    </w:p>
  </w:footnote>
  <w:footnote w:id="11">
    <w:p w14:paraId="272CD798" w14:textId="59E9BBC3" w:rsidR="00D15F15" w:rsidRPr="00962FF3" w:rsidRDefault="00D15F15" w:rsidP="00962FF3">
      <w:pPr>
        <w:pStyle w:val="FootnoteText"/>
        <w:spacing w:before="40"/>
        <w:rPr>
          <w:sz w:val="18"/>
          <w:szCs w:val="18"/>
        </w:rPr>
      </w:pPr>
      <w:r w:rsidRPr="00962FF3">
        <w:rPr>
          <w:rStyle w:val="FootnoteReference"/>
          <w:sz w:val="18"/>
          <w:szCs w:val="18"/>
        </w:rPr>
        <w:footnoteRef/>
      </w:r>
      <w:r w:rsidRPr="00962FF3">
        <w:rPr>
          <w:sz w:val="18"/>
          <w:szCs w:val="18"/>
        </w:rPr>
        <w:t xml:space="preserve"> </w:t>
      </w:r>
      <w:r w:rsidRPr="00962FF3">
        <w:rPr>
          <w:i/>
          <w:sz w:val="18"/>
          <w:szCs w:val="18"/>
        </w:rPr>
        <w:t>White v. Chief Constable of South Yorkshire</w:t>
      </w:r>
      <w:r w:rsidRPr="00962FF3">
        <w:rPr>
          <w:sz w:val="18"/>
          <w:szCs w:val="18"/>
        </w:rPr>
        <w:t xml:space="preserve"> [1998] 3 WLR 1509; </w:t>
      </w:r>
      <w:r w:rsidRPr="00962FF3">
        <w:rPr>
          <w:i/>
          <w:sz w:val="18"/>
          <w:szCs w:val="18"/>
        </w:rPr>
        <w:t>Page v. Smith</w:t>
      </w:r>
      <w:r w:rsidRPr="00962FF3">
        <w:rPr>
          <w:sz w:val="18"/>
          <w:szCs w:val="18"/>
        </w:rPr>
        <w:t xml:space="preserve"> [1996] 1 AC 155</w:t>
      </w:r>
    </w:p>
  </w:footnote>
  <w:footnote w:id="12">
    <w:p w14:paraId="7D1E30AE" w14:textId="372F502A" w:rsidR="00D15F15" w:rsidRPr="00962FF3" w:rsidRDefault="00D15F15" w:rsidP="00962FF3">
      <w:pPr>
        <w:pStyle w:val="FootnoteText"/>
        <w:spacing w:before="40"/>
        <w:rPr>
          <w:sz w:val="18"/>
          <w:szCs w:val="18"/>
        </w:rPr>
      </w:pPr>
      <w:r w:rsidRPr="00962FF3">
        <w:rPr>
          <w:rStyle w:val="FootnoteReference"/>
          <w:sz w:val="18"/>
          <w:szCs w:val="18"/>
        </w:rPr>
        <w:footnoteRef/>
      </w:r>
      <w:r w:rsidRPr="00962FF3">
        <w:rPr>
          <w:sz w:val="18"/>
          <w:szCs w:val="18"/>
        </w:rPr>
        <w:t xml:space="preserve"> </w:t>
      </w:r>
      <w:proofErr w:type="spellStart"/>
      <w:r w:rsidRPr="00962FF3">
        <w:rPr>
          <w:i/>
          <w:sz w:val="18"/>
          <w:szCs w:val="18"/>
        </w:rPr>
        <w:t>McLoughlin</w:t>
      </w:r>
      <w:proofErr w:type="spellEnd"/>
      <w:r w:rsidRPr="00962FF3">
        <w:rPr>
          <w:i/>
          <w:sz w:val="18"/>
          <w:szCs w:val="18"/>
        </w:rPr>
        <w:t xml:space="preserve"> v. O’Brian</w:t>
      </w:r>
      <w:r w:rsidRPr="00962FF3">
        <w:rPr>
          <w:sz w:val="18"/>
          <w:szCs w:val="18"/>
        </w:rPr>
        <w:t xml:space="preserve"> [1983] 1 AC 410, 422 (Lord Wilberforce)</w:t>
      </w:r>
    </w:p>
  </w:footnote>
  <w:footnote w:id="13">
    <w:p w14:paraId="7922F9C4" w14:textId="45A7C1CD" w:rsidR="00D15F15" w:rsidRPr="00962FF3" w:rsidRDefault="00D15F15" w:rsidP="00962FF3">
      <w:pPr>
        <w:pStyle w:val="FootnoteText"/>
        <w:spacing w:before="40"/>
        <w:rPr>
          <w:sz w:val="18"/>
          <w:szCs w:val="18"/>
        </w:rPr>
      </w:pPr>
      <w:r w:rsidRPr="00962FF3">
        <w:rPr>
          <w:rStyle w:val="FootnoteReference"/>
          <w:sz w:val="18"/>
          <w:szCs w:val="18"/>
        </w:rPr>
        <w:footnoteRef/>
      </w:r>
      <w:r w:rsidRPr="00962FF3">
        <w:rPr>
          <w:sz w:val="18"/>
          <w:szCs w:val="18"/>
        </w:rPr>
        <w:t xml:space="preserve"> Lord Justice Nolan cited in: </w:t>
      </w:r>
      <w:proofErr w:type="spellStart"/>
      <w:r w:rsidRPr="00962FF3">
        <w:rPr>
          <w:i/>
          <w:sz w:val="18"/>
          <w:szCs w:val="18"/>
        </w:rPr>
        <w:t>Alcock</w:t>
      </w:r>
      <w:proofErr w:type="spellEnd"/>
      <w:r w:rsidRPr="00962FF3">
        <w:rPr>
          <w:i/>
          <w:sz w:val="18"/>
          <w:szCs w:val="18"/>
        </w:rPr>
        <w:t xml:space="preserve"> &amp; others v. Chief Constable of South Yorkshire</w:t>
      </w:r>
      <w:r w:rsidRPr="00962FF3">
        <w:rPr>
          <w:sz w:val="18"/>
          <w:szCs w:val="18"/>
        </w:rPr>
        <w:t xml:space="preserve"> [1992] AC 310, 422 (Lord </w:t>
      </w:r>
      <w:proofErr w:type="spellStart"/>
      <w:r w:rsidRPr="00962FF3">
        <w:rPr>
          <w:sz w:val="18"/>
          <w:szCs w:val="18"/>
        </w:rPr>
        <w:t>Jauncey</w:t>
      </w:r>
      <w:proofErr w:type="spellEnd"/>
      <w:r w:rsidRPr="00962FF3">
        <w:rPr>
          <w:sz w:val="18"/>
          <w:szCs w:val="18"/>
        </w:rPr>
        <w:t>)</w:t>
      </w:r>
    </w:p>
  </w:footnote>
  <w:footnote w:id="14">
    <w:p w14:paraId="01F46F38" w14:textId="5A462D52" w:rsidR="00D15F15" w:rsidRPr="00962FF3" w:rsidRDefault="00D15F15" w:rsidP="00962FF3">
      <w:pPr>
        <w:pStyle w:val="FootnoteText"/>
        <w:spacing w:before="40"/>
        <w:rPr>
          <w:sz w:val="18"/>
          <w:szCs w:val="18"/>
        </w:rPr>
      </w:pPr>
      <w:r w:rsidRPr="00962FF3">
        <w:rPr>
          <w:rStyle w:val="FootnoteReference"/>
          <w:sz w:val="18"/>
          <w:szCs w:val="18"/>
        </w:rPr>
        <w:footnoteRef/>
      </w:r>
      <w:r w:rsidRPr="00962FF3">
        <w:rPr>
          <w:sz w:val="18"/>
          <w:szCs w:val="18"/>
        </w:rPr>
        <w:t xml:space="preserve"> Cass Jones &amp; Amy Lawrence, ‘Shocked fans leave in silence after Fabrice </w:t>
      </w:r>
      <w:proofErr w:type="spellStart"/>
      <w:r w:rsidRPr="00962FF3">
        <w:rPr>
          <w:sz w:val="18"/>
          <w:szCs w:val="18"/>
        </w:rPr>
        <w:t>Muamba’s</w:t>
      </w:r>
      <w:proofErr w:type="spellEnd"/>
      <w:r w:rsidRPr="00962FF3">
        <w:rPr>
          <w:sz w:val="18"/>
          <w:szCs w:val="18"/>
        </w:rPr>
        <w:t xml:space="preserve"> collapse on pitch’ </w:t>
      </w:r>
      <w:r w:rsidRPr="00962FF3">
        <w:rPr>
          <w:i/>
          <w:sz w:val="18"/>
          <w:szCs w:val="18"/>
        </w:rPr>
        <w:t>The Guardian</w:t>
      </w:r>
      <w:r w:rsidRPr="00962FF3">
        <w:rPr>
          <w:sz w:val="18"/>
          <w:szCs w:val="18"/>
        </w:rPr>
        <w:t xml:space="preserve"> (17</w:t>
      </w:r>
      <w:r w:rsidRPr="00962FF3">
        <w:rPr>
          <w:sz w:val="18"/>
          <w:szCs w:val="18"/>
          <w:vertAlign w:val="superscript"/>
        </w:rPr>
        <w:t>th</w:t>
      </w:r>
      <w:r w:rsidRPr="00962FF3">
        <w:rPr>
          <w:sz w:val="18"/>
          <w:szCs w:val="18"/>
        </w:rPr>
        <w:t xml:space="preserve"> March 2012); ‘Fabrice </w:t>
      </w:r>
      <w:proofErr w:type="spellStart"/>
      <w:r w:rsidRPr="00962FF3">
        <w:rPr>
          <w:sz w:val="18"/>
          <w:szCs w:val="18"/>
        </w:rPr>
        <w:t>Muamba</w:t>
      </w:r>
      <w:proofErr w:type="spellEnd"/>
      <w:r w:rsidRPr="00962FF3">
        <w:rPr>
          <w:sz w:val="18"/>
          <w:szCs w:val="18"/>
        </w:rPr>
        <w:t xml:space="preserve">: Tottenham offer support after </w:t>
      </w:r>
      <w:proofErr w:type="gramStart"/>
      <w:r w:rsidRPr="00962FF3">
        <w:rPr>
          <w:sz w:val="18"/>
          <w:szCs w:val="18"/>
        </w:rPr>
        <w:t>players</w:t>
      </w:r>
      <w:proofErr w:type="gramEnd"/>
      <w:r w:rsidRPr="00962FF3">
        <w:rPr>
          <w:sz w:val="18"/>
          <w:szCs w:val="18"/>
        </w:rPr>
        <w:t xml:space="preserve"> witness collapse’, </w:t>
      </w:r>
      <w:r w:rsidRPr="00962FF3">
        <w:rPr>
          <w:i/>
          <w:sz w:val="18"/>
          <w:szCs w:val="18"/>
        </w:rPr>
        <w:t>The Guardian</w:t>
      </w:r>
      <w:r w:rsidRPr="00962FF3">
        <w:rPr>
          <w:sz w:val="18"/>
          <w:szCs w:val="18"/>
        </w:rPr>
        <w:t xml:space="preserve"> (19</w:t>
      </w:r>
      <w:r w:rsidRPr="00962FF3">
        <w:rPr>
          <w:sz w:val="18"/>
          <w:szCs w:val="18"/>
          <w:vertAlign w:val="superscript"/>
        </w:rPr>
        <w:t>th</w:t>
      </w:r>
      <w:r w:rsidRPr="00962FF3">
        <w:rPr>
          <w:sz w:val="18"/>
          <w:szCs w:val="18"/>
        </w:rPr>
        <w:t xml:space="preserve"> March 2012)</w:t>
      </w:r>
    </w:p>
  </w:footnote>
  <w:footnote w:id="15">
    <w:p w14:paraId="784FBEDA" w14:textId="3527DFA3" w:rsidR="00D15F15" w:rsidRPr="00962FF3" w:rsidRDefault="00D15F15" w:rsidP="00962FF3">
      <w:pPr>
        <w:spacing w:before="40" w:after="0"/>
        <w:rPr>
          <w:rFonts w:cs="Arial"/>
          <w:sz w:val="18"/>
          <w:szCs w:val="18"/>
        </w:rPr>
      </w:pPr>
      <w:r w:rsidRPr="00962FF3">
        <w:rPr>
          <w:rStyle w:val="FootnoteReference"/>
          <w:sz w:val="18"/>
          <w:szCs w:val="18"/>
        </w:rPr>
        <w:footnoteRef/>
      </w:r>
      <w:r w:rsidRPr="00962FF3">
        <w:rPr>
          <w:sz w:val="18"/>
          <w:szCs w:val="18"/>
        </w:rPr>
        <w:t xml:space="preserve"> </w:t>
      </w:r>
      <w:r w:rsidRPr="00962FF3">
        <w:rPr>
          <w:rFonts w:cs="Arial"/>
          <w:i/>
          <w:sz w:val="18"/>
          <w:szCs w:val="18"/>
        </w:rPr>
        <w:t>Sion v. Hampstead Health Authority</w:t>
      </w:r>
      <w:r w:rsidRPr="00962FF3">
        <w:rPr>
          <w:rFonts w:cs="Arial"/>
          <w:sz w:val="18"/>
          <w:szCs w:val="18"/>
        </w:rPr>
        <w:t xml:space="preserve"> [1994] 5 Med LR 170</w:t>
      </w:r>
    </w:p>
  </w:footnote>
  <w:footnote w:id="16">
    <w:p w14:paraId="2745B3EA" w14:textId="77777777" w:rsidR="00D15F15" w:rsidRPr="00962FF3" w:rsidRDefault="00D15F15" w:rsidP="00962FF3">
      <w:pPr>
        <w:pStyle w:val="FootnoteText"/>
        <w:spacing w:before="40"/>
        <w:rPr>
          <w:sz w:val="18"/>
          <w:szCs w:val="18"/>
        </w:rPr>
      </w:pPr>
      <w:r w:rsidRPr="00962FF3">
        <w:rPr>
          <w:rStyle w:val="FootnoteReference"/>
          <w:sz w:val="18"/>
          <w:szCs w:val="18"/>
        </w:rPr>
        <w:footnoteRef/>
      </w:r>
      <w:r w:rsidRPr="00962FF3">
        <w:rPr>
          <w:sz w:val="18"/>
          <w:szCs w:val="18"/>
        </w:rPr>
        <w:t xml:space="preserve"> </w:t>
      </w:r>
      <w:proofErr w:type="spellStart"/>
      <w:r w:rsidRPr="00962FF3">
        <w:rPr>
          <w:i/>
          <w:sz w:val="18"/>
          <w:szCs w:val="18"/>
        </w:rPr>
        <w:t>McLoughlin</w:t>
      </w:r>
      <w:proofErr w:type="spellEnd"/>
      <w:r w:rsidRPr="00962FF3">
        <w:rPr>
          <w:i/>
          <w:sz w:val="18"/>
          <w:szCs w:val="18"/>
        </w:rPr>
        <w:t xml:space="preserve"> v. O’Brian</w:t>
      </w:r>
      <w:r w:rsidRPr="00962FF3">
        <w:rPr>
          <w:sz w:val="18"/>
          <w:szCs w:val="18"/>
        </w:rPr>
        <w:t xml:space="preserve"> [1983] 1 AC 410 (HL); </w:t>
      </w:r>
    </w:p>
  </w:footnote>
  <w:footnote w:id="17">
    <w:p w14:paraId="3813CF3B" w14:textId="77777777" w:rsidR="00D15F15" w:rsidRPr="00962FF3" w:rsidRDefault="00D15F15" w:rsidP="00962FF3">
      <w:pPr>
        <w:pStyle w:val="FootnoteText"/>
        <w:spacing w:before="40"/>
        <w:rPr>
          <w:sz w:val="18"/>
          <w:szCs w:val="18"/>
        </w:rPr>
      </w:pPr>
      <w:r w:rsidRPr="00962FF3">
        <w:rPr>
          <w:rStyle w:val="FootnoteReference"/>
          <w:sz w:val="18"/>
          <w:szCs w:val="18"/>
        </w:rPr>
        <w:footnoteRef/>
      </w:r>
      <w:r w:rsidRPr="00962FF3">
        <w:rPr>
          <w:sz w:val="18"/>
          <w:szCs w:val="18"/>
        </w:rPr>
        <w:t xml:space="preserve"> </w:t>
      </w:r>
      <w:r w:rsidRPr="00962FF3">
        <w:rPr>
          <w:i/>
          <w:sz w:val="18"/>
          <w:szCs w:val="18"/>
        </w:rPr>
        <w:t>Brice v. Brown</w:t>
      </w:r>
      <w:r w:rsidRPr="00962FF3">
        <w:rPr>
          <w:sz w:val="18"/>
          <w:szCs w:val="18"/>
        </w:rPr>
        <w:t xml:space="preserve"> [1984] 1 ALL ER 997; </w:t>
      </w:r>
      <w:proofErr w:type="spellStart"/>
      <w:r w:rsidRPr="00962FF3">
        <w:rPr>
          <w:i/>
          <w:sz w:val="18"/>
          <w:szCs w:val="18"/>
        </w:rPr>
        <w:t>Hinz</w:t>
      </w:r>
      <w:proofErr w:type="spellEnd"/>
      <w:r w:rsidRPr="00962FF3">
        <w:rPr>
          <w:i/>
          <w:sz w:val="18"/>
          <w:szCs w:val="18"/>
        </w:rPr>
        <w:t xml:space="preserve"> v Berry</w:t>
      </w:r>
      <w:r w:rsidRPr="00962FF3">
        <w:rPr>
          <w:sz w:val="18"/>
          <w:szCs w:val="18"/>
        </w:rPr>
        <w:t xml:space="preserve"> [1970] 2 QB 40; </w:t>
      </w:r>
      <w:r w:rsidRPr="00962FF3">
        <w:rPr>
          <w:i/>
          <w:sz w:val="18"/>
          <w:szCs w:val="18"/>
        </w:rPr>
        <w:t>Hicks v Chief Constable of South Yorkshire</w:t>
      </w:r>
      <w:r w:rsidRPr="00962FF3">
        <w:rPr>
          <w:sz w:val="18"/>
          <w:szCs w:val="18"/>
        </w:rPr>
        <w:t xml:space="preserve"> [1992] ALL ER 65</w:t>
      </w:r>
    </w:p>
  </w:footnote>
  <w:footnote w:id="18">
    <w:p w14:paraId="5336ECF1" w14:textId="77777777" w:rsidR="00D15F15" w:rsidRPr="00962FF3" w:rsidRDefault="00D15F15" w:rsidP="00962FF3">
      <w:pPr>
        <w:pStyle w:val="FootnoteText"/>
        <w:spacing w:before="40"/>
        <w:rPr>
          <w:sz w:val="18"/>
          <w:szCs w:val="18"/>
        </w:rPr>
      </w:pPr>
      <w:r w:rsidRPr="00962FF3">
        <w:rPr>
          <w:rStyle w:val="FootnoteReference"/>
          <w:sz w:val="18"/>
          <w:szCs w:val="18"/>
        </w:rPr>
        <w:footnoteRef/>
      </w:r>
      <w:r w:rsidRPr="00962FF3">
        <w:rPr>
          <w:sz w:val="18"/>
          <w:szCs w:val="18"/>
        </w:rPr>
        <w:t xml:space="preserve"> Martin Delgado, ‘Another national tragedy: Despite public outcry after last year’s carnage at Aintree, two more horses die at notorious jump- including the gold cup winner’ </w:t>
      </w:r>
      <w:r w:rsidRPr="00962FF3">
        <w:rPr>
          <w:i/>
          <w:sz w:val="18"/>
          <w:szCs w:val="18"/>
        </w:rPr>
        <w:t>The Daily Mail</w:t>
      </w:r>
      <w:r w:rsidRPr="00962FF3">
        <w:rPr>
          <w:sz w:val="18"/>
          <w:szCs w:val="18"/>
        </w:rPr>
        <w:t xml:space="preserve"> (14</w:t>
      </w:r>
      <w:r w:rsidRPr="00962FF3">
        <w:rPr>
          <w:sz w:val="18"/>
          <w:szCs w:val="18"/>
          <w:vertAlign w:val="superscript"/>
        </w:rPr>
        <w:t>th</w:t>
      </w:r>
      <w:r w:rsidRPr="00962FF3">
        <w:rPr>
          <w:sz w:val="18"/>
          <w:szCs w:val="18"/>
        </w:rPr>
        <w:t xml:space="preserve"> April 2012)</w:t>
      </w:r>
    </w:p>
  </w:footnote>
  <w:footnote w:id="19">
    <w:p w14:paraId="64F58891" w14:textId="1113CEB8" w:rsidR="00D15F15" w:rsidRPr="00962FF3" w:rsidRDefault="00D15F15" w:rsidP="00962FF3">
      <w:pPr>
        <w:pStyle w:val="FootnoteText"/>
        <w:spacing w:before="40"/>
        <w:rPr>
          <w:sz w:val="18"/>
          <w:szCs w:val="18"/>
        </w:rPr>
      </w:pPr>
      <w:r w:rsidRPr="00962FF3">
        <w:rPr>
          <w:rStyle w:val="FootnoteReference"/>
          <w:sz w:val="18"/>
          <w:szCs w:val="18"/>
        </w:rPr>
        <w:footnoteRef/>
      </w:r>
      <w:r w:rsidRPr="00962FF3">
        <w:rPr>
          <w:sz w:val="18"/>
          <w:szCs w:val="18"/>
        </w:rPr>
        <w:t xml:space="preserve"> Peter </w:t>
      </w:r>
      <w:proofErr w:type="spellStart"/>
      <w:r w:rsidRPr="00962FF3">
        <w:rPr>
          <w:sz w:val="18"/>
          <w:szCs w:val="18"/>
        </w:rPr>
        <w:t>Harthan</w:t>
      </w:r>
      <w:proofErr w:type="spellEnd"/>
      <w:r w:rsidRPr="00962FF3">
        <w:rPr>
          <w:sz w:val="18"/>
          <w:szCs w:val="18"/>
        </w:rPr>
        <w:t>, ‘Damage to Chattels – No room for sentiment’ 7HS Blog (29</w:t>
      </w:r>
      <w:r w:rsidRPr="00962FF3">
        <w:rPr>
          <w:sz w:val="18"/>
          <w:szCs w:val="18"/>
          <w:vertAlign w:val="superscript"/>
        </w:rPr>
        <w:t>th</w:t>
      </w:r>
      <w:r w:rsidRPr="00962FF3">
        <w:rPr>
          <w:sz w:val="18"/>
          <w:szCs w:val="18"/>
        </w:rPr>
        <w:t xml:space="preserve"> October 2013) (online) [</w:t>
      </w:r>
      <w:hyperlink r:id="rId7" w:history="1">
        <w:r w:rsidRPr="00962FF3">
          <w:rPr>
            <w:rStyle w:val="Hyperlink"/>
            <w:sz w:val="18"/>
            <w:szCs w:val="18"/>
          </w:rPr>
          <w:t>http://7hs.co.uk/blog/detail/damage-to-chattels-no-room-for-sentiment</w:t>
        </w:r>
      </w:hyperlink>
      <w:r w:rsidRPr="00962FF3">
        <w:rPr>
          <w:sz w:val="18"/>
          <w:szCs w:val="18"/>
        </w:rPr>
        <w:t>]</w:t>
      </w:r>
      <w:r w:rsidR="00BA07AC">
        <w:rPr>
          <w:sz w:val="18"/>
          <w:szCs w:val="18"/>
        </w:rPr>
        <w:t xml:space="preserve">; </w:t>
      </w:r>
      <w:r w:rsidRPr="00962FF3">
        <w:rPr>
          <w:sz w:val="18"/>
          <w:szCs w:val="18"/>
        </w:rPr>
        <w:t xml:space="preserve">Animal legal &amp; historical centre, ‘Man’s best friend: property or family member? An examination of the legal classification of companion animals and its impact on damages recoverable for their wrongful death or injury’ </w:t>
      </w:r>
      <w:r w:rsidR="00BA07AC">
        <w:rPr>
          <w:sz w:val="18"/>
          <w:szCs w:val="18"/>
        </w:rPr>
        <w:t>[</w:t>
      </w:r>
      <w:hyperlink r:id="rId8" w:history="1">
        <w:r w:rsidRPr="00962FF3">
          <w:rPr>
            <w:rStyle w:val="Hyperlink"/>
            <w:sz w:val="18"/>
            <w:szCs w:val="18"/>
          </w:rPr>
          <w:t>https://www.animallaw.info/article/mans-best-friend-proeprty-or-family-member-examination-legal-classification-companion</w:t>
        </w:r>
      </w:hyperlink>
      <w:r w:rsidR="00BA07AC">
        <w:rPr>
          <w:rStyle w:val="Hyperlink"/>
          <w:sz w:val="18"/>
          <w:szCs w:val="18"/>
        </w:rPr>
        <w:t>]</w:t>
      </w:r>
      <w:r w:rsidRPr="00962FF3">
        <w:rPr>
          <w:sz w:val="18"/>
          <w:szCs w:val="18"/>
        </w:rPr>
        <w:t xml:space="preserve"> </w:t>
      </w:r>
    </w:p>
  </w:footnote>
  <w:footnote w:id="20">
    <w:p w14:paraId="6942B54E" w14:textId="2FE53E7D" w:rsidR="00D15F15" w:rsidRPr="00962FF3" w:rsidRDefault="00D15F15" w:rsidP="00962FF3">
      <w:pPr>
        <w:pStyle w:val="FootnoteText"/>
        <w:spacing w:before="40"/>
        <w:rPr>
          <w:sz w:val="18"/>
          <w:szCs w:val="18"/>
        </w:rPr>
      </w:pPr>
      <w:r w:rsidRPr="00962FF3">
        <w:rPr>
          <w:rStyle w:val="FootnoteReference"/>
          <w:sz w:val="18"/>
          <w:szCs w:val="18"/>
        </w:rPr>
        <w:footnoteRef/>
      </w:r>
      <w:r w:rsidRPr="00962FF3">
        <w:rPr>
          <w:sz w:val="18"/>
          <w:szCs w:val="18"/>
        </w:rPr>
        <w:t xml:space="preserve"> Jessica </w:t>
      </w:r>
      <w:proofErr w:type="spellStart"/>
      <w:r w:rsidRPr="00962FF3">
        <w:rPr>
          <w:sz w:val="18"/>
          <w:szCs w:val="18"/>
        </w:rPr>
        <w:t>Dellow</w:t>
      </w:r>
      <w:proofErr w:type="spellEnd"/>
      <w:r w:rsidRPr="00962FF3">
        <w:rPr>
          <w:sz w:val="18"/>
          <w:szCs w:val="18"/>
        </w:rPr>
        <w:t xml:space="preserve">, ‘Valuing Companion Animals: Alternatives to Market Value’ [2008] 17 Dalhousie Journal of Legal Studies 175; Camilla Turner, ‘Crufts dog death: two more competitors taken ill’, </w:t>
      </w:r>
      <w:r w:rsidRPr="00962FF3">
        <w:rPr>
          <w:i/>
          <w:sz w:val="18"/>
          <w:szCs w:val="18"/>
        </w:rPr>
        <w:t>The Telegraph</w:t>
      </w:r>
      <w:r w:rsidRPr="00962FF3">
        <w:rPr>
          <w:sz w:val="18"/>
          <w:szCs w:val="18"/>
        </w:rPr>
        <w:t>, (9</w:t>
      </w:r>
      <w:r w:rsidRPr="00962FF3">
        <w:rPr>
          <w:sz w:val="18"/>
          <w:szCs w:val="18"/>
          <w:vertAlign w:val="superscript"/>
        </w:rPr>
        <w:t>th</w:t>
      </w:r>
      <w:r w:rsidRPr="00962FF3">
        <w:rPr>
          <w:sz w:val="18"/>
          <w:szCs w:val="18"/>
        </w:rPr>
        <w:t xml:space="preserve"> March 2015)</w:t>
      </w:r>
    </w:p>
  </w:footnote>
  <w:footnote w:id="21">
    <w:p w14:paraId="3D1E89B6" w14:textId="49F1F430" w:rsidR="00D15F15" w:rsidRPr="00962FF3" w:rsidRDefault="00D15F15" w:rsidP="00962FF3">
      <w:pPr>
        <w:pStyle w:val="FootnoteText"/>
        <w:spacing w:before="40"/>
        <w:rPr>
          <w:sz w:val="18"/>
          <w:szCs w:val="18"/>
        </w:rPr>
      </w:pPr>
      <w:r w:rsidRPr="00962FF3">
        <w:rPr>
          <w:rStyle w:val="FootnoteReference"/>
          <w:sz w:val="18"/>
          <w:szCs w:val="18"/>
        </w:rPr>
        <w:footnoteRef/>
      </w:r>
      <w:r w:rsidRPr="00962FF3">
        <w:rPr>
          <w:sz w:val="18"/>
          <w:szCs w:val="18"/>
        </w:rPr>
        <w:t xml:space="preserve"> Nadine Watters, Ronald Ruff &amp; Christina </w:t>
      </w:r>
      <w:proofErr w:type="spellStart"/>
      <w:r w:rsidRPr="00962FF3">
        <w:rPr>
          <w:sz w:val="18"/>
          <w:szCs w:val="18"/>
        </w:rPr>
        <w:t>Weyer</w:t>
      </w:r>
      <w:proofErr w:type="spellEnd"/>
      <w:r w:rsidRPr="00962FF3">
        <w:rPr>
          <w:sz w:val="18"/>
          <w:szCs w:val="18"/>
        </w:rPr>
        <w:t xml:space="preserve"> </w:t>
      </w:r>
      <w:proofErr w:type="spellStart"/>
      <w:r w:rsidRPr="00962FF3">
        <w:rPr>
          <w:sz w:val="18"/>
          <w:szCs w:val="18"/>
        </w:rPr>
        <w:t>Jamora</w:t>
      </w:r>
      <w:proofErr w:type="spellEnd"/>
      <w:r w:rsidRPr="00962FF3">
        <w:rPr>
          <w:sz w:val="18"/>
          <w:szCs w:val="18"/>
        </w:rPr>
        <w:t xml:space="preserve">, ‘Can a Posttraumatic Stress Disorder </w:t>
      </w:r>
      <w:proofErr w:type="gramStart"/>
      <w:r w:rsidRPr="00962FF3">
        <w:rPr>
          <w:sz w:val="18"/>
          <w:szCs w:val="18"/>
        </w:rPr>
        <w:t>be</w:t>
      </w:r>
      <w:proofErr w:type="gramEnd"/>
      <w:r w:rsidRPr="00962FF3">
        <w:rPr>
          <w:sz w:val="18"/>
          <w:szCs w:val="18"/>
        </w:rPr>
        <w:t xml:space="preserve"> Caused by a Traumatic Injury to a Companion Pet?’ (2013) 5(3) International Journal of Psychological Studies 182; Melissa Hunt, Hind Al-</w:t>
      </w:r>
      <w:proofErr w:type="spellStart"/>
      <w:r w:rsidRPr="00962FF3">
        <w:rPr>
          <w:sz w:val="18"/>
          <w:szCs w:val="18"/>
        </w:rPr>
        <w:t>Awadi</w:t>
      </w:r>
      <w:proofErr w:type="spellEnd"/>
      <w:r w:rsidRPr="00962FF3">
        <w:rPr>
          <w:sz w:val="18"/>
          <w:szCs w:val="18"/>
        </w:rPr>
        <w:t xml:space="preserve"> &amp; Megan Johnson, ‘Psychological Sequelae of Pet Loss Following Hurricane Katrina’ (2008) 21(2) </w:t>
      </w:r>
      <w:proofErr w:type="spellStart"/>
      <w:r w:rsidRPr="00962FF3">
        <w:rPr>
          <w:sz w:val="18"/>
          <w:szCs w:val="18"/>
        </w:rPr>
        <w:t>Anthrozoos</w:t>
      </w:r>
      <w:proofErr w:type="spellEnd"/>
      <w:r w:rsidRPr="00962FF3">
        <w:rPr>
          <w:sz w:val="18"/>
          <w:szCs w:val="18"/>
        </w:rPr>
        <w:t>: a multidisciplinary journal on the interactions of people &amp; animals 109</w:t>
      </w:r>
    </w:p>
  </w:footnote>
  <w:footnote w:id="22">
    <w:p w14:paraId="7D751A81" w14:textId="6C30778B" w:rsidR="00D15F15" w:rsidRPr="00962FF3" w:rsidRDefault="00D15F15" w:rsidP="00962FF3">
      <w:pPr>
        <w:pStyle w:val="FootnoteText"/>
        <w:spacing w:before="40"/>
        <w:rPr>
          <w:sz w:val="18"/>
          <w:szCs w:val="18"/>
        </w:rPr>
      </w:pPr>
      <w:r w:rsidRPr="00962FF3">
        <w:rPr>
          <w:rStyle w:val="FootnoteReference"/>
          <w:sz w:val="18"/>
          <w:szCs w:val="18"/>
        </w:rPr>
        <w:footnoteRef/>
      </w:r>
      <w:r w:rsidRPr="00962FF3">
        <w:rPr>
          <w:sz w:val="18"/>
          <w:szCs w:val="18"/>
        </w:rPr>
        <w:t xml:space="preserve"> </w:t>
      </w:r>
      <w:proofErr w:type="spellStart"/>
      <w:r w:rsidRPr="00962FF3">
        <w:rPr>
          <w:i/>
          <w:sz w:val="18"/>
          <w:szCs w:val="18"/>
        </w:rPr>
        <w:t>Attia</w:t>
      </w:r>
      <w:proofErr w:type="spellEnd"/>
      <w:r w:rsidRPr="00962FF3">
        <w:rPr>
          <w:i/>
          <w:sz w:val="18"/>
          <w:szCs w:val="18"/>
        </w:rPr>
        <w:t xml:space="preserve"> v. British Gas plc</w:t>
      </w:r>
      <w:r w:rsidRPr="00962FF3">
        <w:rPr>
          <w:sz w:val="18"/>
          <w:szCs w:val="18"/>
        </w:rPr>
        <w:t xml:space="preserve"> [1988] QB 304(CA)</w:t>
      </w:r>
    </w:p>
  </w:footnote>
  <w:footnote w:id="23">
    <w:p w14:paraId="2AB3B16A" w14:textId="3FEE333F" w:rsidR="00D15F15" w:rsidRPr="00962FF3" w:rsidRDefault="00D15F15" w:rsidP="00962FF3">
      <w:pPr>
        <w:pStyle w:val="FootnoteText"/>
        <w:spacing w:before="40"/>
        <w:rPr>
          <w:sz w:val="18"/>
          <w:szCs w:val="18"/>
        </w:rPr>
      </w:pPr>
      <w:r w:rsidRPr="00962FF3">
        <w:rPr>
          <w:rStyle w:val="FootnoteReference"/>
          <w:sz w:val="18"/>
          <w:szCs w:val="18"/>
        </w:rPr>
        <w:footnoteRef/>
      </w:r>
      <w:r w:rsidRPr="00962FF3">
        <w:rPr>
          <w:sz w:val="18"/>
          <w:szCs w:val="18"/>
        </w:rPr>
        <w:t xml:space="preserve"> The Law Commission, ‘Liability for Psychiatric Illness’ (December 1997, Consultation Paper #137) [7.30] [</w:t>
      </w:r>
      <w:hyperlink r:id="rId9" w:history="1">
        <w:r w:rsidRPr="00962FF3">
          <w:rPr>
            <w:rStyle w:val="Hyperlink"/>
            <w:sz w:val="18"/>
            <w:szCs w:val="18"/>
          </w:rPr>
          <w:t>http://lawcommission.justice.gov.uk/docs/lc249_liability_for_psychiatric_illness.pdf</w:t>
        </w:r>
      </w:hyperlink>
      <w:r w:rsidRPr="00962FF3">
        <w:rPr>
          <w:rStyle w:val="Hyperlink"/>
          <w:color w:val="auto"/>
          <w:sz w:val="18"/>
          <w:szCs w:val="18"/>
          <w:u w:val="none"/>
        </w:rPr>
        <w:t>]</w:t>
      </w:r>
      <w:r w:rsidRPr="00962FF3">
        <w:rPr>
          <w:sz w:val="18"/>
          <w:szCs w:val="18"/>
        </w:rPr>
        <w:t>; Scottish Law Commission, ‘Discussion Paper on Damages for Psychiatric Injury’ (August 2002, Discussion Paper #120) [3.36](5)</w:t>
      </w:r>
    </w:p>
  </w:footnote>
  <w:footnote w:id="24">
    <w:p w14:paraId="7E02DF37" w14:textId="64FAE2A4" w:rsidR="00D15F15" w:rsidRPr="00962FF3" w:rsidRDefault="00D15F15" w:rsidP="00962FF3">
      <w:pPr>
        <w:pStyle w:val="FootnoteText"/>
        <w:spacing w:before="40"/>
        <w:rPr>
          <w:sz w:val="18"/>
          <w:szCs w:val="18"/>
        </w:rPr>
      </w:pPr>
      <w:r w:rsidRPr="00962FF3">
        <w:rPr>
          <w:rStyle w:val="FootnoteReference"/>
          <w:sz w:val="18"/>
          <w:szCs w:val="18"/>
        </w:rPr>
        <w:footnoteRef/>
      </w:r>
      <w:r w:rsidRPr="00962FF3">
        <w:rPr>
          <w:sz w:val="18"/>
          <w:szCs w:val="18"/>
        </w:rPr>
        <w:t xml:space="preserve"> </w:t>
      </w:r>
      <w:proofErr w:type="spellStart"/>
      <w:r w:rsidRPr="00962FF3">
        <w:rPr>
          <w:sz w:val="18"/>
          <w:szCs w:val="18"/>
        </w:rPr>
        <w:t>V.</w:t>
      </w:r>
      <w:proofErr w:type="gramStart"/>
      <w:r w:rsidRPr="00962FF3">
        <w:rPr>
          <w:sz w:val="18"/>
          <w:szCs w:val="18"/>
        </w:rPr>
        <w:t>H.Harpwood</w:t>
      </w:r>
      <w:proofErr w:type="spellEnd"/>
      <w:proofErr w:type="gramEnd"/>
      <w:r w:rsidRPr="00962FF3">
        <w:rPr>
          <w:sz w:val="18"/>
          <w:szCs w:val="18"/>
        </w:rPr>
        <w:t xml:space="preserve">, </w:t>
      </w:r>
      <w:r w:rsidRPr="00962FF3">
        <w:rPr>
          <w:i/>
          <w:sz w:val="18"/>
          <w:szCs w:val="18"/>
        </w:rPr>
        <w:t>Modern Tort Law</w:t>
      </w:r>
      <w:r w:rsidRPr="00962FF3">
        <w:rPr>
          <w:sz w:val="18"/>
          <w:szCs w:val="18"/>
        </w:rPr>
        <w:t>, (7</w:t>
      </w:r>
      <w:r w:rsidRPr="00962FF3">
        <w:rPr>
          <w:sz w:val="18"/>
          <w:szCs w:val="18"/>
          <w:vertAlign w:val="superscript"/>
        </w:rPr>
        <w:t>th</w:t>
      </w:r>
      <w:r w:rsidRPr="00962FF3">
        <w:rPr>
          <w:sz w:val="18"/>
          <w:szCs w:val="18"/>
        </w:rPr>
        <w:t xml:space="preserve"> edition, Routledge Cavendish, 2009) 47</w:t>
      </w:r>
      <w:r w:rsidR="00962FF3" w:rsidRPr="00962FF3">
        <w:rPr>
          <w:sz w:val="18"/>
          <w:szCs w:val="18"/>
        </w:rPr>
        <w:t>;</w:t>
      </w:r>
      <w:r w:rsidRPr="00962FF3">
        <w:rPr>
          <w:sz w:val="18"/>
          <w:szCs w:val="18"/>
        </w:rPr>
        <w:t xml:space="preserve"> Nottingham Law School,’ Proximity, psychiatric injury and the primary/secondary </w:t>
      </w:r>
      <w:proofErr w:type="spellStart"/>
      <w:r w:rsidRPr="00962FF3">
        <w:rPr>
          <w:sz w:val="18"/>
          <w:szCs w:val="18"/>
        </w:rPr>
        <w:t>tortfeasor</w:t>
      </w:r>
      <w:proofErr w:type="spellEnd"/>
      <w:r w:rsidRPr="00962FF3">
        <w:rPr>
          <w:sz w:val="18"/>
          <w:szCs w:val="18"/>
        </w:rPr>
        <w:t xml:space="preserve"> dichotomy: rethinking liability for nervous shock in the information age’ (2014) Nottingham Law Journal 23</w:t>
      </w:r>
    </w:p>
  </w:footnote>
  <w:footnote w:id="25">
    <w:p w14:paraId="10D52CB5" w14:textId="5217A4BB" w:rsidR="00D15F15" w:rsidRPr="00962FF3" w:rsidRDefault="00D15F15" w:rsidP="00962FF3">
      <w:pPr>
        <w:pStyle w:val="FootnoteText"/>
        <w:spacing w:before="40"/>
        <w:rPr>
          <w:sz w:val="18"/>
          <w:szCs w:val="18"/>
        </w:rPr>
      </w:pPr>
      <w:r w:rsidRPr="00962FF3">
        <w:rPr>
          <w:rStyle w:val="FootnoteReference"/>
          <w:sz w:val="18"/>
          <w:szCs w:val="18"/>
        </w:rPr>
        <w:footnoteRef/>
      </w:r>
      <w:r w:rsidRPr="00962FF3">
        <w:rPr>
          <w:sz w:val="18"/>
          <w:szCs w:val="18"/>
        </w:rPr>
        <w:t xml:space="preserve"> </w:t>
      </w:r>
      <w:proofErr w:type="spellStart"/>
      <w:r w:rsidRPr="00962FF3">
        <w:rPr>
          <w:i/>
          <w:sz w:val="18"/>
          <w:szCs w:val="18"/>
        </w:rPr>
        <w:t>Alcock</w:t>
      </w:r>
      <w:proofErr w:type="spellEnd"/>
      <w:r w:rsidRPr="00962FF3">
        <w:rPr>
          <w:i/>
          <w:sz w:val="18"/>
          <w:szCs w:val="18"/>
        </w:rPr>
        <w:t xml:space="preserve"> &amp; others v. Chief Constable of South Yorkshire</w:t>
      </w:r>
      <w:r w:rsidRPr="00962FF3">
        <w:rPr>
          <w:sz w:val="18"/>
          <w:szCs w:val="18"/>
        </w:rPr>
        <w:t xml:space="preserve"> [1992] AC 310</w:t>
      </w:r>
    </w:p>
  </w:footnote>
  <w:footnote w:id="26">
    <w:p w14:paraId="06691A69" w14:textId="0B7C92B2" w:rsidR="00D15F15" w:rsidRPr="00962FF3" w:rsidRDefault="00D15F15" w:rsidP="00962FF3">
      <w:pPr>
        <w:pStyle w:val="FootnoteText"/>
        <w:spacing w:before="40"/>
        <w:rPr>
          <w:sz w:val="18"/>
          <w:szCs w:val="18"/>
        </w:rPr>
      </w:pPr>
      <w:r w:rsidRPr="00962FF3">
        <w:rPr>
          <w:rStyle w:val="FootnoteReference"/>
          <w:sz w:val="18"/>
          <w:szCs w:val="18"/>
        </w:rPr>
        <w:footnoteRef/>
      </w:r>
      <w:r w:rsidRPr="00962FF3">
        <w:rPr>
          <w:sz w:val="18"/>
          <w:szCs w:val="18"/>
        </w:rPr>
        <w:t xml:space="preserve"> Jenny Kennedy, David Marshall and </w:t>
      </w:r>
      <w:proofErr w:type="spellStart"/>
      <w:r w:rsidRPr="00962FF3">
        <w:rPr>
          <w:sz w:val="18"/>
          <w:szCs w:val="18"/>
        </w:rPr>
        <w:t>Rehanna</w:t>
      </w:r>
      <w:proofErr w:type="spellEnd"/>
      <w:r w:rsidRPr="00962FF3">
        <w:rPr>
          <w:sz w:val="18"/>
          <w:szCs w:val="18"/>
        </w:rPr>
        <w:t xml:space="preserve"> </w:t>
      </w:r>
      <w:proofErr w:type="spellStart"/>
      <w:r w:rsidRPr="00962FF3">
        <w:rPr>
          <w:sz w:val="18"/>
          <w:szCs w:val="18"/>
        </w:rPr>
        <w:t>Azib</w:t>
      </w:r>
      <w:proofErr w:type="spellEnd"/>
      <w:r w:rsidRPr="00962FF3">
        <w:rPr>
          <w:sz w:val="18"/>
          <w:szCs w:val="18"/>
        </w:rPr>
        <w:t xml:space="preserve">, </w:t>
      </w:r>
      <w:r w:rsidRPr="00962FF3">
        <w:rPr>
          <w:i/>
          <w:sz w:val="18"/>
          <w:szCs w:val="18"/>
        </w:rPr>
        <w:t>Litigating Psychiatric Injury Claims</w:t>
      </w:r>
      <w:r w:rsidRPr="00962FF3">
        <w:rPr>
          <w:sz w:val="18"/>
          <w:szCs w:val="18"/>
        </w:rPr>
        <w:t>, (1</w:t>
      </w:r>
      <w:r w:rsidRPr="00962FF3">
        <w:rPr>
          <w:sz w:val="18"/>
          <w:szCs w:val="18"/>
          <w:vertAlign w:val="superscript"/>
        </w:rPr>
        <w:t>st</w:t>
      </w:r>
      <w:r w:rsidRPr="00962FF3">
        <w:rPr>
          <w:sz w:val="18"/>
          <w:szCs w:val="18"/>
        </w:rPr>
        <w:t xml:space="preserve"> edition, Bloomsbury Professional, 2012)</w:t>
      </w:r>
    </w:p>
  </w:footnote>
  <w:footnote w:id="27">
    <w:p w14:paraId="5CAF3998" w14:textId="703C7221" w:rsidR="00D15F15" w:rsidRPr="00962FF3" w:rsidRDefault="00D15F15" w:rsidP="00962FF3">
      <w:pPr>
        <w:pStyle w:val="FootnoteText"/>
        <w:spacing w:before="40"/>
        <w:rPr>
          <w:sz w:val="18"/>
          <w:szCs w:val="18"/>
        </w:rPr>
      </w:pPr>
      <w:r w:rsidRPr="00962FF3">
        <w:rPr>
          <w:rStyle w:val="FootnoteReference"/>
          <w:sz w:val="18"/>
          <w:szCs w:val="18"/>
        </w:rPr>
        <w:footnoteRef/>
      </w:r>
      <w:r w:rsidRPr="00962FF3">
        <w:rPr>
          <w:sz w:val="18"/>
          <w:szCs w:val="18"/>
        </w:rPr>
        <w:t xml:space="preserve"> </w:t>
      </w:r>
      <w:proofErr w:type="spellStart"/>
      <w:r w:rsidRPr="00962FF3">
        <w:rPr>
          <w:sz w:val="18"/>
          <w:szCs w:val="18"/>
        </w:rPr>
        <w:t>PetaUK</w:t>
      </w:r>
      <w:proofErr w:type="spellEnd"/>
      <w:r w:rsidRPr="00962FF3">
        <w:rPr>
          <w:sz w:val="18"/>
          <w:szCs w:val="18"/>
        </w:rPr>
        <w:t xml:space="preserve">, ‘Horse racing: gambling on animals’ lives’ </w:t>
      </w:r>
      <w:r w:rsidR="00BA07AC">
        <w:rPr>
          <w:sz w:val="18"/>
          <w:szCs w:val="18"/>
        </w:rPr>
        <w:t>[</w:t>
      </w:r>
      <w:hyperlink r:id="rId10" w:history="1">
        <w:r w:rsidRPr="00962FF3">
          <w:rPr>
            <w:rStyle w:val="Hyperlink"/>
            <w:sz w:val="18"/>
            <w:szCs w:val="18"/>
          </w:rPr>
          <w:t>http://www.peta.org.uk/issues/animals-are-not-ours-to-use-for-entertainment/horse-racing/</w:t>
        </w:r>
      </w:hyperlink>
      <w:r w:rsidR="00BA07AC">
        <w:rPr>
          <w:sz w:val="18"/>
          <w:szCs w:val="18"/>
        </w:rPr>
        <w:t>];</w:t>
      </w:r>
      <w:r w:rsidR="00962FF3" w:rsidRPr="00962FF3">
        <w:rPr>
          <w:sz w:val="18"/>
          <w:szCs w:val="18"/>
        </w:rPr>
        <w:t xml:space="preserve"> </w:t>
      </w:r>
      <w:r w:rsidRPr="00962FF3">
        <w:rPr>
          <w:sz w:val="18"/>
          <w:szCs w:val="18"/>
        </w:rPr>
        <w:t xml:space="preserve">See also the still images in the media from an incident at Burghley: Chris Logan, ‘The Horrific moment that a horse crushes its rider in the water jump at Burghley’ </w:t>
      </w:r>
      <w:r w:rsidRPr="00962FF3">
        <w:rPr>
          <w:i/>
          <w:sz w:val="18"/>
          <w:szCs w:val="18"/>
        </w:rPr>
        <w:t>The Telegraph</w:t>
      </w:r>
      <w:r w:rsidRPr="00962FF3">
        <w:rPr>
          <w:sz w:val="18"/>
          <w:szCs w:val="18"/>
        </w:rPr>
        <w:t xml:space="preserve"> (5</w:t>
      </w:r>
      <w:r w:rsidRPr="00962FF3">
        <w:rPr>
          <w:sz w:val="18"/>
          <w:szCs w:val="18"/>
          <w:vertAlign w:val="superscript"/>
        </w:rPr>
        <w:t>th</w:t>
      </w:r>
      <w:r w:rsidRPr="00962FF3">
        <w:rPr>
          <w:sz w:val="18"/>
          <w:szCs w:val="18"/>
        </w:rPr>
        <w:t xml:space="preserve"> September 2004) (online) [</w:t>
      </w:r>
      <w:hyperlink r:id="rId11" w:history="1">
        <w:r w:rsidRPr="00962FF3">
          <w:rPr>
            <w:rStyle w:val="Hyperlink"/>
            <w:sz w:val="18"/>
            <w:szCs w:val="18"/>
          </w:rPr>
          <w:t>http://www.telegraph.co.uk/news/uknews/1471005/The-horrific-moment-that-a-horse-crushes-its-rider-in-the-water-jump-at-Burghley.html</w:t>
        </w:r>
      </w:hyperlink>
      <w:r w:rsidRPr="00962FF3">
        <w:rPr>
          <w:sz w:val="18"/>
          <w:szCs w:val="18"/>
        </w:rPr>
        <w:t xml:space="preserve">] </w:t>
      </w:r>
    </w:p>
  </w:footnote>
  <w:footnote w:id="28">
    <w:p w14:paraId="2B14A7A9" w14:textId="1E65CDBB" w:rsidR="00D15F15" w:rsidRPr="00962FF3" w:rsidRDefault="00D15F15" w:rsidP="00962FF3">
      <w:pPr>
        <w:pStyle w:val="FootnoteText"/>
        <w:spacing w:before="40"/>
        <w:rPr>
          <w:sz w:val="18"/>
          <w:szCs w:val="18"/>
        </w:rPr>
      </w:pPr>
      <w:r w:rsidRPr="00962FF3">
        <w:rPr>
          <w:rStyle w:val="FootnoteReference"/>
          <w:sz w:val="18"/>
          <w:szCs w:val="18"/>
        </w:rPr>
        <w:footnoteRef/>
      </w:r>
      <w:r w:rsidRPr="00962FF3">
        <w:rPr>
          <w:sz w:val="18"/>
          <w:szCs w:val="18"/>
        </w:rPr>
        <w:t xml:space="preserve"> Cited with approval in </w:t>
      </w:r>
      <w:proofErr w:type="spellStart"/>
      <w:r w:rsidRPr="00962FF3">
        <w:rPr>
          <w:i/>
          <w:sz w:val="18"/>
          <w:szCs w:val="18"/>
        </w:rPr>
        <w:t>Alcock</w:t>
      </w:r>
      <w:proofErr w:type="spellEnd"/>
      <w:r w:rsidRPr="00962FF3">
        <w:rPr>
          <w:i/>
          <w:sz w:val="18"/>
          <w:szCs w:val="18"/>
        </w:rPr>
        <w:t xml:space="preserve"> &amp; others v. Chief Constable of South Yorkshire </w:t>
      </w:r>
      <w:r w:rsidRPr="00962FF3">
        <w:rPr>
          <w:sz w:val="18"/>
          <w:szCs w:val="18"/>
        </w:rPr>
        <w:t xml:space="preserve">[1992] AC 310, 405 (Lord </w:t>
      </w:r>
      <w:proofErr w:type="spellStart"/>
      <w:r w:rsidRPr="00962FF3">
        <w:rPr>
          <w:sz w:val="18"/>
          <w:szCs w:val="18"/>
        </w:rPr>
        <w:t>Ackner</w:t>
      </w:r>
      <w:proofErr w:type="spellEnd"/>
      <w:r w:rsidRPr="00962FF3">
        <w:rPr>
          <w:sz w:val="18"/>
          <w:szCs w:val="18"/>
        </w:rPr>
        <w:t>)</w:t>
      </w:r>
    </w:p>
  </w:footnote>
  <w:footnote w:id="29">
    <w:p w14:paraId="5E806B0A" w14:textId="2DB1D7F5" w:rsidR="00D15F15" w:rsidRPr="00962FF3" w:rsidRDefault="00D15F15" w:rsidP="00962FF3">
      <w:pPr>
        <w:pStyle w:val="FootnoteText"/>
        <w:spacing w:before="40"/>
        <w:rPr>
          <w:sz w:val="18"/>
          <w:szCs w:val="18"/>
        </w:rPr>
      </w:pPr>
      <w:r w:rsidRPr="00962FF3">
        <w:rPr>
          <w:rStyle w:val="FootnoteReference"/>
          <w:sz w:val="18"/>
          <w:szCs w:val="18"/>
        </w:rPr>
        <w:footnoteRef/>
      </w:r>
      <w:r w:rsidRPr="00962FF3">
        <w:rPr>
          <w:sz w:val="18"/>
          <w:szCs w:val="18"/>
        </w:rPr>
        <w:t xml:space="preserve"> Sue Hodge, </w:t>
      </w:r>
      <w:r w:rsidRPr="00962FF3">
        <w:rPr>
          <w:i/>
          <w:sz w:val="18"/>
          <w:szCs w:val="18"/>
        </w:rPr>
        <w:t>Tort Law</w:t>
      </w:r>
      <w:r w:rsidRPr="00962FF3">
        <w:rPr>
          <w:sz w:val="18"/>
          <w:szCs w:val="18"/>
        </w:rPr>
        <w:t xml:space="preserve"> (3</w:t>
      </w:r>
      <w:r w:rsidRPr="00962FF3">
        <w:rPr>
          <w:sz w:val="18"/>
          <w:szCs w:val="18"/>
          <w:vertAlign w:val="superscript"/>
        </w:rPr>
        <w:t>rd</w:t>
      </w:r>
      <w:r w:rsidRPr="00962FF3">
        <w:rPr>
          <w:sz w:val="18"/>
          <w:szCs w:val="18"/>
        </w:rPr>
        <w:t xml:space="preserve"> edition, Routledge, 2011) 105</w:t>
      </w:r>
    </w:p>
  </w:footnote>
  <w:footnote w:id="30">
    <w:p w14:paraId="7F97395E" w14:textId="1AB6A6FA" w:rsidR="00D15F15" w:rsidRPr="00962FF3" w:rsidRDefault="00D15F15" w:rsidP="00962FF3">
      <w:pPr>
        <w:pStyle w:val="FootnoteText"/>
        <w:spacing w:before="40"/>
        <w:rPr>
          <w:sz w:val="18"/>
          <w:szCs w:val="18"/>
        </w:rPr>
      </w:pPr>
      <w:r w:rsidRPr="00962FF3">
        <w:rPr>
          <w:rStyle w:val="FootnoteReference"/>
          <w:sz w:val="18"/>
          <w:szCs w:val="18"/>
        </w:rPr>
        <w:footnoteRef/>
      </w:r>
      <w:r w:rsidRPr="00962FF3">
        <w:rPr>
          <w:sz w:val="18"/>
          <w:szCs w:val="18"/>
        </w:rPr>
        <w:t xml:space="preserve"> Woolridge v. Sumner [1963] 2 QB 43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4622603"/>
      <w:docPartObj>
        <w:docPartGallery w:val="Page Numbers (Top of Page)"/>
        <w:docPartUnique/>
      </w:docPartObj>
    </w:sdtPr>
    <w:sdtEndPr/>
    <w:sdtContent>
      <w:p w14:paraId="4083911F" w14:textId="066AA817" w:rsidR="0058297C" w:rsidRDefault="0058297C" w:rsidP="0058297C">
        <w:pPr>
          <w:pStyle w:val="Header"/>
          <w:tabs>
            <w:tab w:val="left" w:pos="7938"/>
          </w:tabs>
          <w:jc w:val="right"/>
          <w:rPr>
            <w:b/>
            <w:bCs/>
            <w:sz w:val="24"/>
            <w:szCs w:val="24"/>
          </w:rPr>
        </w:pPr>
        <w:r>
          <w:rPr>
            <w:noProof/>
            <w:lang w:val="en-US"/>
          </w:rPr>
          <w:drawing>
            <wp:anchor distT="0" distB="0" distL="114300" distR="114300" simplePos="0" relativeHeight="251658240" behindDoc="1" locked="0" layoutInCell="1" allowOverlap="0" wp14:anchorId="6505A01A" wp14:editId="23DBF949">
              <wp:simplePos x="0" y="0"/>
              <wp:positionH relativeFrom="page">
                <wp:posOffset>-28575</wp:posOffset>
              </wp:positionH>
              <wp:positionV relativeFrom="page">
                <wp:posOffset>250190</wp:posOffset>
              </wp:positionV>
              <wp:extent cx="7560000" cy="722299"/>
              <wp:effectExtent l="0" t="0" r="952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e for International Sports Law titl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722299"/>
                      </a:xfrm>
                      <a:prstGeom prst="rect">
                        <a:avLst/>
                      </a:prstGeom>
                    </pic:spPr>
                  </pic:pic>
                </a:graphicData>
              </a:graphic>
              <wp14:sizeRelH relativeFrom="margin">
                <wp14:pctWidth>0</wp14:pctWidth>
              </wp14:sizeRelH>
              <wp14:sizeRelV relativeFrom="margin">
                <wp14:pctHeight>0</wp14:pctHeight>
              </wp14:sizeRelV>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sidR="0068498B">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8498B">
          <w:rPr>
            <w:b/>
            <w:bCs/>
            <w:noProof/>
          </w:rPr>
          <w:t>8</w:t>
        </w:r>
        <w:r>
          <w:rPr>
            <w:b/>
            <w:bCs/>
            <w:sz w:val="24"/>
            <w:szCs w:val="24"/>
          </w:rPr>
          <w:fldChar w:fldCharType="end"/>
        </w:r>
      </w:p>
      <w:p w14:paraId="12632E94" w14:textId="77777777" w:rsidR="0058297C" w:rsidRDefault="0058297C" w:rsidP="0058297C">
        <w:pPr>
          <w:pStyle w:val="Header"/>
          <w:jc w:val="right"/>
          <w:rPr>
            <w:b/>
            <w:bCs/>
            <w:sz w:val="24"/>
            <w:szCs w:val="24"/>
          </w:rPr>
        </w:pPr>
      </w:p>
      <w:p w14:paraId="01FE8EDA" w14:textId="77777777" w:rsidR="0058297C" w:rsidRDefault="0058297C" w:rsidP="0058297C">
        <w:pPr>
          <w:pStyle w:val="Header"/>
          <w:tabs>
            <w:tab w:val="left" w:pos="5820"/>
          </w:tabs>
          <w:rPr>
            <w:b/>
            <w:bCs/>
            <w:sz w:val="24"/>
            <w:szCs w:val="24"/>
          </w:rPr>
        </w:pPr>
        <w:r>
          <w:rPr>
            <w:b/>
            <w:bCs/>
            <w:sz w:val="24"/>
            <w:szCs w:val="24"/>
          </w:rPr>
          <w:tab/>
        </w:r>
        <w:r>
          <w:rPr>
            <w:b/>
            <w:bCs/>
            <w:sz w:val="24"/>
            <w:szCs w:val="24"/>
          </w:rPr>
          <w:tab/>
        </w:r>
        <w:r>
          <w:rPr>
            <w:b/>
            <w:bCs/>
            <w:sz w:val="24"/>
            <w:szCs w:val="24"/>
          </w:rPr>
          <w:tab/>
        </w:r>
      </w:p>
      <w:p w14:paraId="1DBB05AF" w14:textId="77777777" w:rsidR="0058297C" w:rsidRDefault="0068498B" w:rsidP="0058297C">
        <w:pPr>
          <w:pStyle w:val="Header"/>
        </w:pPr>
      </w:p>
    </w:sdtContent>
  </w:sdt>
  <w:p w14:paraId="51E24756" w14:textId="77777777" w:rsidR="00D15F15" w:rsidRPr="0058297C" w:rsidRDefault="00D15F15" w:rsidP="0058297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D79BF" w14:textId="77777777" w:rsidR="0058297C" w:rsidRDefault="0058297C" w:rsidP="0058297C">
    <w:pPr>
      <w:spacing w:after="0"/>
      <w:ind w:right="2246"/>
      <w:rPr>
        <w:b/>
        <w:sz w:val="32"/>
        <w:u w:val="single"/>
      </w:rPr>
    </w:pPr>
  </w:p>
  <w:p w14:paraId="4FE45AE5" w14:textId="77777777" w:rsidR="0058297C" w:rsidRDefault="0058297C" w:rsidP="0058297C">
    <w:pPr>
      <w:spacing w:after="0"/>
      <w:ind w:right="2246"/>
      <w:rPr>
        <w:b/>
        <w:sz w:val="32"/>
        <w:u w:val="single"/>
      </w:rPr>
    </w:pPr>
    <w:r>
      <w:rPr>
        <w:b/>
        <w:noProof/>
        <w:sz w:val="32"/>
        <w:u w:val="single"/>
        <w:lang w:val="en-US"/>
      </w:rPr>
      <w:drawing>
        <wp:anchor distT="0" distB="0" distL="114300" distR="114300" simplePos="0" relativeHeight="251659264" behindDoc="0" locked="0" layoutInCell="1" allowOverlap="1" wp14:anchorId="11610A28" wp14:editId="52CF5B59">
          <wp:simplePos x="0" y="0"/>
          <wp:positionH relativeFrom="page">
            <wp:posOffset>0</wp:posOffset>
          </wp:positionH>
          <wp:positionV relativeFrom="page">
            <wp:posOffset>144145</wp:posOffset>
          </wp:positionV>
          <wp:extent cx="7560000" cy="1618116"/>
          <wp:effectExtent l="0" t="0" r="9525"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e for International Sports Law 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618116"/>
                  </a:xfrm>
                  <a:prstGeom prst="rect">
                    <a:avLst/>
                  </a:prstGeom>
                </pic:spPr>
              </pic:pic>
            </a:graphicData>
          </a:graphic>
        </wp:anchor>
      </w:drawing>
    </w:r>
  </w:p>
  <w:p w14:paraId="067FDA1D" w14:textId="77777777" w:rsidR="0058297C" w:rsidRDefault="0058297C" w:rsidP="0058297C">
    <w:pPr>
      <w:spacing w:after="0"/>
      <w:ind w:right="2246"/>
      <w:rPr>
        <w:b/>
        <w:sz w:val="32"/>
        <w:u w:val="single"/>
      </w:rPr>
    </w:pPr>
  </w:p>
  <w:p w14:paraId="71DF329E" w14:textId="77777777" w:rsidR="0058297C" w:rsidRDefault="0058297C" w:rsidP="0058297C">
    <w:pPr>
      <w:spacing w:after="0"/>
      <w:ind w:right="2246"/>
      <w:rPr>
        <w:b/>
        <w:sz w:val="32"/>
        <w:u w:val="single"/>
      </w:rPr>
    </w:pPr>
  </w:p>
  <w:p w14:paraId="1AA5DE6C" w14:textId="77777777" w:rsidR="0058297C" w:rsidRDefault="0058297C" w:rsidP="0058297C">
    <w:pPr>
      <w:spacing w:after="0"/>
      <w:ind w:right="2246"/>
      <w:rPr>
        <w:b/>
        <w:sz w:val="32"/>
        <w:u w:val="single"/>
      </w:rPr>
    </w:pPr>
  </w:p>
  <w:p w14:paraId="685294FF" w14:textId="77777777" w:rsidR="0058297C" w:rsidRPr="008F6097" w:rsidRDefault="0058297C" w:rsidP="0058297C">
    <w:pPr>
      <w:spacing w:after="0"/>
      <w:ind w:right="-602"/>
      <w:rPr>
        <w:sz w:val="10"/>
      </w:rPr>
    </w:pPr>
    <w:r w:rsidRPr="008F6097">
      <w:rPr>
        <w:sz w:val="10"/>
      </w:rPr>
      <w:tab/>
    </w:r>
    <w:r w:rsidRPr="008F6097">
      <w:rPr>
        <w:sz w:val="10"/>
      </w:rPr>
      <w:tab/>
    </w:r>
    <w:r w:rsidRPr="008F6097">
      <w:rPr>
        <w:sz w:val="10"/>
      </w:rPr>
      <w:tab/>
    </w:r>
    <w:r w:rsidRPr="008F6097">
      <w:rPr>
        <w:sz w:val="10"/>
      </w:rPr>
      <w:tab/>
    </w:r>
    <w:r w:rsidRPr="008F6097">
      <w:rPr>
        <w:sz w:val="10"/>
      </w:rPr>
      <w:tab/>
    </w:r>
    <w:r w:rsidRPr="008F6097">
      <w:rPr>
        <w:sz w:val="10"/>
      </w:rPr>
      <w:tab/>
    </w:r>
    <w:r w:rsidRPr="008F6097">
      <w:rPr>
        <w:sz w:val="10"/>
      </w:rPr>
      <w:tab/>
    </w:r>
    <w:r w:rsidRPr="008F6097">
      <w:rPr>
        <w:sz w:val="10"/>
      </w:rPr>
      <w:tab/>
    </w:r>
  </w:p>
  <w:p w14:paraId="432AEA94" w14:textId="77777777" w:rsidR="0058297C" w:rsidRDefault="0058297C" w:rsidP="0058297C">
    <w:pPr>
      <w:spacing w:after="0"/>
      <w:ind w:right="-319"/>
      <w:rPr>
        <w:i/>
        <w:sz w:val="20"/>
        <w:szCs w:val="20"/>
      </w:rPr>
    </w:pPr>
    <w:r w:rsidRPr="002F02F8">
      <w:rPr>
        <w:sz w:val="20"/>
        <w:szCs w:val="20"/>
      </w:rPr>
      <w:t xml:space="preserve">(Cite as: </w:t>
    </w:r>
    <w:r>
      <w:rPr>
        <w:i/>
        <w:sz w:val="20"/>
        <w:szCs w:val="20"/>
      </w:rPr>
      <w:t>Laws of the Game,</w:t>
    </w:r>
    <w:r w:rsidRPr="002F02F8">
      <w:rPr>
        <w:sz w:val="20"/>
        <w:szCs w:val="20"/>
      </w:rPr>
      <w:t xml:space="preserve"> </w:t>
    </w:r>
    <w:r w:rsidRPr="00CC2788">
      <w:rPr>
        <w:sz w:val="20"/>
        <w:szCs w:val="20"/>
      </w:rPr>
      <w:t xml:space="preserve">ISSN: </w:t>
    </w:r>
    <w:r w:rsidRPr="007654D2">
      <w:rPr>
        <w:sz w:val="20"/>
        <w:szCs w:val="20"/>
      </w:rPr>
      <w:t>2058-7244</w:t>
    </w:r>
    <w:r w:rsidRPr="007654D2">
      <w:rPr>
        <w:i/>
        <w:sz w:val="20"/>
        <w:szCs w:val="20"/>
      </w:rPr>
      <w:t>)</w:t>
    </w:r>
    <w:r w:rsidRPr="00A47585">
      <w:t xml:space="preserve"> </w:t>
    </w:r>
  </w:p>
  <w:p w14:paraId="607617D7" w14:textId="77777777" w:rsidR="0058297C" w:rsidRDefault="0058297C" w:rsidP="0058297C">
    <w:pPr>
      <w:spacing w:after="0"/>
      <w:ind w:right="-602"/>
      <w:rPr>
        <w:i/>
        <w:color w:val="00B0F0"/>
        <w:sz w:val="12"/>
        <w:szCs w:val="12"/>
      </w:rPr>
    </w:pPr>
  </w:p>
  <w:p w14:paraId="2D7D7869" w14:textId="77777777" w:rsidR="0058297C" w:rsidRDefault="0058297C" w:rsidP="0058297C">
    <w:pPr>
      <w:pStyle w:val="Header"/>
    </w:pPr>
  </w:p>
  <w:p w14:paraId="5F7A9B34" w14:textId="77777777" w:rsidR="00084EEB" w:rsidRDefault="00084EE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976A8"/>
    <w:multiLevelType w:val="hybridMultilevel"/>
    <w:tmpl w:val="9E7CA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C4611"/>
    <w:multiLevelType w:val="hybridMultilevel"/>
    <w:tmpl w:val="DCCCF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04469"/>
    <w:multiLevelType w:val="multilevel"/>
    <w:tmpl w:val="D4403A0E"/>
    <w:styleLink w:val="List0"/>
    <w:lvl w:ilvl="0">
      <w:start w:val="1"/>
      <w:numFmt w:val="decimal"/>
      <w:lvlText w:val="%1."/>
      <w:lvlJc w:val="left"/>
      <w:pPr>
        <w:ind w:left="0" w:firstLine="0"/>
      </w:pPr>
      <w:rPr>
        <w:rFonts w:ascii="Arial" w:eastAsia="Arial" w:hAnsi="Arial" w:cs="Arial"/>
        <w:position w:val="0"/>
      </w:rPr>
    </w:lvl>
    <w:lvl w:ilvl="1">
      <w:start w:val="1"/>
      <w:numFmt w:val="lowerLetter"/>
      <w:lvlText w:val="%2."/>
      <w:lvlJc w:val="left"/>
      <w:pPr>
        <w:ind w:left="0" w:firstLine="0"/>
      </w:pPr>
      <w:rPr>
        <w:rFonts w:ascii="Arial" w:eastAsia="Arial" w:hAnsi="Arial" w:cs="Arial"/>
        <w:position w:val="0"/>
      </w:rPr>
    </w:lvl>
    <w:lvl w:ilvl="2">
      <w:start w:val="1"/>
      <w:numFmt w:val="lowerRoman"/>
      <w:lvlText w:val="%3."/>
      <w:lvlJc w:val="left"/>
      <w:pPr>
        <w:ind w:left="0" w:firstLine="0"/>
      </w:pPr>
      <w:rPr>
        <w:rFonts w:ascii="Arial" w:eastAsia="Arial" w:hAnsi="Arial" w:cs="Arial"/>
        <w:position w:val="0"/>
      </w:rPr>
    </w:lvl>
    <w:lvl w:ilvl="3">
      <w:start w:val="1"/>
      <w:numFmt w:val="decimal"/>
      <w:lvlText w:val="%4."/>
      <w:lvlJc w:val="left"/>
      <w:pPr>
        <w:ind w:left="0" w:firstLine="0"/>
      </w:pPr>
      <w:rPr>
        <w:rFonts w:ascii="Arial" w:eastAsia="Arial" w:hAnsi="Arial" w:cs="Arial"/>
        <w:position w:val="0"/>
      </w:rPr>
    </w:lvl>
    <w:lvl w:ilvl="4">
      <w:start w:val="1"/>
      <w:numFmt w:val="lowerLetter"/>
      <w:lvlText w:val="%5."/>
      <w:lvlJc w:val="left"/>
      <w:pPr>
        <w:ind w:left="0" w:firstLine="0"/>
      </w:pPr>
      <w:rPr>
        <w:rFonts w:ascii="Arial" w:eastAsia="Arial" w:hAnsi="Arial" w:cs="Arial"/>
        <w:position w:val="0"/>
      </w:rPr>
    </w:lvl>
    <w:lvl w:ilvl="5">
      <w:start w:val="1"/>
      <w:numFmt w:val="lowerRoman"/>
      <w:lvlText w:val="%6."/>
      <w:lvlJc w:val="left"/>
      <w:pPr>
        <w:ind w:left="0" w:firstLine="0"/>
      </w:pPr>
      <w:rPr>
        <w:rFonts w:ascii="Arial" w:eastAsia="Arial" w:hAnsi="Arial" w:cs="Arial"/>
        <w:position w:val="0"/>
      </w:rPr>
    </w:lvl>
    <w:lvl w:ilvl="6">
      <w:start w:val="1"/>
      <w:numFmt w:val="decimal"/>
      <w:lvlText w:val="%7."/>
      <w:lvlJc w:val="left"/>
      <w:pPr>
        <w:ind w:left="0" w:firstLine="0"/>
      </w:pPr>
      <w:rPr>
        <w:rFonts w:ascii="Arial" w:eastAsia="Arial" w:hAnsi="Arial" w:cs="Arial"/>
        <w:position w:val="0"/>
      </w:rPr>
    </w:lvl>
    <w:lvl w:ilvl="7">
      <w:start w:val="1"/>
      <w:numFmt w:val="lowerLetter"/>
      <w:lvlText w:val="%8."/>
      <w:lvlJc w:val="left"/>
      <w:pPr>
        <w:ind w:left="0" w:firstLine="0"/>
      </w:pPr>
      <w:rPr>
        <w:rFonts w:ascii="Arial" w:eastAsia="Arial" w:hAnsi="Arial" w:cs="Arial"/>
        <w:position w:val="0"/>
      </w:rPr>
    </w:lvl>
    <w:lvl w:ilvl="8">
      <w:start w:val="1"/>
      <w:numFmt w:val="lowerRoman"/>
      <w:lvlText w:val="%9."/>
      <w:lvlJc w:val="left"/>
      <w:pPr>
        <w:ind w:left="0" w:firstLine="0"/>
      </w:pPr>
      <w:rPr>
        <w:rFonts w:ascii="Arial" w:eastAsia="Arial" w:hAnsi="Arial" w:cs="Arial"/>
        <w:position w:val="0"/>
      </w:rPr>
    </w:lvl>
  </w:abstractNum>
  <w:abstractNum w:abstractNumId="3" w15:restartNumberingAfterBreak="0">
    <w:nsid w:val="16E16C8A"/>
    <w:multiLevelType w:val="hybridMultilevel"/>
    <w:tmpl w:val="66902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80C1E"/>
    <w:multiLevelType w:val="hybridMultilevel"/>
    <w:tmpl w:val="26668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AA5D43"/>
    <w:multiLevelType w:val="hybridMultilevel"/>
    <w:tmpl w:val="2F5C2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E6149F"/>
    <w:multiLevelType w:val="hybridMultilevel"/>
    <w:tmpl w:val="A1DE5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C5764A"/>
    <w:multiLevelType w:val="hybridMultilevel"/>
    <w:tmpl w:val="7E90F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32259F"/>
    <w:multiLevelType w:val="hybridMultilevel"/>
    <w:tmpl w:val="D05620F8"/>
    <w:lvl w:ilvl="0" w:tplc="2F02D90A">
      <w:start w:val="4"/>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4C71DC"/>
    <w:multiLevelType w:val="hybridMultilevel"/>
    <w:tmpl w:val="C8CE3B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1F37545"/>
    <w:multiLevelType w:val="hybridMultilevel"/>
    <w:tmpl w:val="6F46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692F93"/>
    <w:multiLevelType w:val="hybridMultilevel"/>
    <w:tmpl w:val="ACBC3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CE499F"/>
    <w:multiLevelType w:val="hybridMultilevel"/>
    <w:tmpl w:val="4BC2E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00211A"/>
    <w:multiLevelType w:val="hybridMultilevel"/>
    <w:tmpl w:val="13FA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52536A"/>
    <w:multiLevelType w:val="hybridMultilevel"/>
    <w:tmpl w:val="A0740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FB2E0B"/>
    <w:multiLevelType w:val="hybridMultilevel"/>
    <w:tmpl w:val="0D329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D17E3C"/>
    <w:multiLevelType w:val="hybridMultilevel"/>
    <w:tmpl w:val="105CE3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71245F0"/>
    <w:multiLevelType w:val="hybridMultilevel"/>
    <w:tmpl w:val="87487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6F08BD"/>
    <w:multiLevelType w:val="hybridMultilevel"/>
    <w:tmpl w:val="C35E8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E058C8"/>
    <w:multiLevelType w:val="hybridMultilevel"/>
    <w:tmpl w:val="4B14B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BA5C3C"/>
    <w:multiLevelType w:val="hybridMultilevel"/>
    <w:tmpl w:val="7FB0FDF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1" w15:restartNumberingAfterBreak="0">
    <w:nsid w:val="53E3671D"/>
    <w:multiLevelType w:val="hybridMultilevel"/>
    <w:tmpl w:val="3BA4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B27581"/>
    <w:multiLevelType w:val="hybridMultilevel"/>
    <w:tmpl w:val="56825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333B01"/>
    <w:multiLevelType w:val="hybridMultilevel"/>
    <w:tmpl w:val="87960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716868"/>
    <w:multiLevelType w:val="hybridMultilevel"/>
    <w:tmpl w:val="4FE0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8D07CC"/>
    <w:multiLevelType w:val="hybridMultilevel"/>
    <w:tmpl w:val="8AE60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47590A"/>
    <w:multiLevelType w:val="hybridMultilevel"/>
    <w:tmpl w:val="50345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F29462D"/>
    <w:multiLevelType w:val="hybridMultilevel"/>
    <w:tmpl w:val="C03E8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02809EB"/>
    <w:multiLevelType w:val="hybridMultilevel"/>
    <w:tmpl w:val="61B02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E74E56"/>
    <w:multiLevelType w:val="hybridMultilevel"/>
    <w:tmpl w:val="03FE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436192"/>
    <w:multiLevelType w:val="hybridMultilevel"/>
    <w:tmpl w:val="CBC83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843259"/>
    <w:multiLevelType w:val="hybridMultilevel"/>
    <w:tmpl w:val="76B68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D808DD"/>
    <w:multiLevelType w:val="hybridMultilevel"/>
    <w:tmpl w:val="5352D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6"/>
  </w:num>
  <w:num w:numId="4">
    <w:abstractNumId w:val="32"/>
  </w:num>
  <w:num w:numId="5">
    <w:abstractNumId w:val="25"/>
  </w:num>
  <w:num w:numId="6">
    <w:abstractNumId w:val="17"/>
  </w:num>
  <w:num w:numId="7">
    <w:abstractNumId w:val="10"/>
  </w:num>
  <w:num w:numId="8">
    <w:abstractNumId w:val="14"/>
  </w:num>
  <w:num w:numId="9">
    <w:abstractNumId w:val="31"/>
  </w:num>
  <w:num w:numId="10">
    <w:abstractNumId w:val="3"/>
  </w:num>
  <w:num w:numId="11">
    <w:abstractNumId w:val="29"/>
  </w:num>
  <w:num w:numId="12">
    <w:abstractNumId w:val="15"/>
  </w:num>
  <w:num w:numId="13">
    <w:abstractNumId w:val="9"/>
  </w:num>
  <w:num w:numId="14">
    <w:abstractNumId w:val="1"/>
  </w:num>
  <w:num w:numId="15">
    <w:abstractNumId w:val="2"/>
  </w:num>
  <w:num w:numId="16">
    <w:abstractNumId w:val="2"/>
    <w:lvlOverride w:ilvl="0">
      <w:startOverride w:val="1"/>
      <w:lvl w:ilvl="0">
        <w:start w:val="1"/>
        <w:numFmt w:val="decimal"/>
        <w:lvlText w:val="%1."/>
        <w:lvlJc w:val="left"/>
        <w:pPr>
          <w:ind w:left="0" w:firstLine="0"/>
        </w:pPr>
        <w:rPr>
          <w:rFonts w:asciiTheme="minorHAnsi" w:eastAsia="Arial" w:hAnsiTheme="minorHAnsi" w:cs="Arial" w:hint="default"/>
          <w:position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7">
    <w:abstractNumId w:val="8"/>
  </w:num>
  <w:num w:numId="18">
    <w:abstractNumId w:val="26"/>
  </w:num>
  <w:num w:numId="19">
    <w:abstractNumId w:val="27"/>
  </w:num>
  <w:num w:numId="20">
    <w:abstractNumId w:val="22"/>
  </w:num>
  <w:num w:numId="21">
    <w:abstractNumId w:val="24"/>
  </w:num>
  <w:num w:numId="22">
    <w:abstractNumId w:val="0"/>
  </w:num>
  <w:num w:numId="23">
    <w:abstractNumId w:val="20"/>
  </w:num>
  <w:num w:numId="24">
    <w:abstractNumId w:val="5"/>
  </w:num>
  <w:num w:numId="25">
    <w:abstractNumId w:val="30"/>
  </w:num>
  <w:num w:numId="26">
    <w:abstractNumId w:val="23"/>
  </w:num>
  <w:num w:numId="27">
    <w:abstractNumId w:val="21"/>
  </w:num>
  <w:num w:numId="28">
    <w:abstractNumId w:val="16"/>
  </w:num>
  <w:num w:numId="29">
    <w:abstractNumId w:val="11"/>
  </w:num>
  <w:num w:numId="30">
    <w:abstractNumId w:val="28"/>
  </w:num>
  <w:num w:numId="31">
    <w:abstractNumId w:val="7"/>
  </w:num>
  <w:num w:numId="32">
    <w:abstractNumId w:val="19"/>
  </w:num>
  <w:num w:numId="33">
    <w:abstractNumId w:val="13"/>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DB7"/>
    <w:rsid w:val="0000719C"/>
    <w:rsid w:val="00026278"/>
    <w:rsid w:val="00026806"/>
    <w:rsid w:val="0003114F"/>
    <w:rsid w:val="00043DAE"/>
    <w:rsid w:val="0004508D"/>
    <w:rsid w:val="00047713"/>
    <w:rsid w:val="00072FA9"/>
    <w:rsid w:val="00084EEB"/>
    <w:rsid w:val="00093913"/>
    <w:rsid w:val="000A3008"/>
    <w:rsid w:val="000B6DD4"/>
    <w:rsid w:val="000C4AEF"/>
    <w:rsid w:val="000D0586"/>
    <w:rsid w:val="000E26ED"/>
    <w:rsid w:val="00105F90"/>
    <w:rsid w:val="00106DB7"/>
    <w:rsid w:val="001102C8"/>
    <w:rsid w:val="00125578"/>
    <w:rsid w:val="00125FC8"/>
    <w:rsid w:val="00144B54"/>
    <w:rsid w:val="00152679"/>
    <w:rsid w:val="00156394"/>
    <w:rsid w:val="0016143A"/>
    <w:rsid w:val="00161E44"/>
    <w:rsid w:val="00183AF4"/>
    <w:rsid w:val="001905EF"/>
    <w:rsid w:val="00197515"/>
    <w:rsid w:val="001A7FE5"/>
    <w:rsid w:val="001B2804"/>
    <w:rsid w:val="001C563D"/>
    <w:rsid w:val="001D510B"/>
    <w:rsid w:val="002044C3"/>
    <w:rsid w:val="00207677"/>
    <w:rsid w:val="00213D17"/>
    <w:rsid w:val="00213F61"/>
    <w:rsid w:val="002258C0"/>
    <w:rsid w:val="00264EFC"/>
    <w:rsid w:val="00271B6C"/>
    <w:rsid w:val="002759D0"/>
    <w:rsid w:val="00297549"/>
    <w:rsid w:val="002A0AA6"/>
    <w:rsid w:val="002A29AC"/>
    <w:rsid w:val="002B0A45"/>
    <w:rsid w:val="002B35E4"/>
    <w:rsid w:val="002D260A"/>
    <w:rsid w:val="002E5EF3"/>
    <w:rsid w:val="002F02F8"/>
    <w:rsid w:val="002F356C"/>
    <w:rsid w:val="002F75E2"/>
    <w:rsid w:val="002F7909"/>
    <w:rsid w:val="0031544F"/>
    <w:rsid w:val="00324B42"/>
    <w:rsid w:val="003268EF"/>
    <w:rsid w:val="00341B77"/>
    <w:rsid w:val="0036208E"/>
    <w:rsid w:val="0037410C"/>
    <w:rsid w:val="00374B38"/>
    <w:rsid w:val="003754A4"/>
    <w:rsid w:val="003A4CCA"/>
    <w:rsid w:val="003B70A9"/>
    <w:rsid w:val="003C1384"/>
    <w:rsid w:val="003D639C"/>
    <w:rsid w:val="003D6BD0"/>
    <w:rsid w:val="003D7EBB"/>
    <w:rsid w:val="003E4DA3"/>
    <w:rsid w:val="00402B5D"/>
    <w:rsid w:val="00405B7A"/>
    <w:rsid w:val="00420496"/>
    <w:rsid w:val="00435A17"/>
    <w:rsid w:val="00442C9B"/>
    <w:rsid w:val="004515FA"/>
    <w:rsid w:val="004627BC"/>
    <w:rsid w:val="00466698"/>
    <w:rsid w:val="00496324"/>
    <w:rsid w:val="004A1CF2"/>
    <w:rsid w:val="004A3DD2"/>
    <w:rsid w:val="004B47EC"/>
    <w:rsid w:val="004B4FD4"/>
    <w:rsid w:val="004C1100"/>
    <w:rsid w:val="004D0690"/>
    <w:rsid w:val="004E170C"/>
    <w:rsid w:val="004E7AEA"/>
    <w:rsid w:val="00501F21"/>
    <w:rsid w:val="005025A7"/>
    <w:rsid w:val="00503021"/>
    <w:rsid w:val="00511416"/>
    <w:rsid w:val="00514E0A"/>
    <w:rsid w:val="00514E6C"/>
    <w:rsid w:val="00536839"/>
    <w:rsid w:val="005439BE"/>
    <w:rsid w:val="00543F99"/>
    <w:rsid w:val="00563045"/>
    <w:rsid w:val="00563095"/>
    <w:rsid w:val="00581337"/>
    <w:rsid w:val="0058297C"/>
    <w:rsid w:val="00584294"/>
    <w:rsid w:val="00585563"/>
    <w:rsid w:val="005901F9"/>
    <w:rsid w:val="00596FD7"/>
    <w:rsid w:val="005C4D1B"/>
    <w:rsid w:val="005D2F69"/>
    <w:rsid w:val="005D6408"/>
    <w:rsid w:val="005D7A04"/>
    <w:rsid w:val="005E4FF6"/>
    <w:rsid w:val="005F57A1"/>
    <w:rsid w:val="005F6936"/>
    <w:rsid w:val="00603460"/>
    <w:rsid w:val="00622312"/>
    <w:rsid w:val="00625F9F"/>
    <w:rsid w:val="00632064"/>
    <w:rsid w:val="006348E6"/>
    <w:rsid w:val="006533CD"/>
    <w:rsid w:val="006737E0"/>
    <w:rsid w:val="006848F2"/>
    <w:rsid w:val="0068498B"/>
    <w:rsid w:val="00687C9A"/>
    <w:rsid w:val="00690E4A"/>
    <w:rsid w:val="006A343D"/>
    <w:rsid w:val="006B5687"/>
    <w:rsid w:val="006B6CB4"/>
    <w:rsid w:val="006C0D5A"/>
    <w:rsid w:val="006C5C82"/>
    <w:rsid w:val="006D2382"/>
    <w:rsid w:val="006D6800"/>
    <w:rsid w:val="006E24D5"/>
    <w:rsid w:val="006F31BE"/>
    <w:rsid w:val="00704C34"/>
    <w:rsid w:val="00717D0D"/>
    <w:rsid w:val="00736B72"/>
    <w:rsid w:val="007374F3"/>
    <w:rsid w:val="007376D4"/>
    <w:rsid w:val="007524AF"/>
    <w:rsid w:val="00754B57"/>
    <w:rsid w:val="0076040A"/>
    <w:rsid w:val="007676C7"/>
    <w:rsid w:val="00777654"/>
    <w:rsid w:val="007803A8"/>
    <w:rsid w:val="0079084B"/>
    <w:rsid w:val="007A5E09"/>
    <w:rsid w:val="007B0D02"/>
    <w:rsid w:val="007B53BC"/>
    <w:rsid w:val="007D3985"/>
    <w:rsid w:val="007E51D9"/>
    <w:rsid w:val="007F26D4"/>
    <w:rsid w:val="007F31A6"/>
    <w:rsid w:val="00811BA4"/>
    <w:rsid w:val="00821551"/>
    <w:rsid w:val="00831CBD"/>
    <w:rsid w:val="0084779E"/>
    <w:rsid w:val="008571F3"/>
    <w:rsid w:val="0089338C"/>
    <w:rsid w:val="008939D0"/>
    <w:rsid w:val="00897A21"/>
    <w:rsid w:val="008A0F86"/>
    <w:rsid w:val="008A52BB"/>
    <w:rsid w:val="008B04E7"/>
    <w:rsid w:val="008C33D9"/>
    <w:rsid w:val="008C6D0E"/>
    <w:rsid w:val="008D3EBE"/>
    <w:rsid w:val="008D7766"/>
    <w:rsid w:val="008E0BA8"/>
    <w:rsid w:val="008F179D"/>
    <w:rsid w:val="0092443A"/>
    <w:rsid w:val="00924455"/>
    <w:rsid w:val="009331F0"/>
    <w:rsid w:val="0093324A"/>
    <w:rsid w:val="0094241E"/>
    <w:rsid w:val="0095290B"/>
    <w:rsid w:val="00961031"/>
    <w:rsid w:val="00962FF3"/>
    <w:rsid w:val="00966435"/>
    <w:rsid w:val="00971CAF"/>
    <w:rsid w:val="00971D81"/>
    <w:rsid w:val="00974A72"/>
    <w:rsid w:val="009853DC"/>
    <w:rsid w:val="00990889"/>
    <w:rsid w:val="009950CC"/>
    <w:rsid w:val="009A18B7"/>
    <w:rsid w:val="009A4AC8"/>
    <w:rsid w:val="009A78B6"/>
    <w:rsid w:val="009B546B"/>
    <w:rsid w:val="009D55E0"/>
    <w:rsid w:val="009D5EAC"/>
    <w:rsid w:val="009E1191"/>
    <w:rsid w:val="009E3B74"/>
    <w:rsid w:val="009F79A1"/>
    <w:rsid w:val="00A146D5"/>
    <w:rsid w:val="00A31581"/>
    <w:rsid w:val="00A62556"/>
    <w:rsid w:val="00A85F6F"/>
    <w:rsid w:val="00A96030"/>
    <w:rsid w:val="00AA01FB"/>
    <w:rsid w:val="00AA1B7A"/>
    <w:rsid w:val="00AA6333"/>
    <w:rsid w:val="00AB5717"/>
    <w:rsid w:val="00AB6790"/>
    <w:rsid w:val="00AB7136"/>
    <w:rsid w:val="00AD4CBC"/>
    <w:rsid w:val="00AD603E"/>
    <w:rsid w:val="00AE160C"/>
    <w:rsid w:val="00AF3DD2"/>
    <w:rsid w:val="00B00B0C"/>
    <w:rsid w:val="00B0610E"/>
    <w:rsid w:val="00B17D75"/>
    <w:rsid w:val="00B46E7A"/>
    <w:rsid w:val="00B510F8"/>
    <w:rsid w:val="00B6352A"/>
    <w:rsid w:val="00B64F58"/>
    <w:rsid w:val="00B667FF"/>
    <w:rsid w:val="00B72EA4"/>
    <w:rsid w:val="00B8581D"/>
    <w:rsid w:val="00BA07AC"/>
    <w:rsid w:val="00BB2F15"/>
    <w:rsid w:val="00BC74B0"/>
    <w:rsid w:val="00BE43EA"/>
    <w:rsid w:val="00BE697F"/>
    <w:rsid w:val="00C011EA"/>
    <w:rsid w:val="00C11BD8"/>
    <w:rsid w:val="00C1548B"/>
    <w:rsid w:val="00C158DA"/>
    <w:rsid w:val="00C1783C"/>
    <w:rsid w:val="00C273B4"/>
    <w:rsid w:val="00C46EE7"/>
    <w:rsid w:val="00C52803"/>
    <w:rsid w:val="00C54D9A"/>
    <w:rsid w:val="00C54DA1"/>
    <w:rsid w:val="00C5547B"/>
    <w:rsid w:val="00C67040"/>
    <w:rsid w:val="00C72874"/>
    <w:rsid w:val="00C81288"/>
    <w:rsid w:val="00C85C15"/>
    <w:rsid w:val="00CA61DC"/>
    <w:rsid w:val="00CB0DA0"/>
    <w:rsid w:val="00CC2788"/>
    <w:rsid w:val="00CC7068"/>
    <w:rsid w:val="00CD3E4D"/>
    <w:rsid w:val="00CF4568"/>
    <w:rsid w:val="00D10101"/>
    <w:rsid w:val="00D130C2"/>
    <w:rsid w:val="00D15F15"/>
    <w:rsid w:val="00D20235"/>
    <w:rsid w:val="00D35EFB"/>
    <w:rsid w:val="00D500F1"/>
    <w:rsid w:val="00D519D7"/>
    <w:rsid w:val="00D84BD7"/>
    <w:rsid w:val="00D92B58"/>
    <w:rsid w:val="00D93F0A"/>
    <w:rsid w:val="00D9568C"/>
    <w:rsid w:val="00DA18AD"/>
    <w:rsid w:val="00DA4567"/>
    <w:rsid w:val="00DB2BC7"/>
    <w:rsid w:val="00DB3867"/>
    <w:rsid w:val="00DC658C"/>
    <w:rsid w:val="00DC7814"/>
    <w:rsid w:val="00DD7411"/>
    <w:rsid w:val="00DF2263"/>
    <w:rsid w:val="00DF2BD5"/>
    <w:rsid w:val="00E01E9E"/>
    <w:rsid w:val="00E43FF7"/>
    <w:rsid w:val="00E65967"/>
    <w:rsid w:val="00E8118D"/>
    <w:rsid w:val="00E82FD9"/>
    <w:rsid w:val="00E85DD9"/>
    <w:rsid w:val="00E91C39"/>
    <w:rsid w:val="00EB1024"/>
    <w:rsid w:val="00EB7E4E"/>
    <w:rsid w:val="00EC1FAC"/>
    <w:rsid w:val="00ED3DB1"/>
    <w:rsid w:val="00EE4136"/>
    <w:rsid w:val="00EF63B1"/>
    <w:rsid w:val="00EF6A86"/>
    <w:rsid w:val="00F04FA3"/>
    <w:rsid w:val="00F1428F"/>
    <w:rsid w:val="00F14C4A"/>
    <w:rsid w:val="00F20225"/>
    <w:rsid w:val="00F24D8A"/>
    <w:rsid w:val="00F2511C"/>
    <w:rsid w:val="00F261E4"/>
    <w:rsid w:val="00F34840"/>
    <w:rsid w:val="00F350CF"/>
    <w:rsid w:val="00F35274"/>
    <w:rsid w:val="00F3565B"/>
    <w:rsid w:val="00F7566E"/>
    <w:rsid w:val="00F841FB"/>
    <w:rsid w:val="00F96382"/>
    <w:rsid w:val="00FA0AEC"/>
    <w:rsid w:val="00FA366C"/>
    <w:rsid w:val="00FB00E8"/>
    <w:rsid w:val="00FB7E7D"/>
    <w:rsid w:val="00FD660A"/>
    <w:rsid w:val="00FD6CF2"/>
    <w:rsid w:val="00FF189B"/>
    <w:rsid w:val="00FF2F1A"/>
    <w:rsid w:val="165B3837"/>
    <w:rsid w:val="750896E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8D435B6"/>
  <w15:docId w15:val="{04EAEEF6-FEE0-4572-A5B1-A09697098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A18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6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60A"/>
  </w:style>
  <w:style w:type="paragraph" w:styleId="Footer">
    <w:name w:val="footer"/>
    <w:basedOn w:val="Normal"/>
    <w:link w:val="FooterChar"/>
    <w:uiPriority w:val="99"/>
    <w:unhideWhenUsed/>
    <w:rsid w:val="002D26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60A"/>
  </w:style>
  <w:style w:type="paragraph" w:styleId="BalloonText">
    <w:name w:val="Balloon Text"/>
    <w:basedOn w:val="Normal"/>
    <w:link w:val="BalloonTextChar"/>
    <w:uiPriority w:val="99"/>
    <w:semiHidden/>
    <w:unhideWhenUsed/>
    <w:rsid w:val="002D2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60A"/>
    <w:rPr>
      <w:rFonts w:ascii="Tahoma" w:hAnsi="Tahoma" w:cs="Tahoma"/>
      <w:sz w:val="16"/>
      <w:szCs w:val="16"/>
    </w:rPr>
  </w:style>
  <w:style w:type="table" w:styleId="TableGrid">
    <w:name w:val="Table Grid"/>
    <w:basedOn w:val="TableNormal"/>
    <w:uiPriority w:val="59"/>
    <w:rsid w:val="00D51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5EF3"/>
    <w:rPr>
      <w:sz w:val="16"/>
      <w:szCs w:val="16"/>
    </w:rPr>
  </w:style>
  <w:style w:type="paragraph" w:styleId="CommentText">
    <w:name w:val="annotation text"/>
    <w:basedOn w:val="Normal"/>
    <w:link w:val="CommentTextChar"/>
    <w:uiPriority w:val="99"/>
    <w:semiHidden/>
    <w:unhideWhenUsed/>
    <w:rsid w:val="002E5EF3"/>
    <w:pPr>
      <w:spacing w:line="240" w:lineRule="auto"/>
    </w:pPr>
    <w:rPr>
      <w:sz w:val="20"/>
      <w:szCs w:val="20"/>
    </w:rPr>
  </w:style>
  <w:style w:type="character" w:customStyle="1" w:styleId="CommentTextChar">
    <w:name w:val="Comment Text Char"/>
    <w:basedOn w:val="DefaultParagraphFont"/>
    <w:link w:val="CommentText"/>
    <w:uiPriority w:val="99"/>
    <w:semiHidden/>
    <w:rsid w:val="002E5EF3"/>
    <w:rPr>
      <w:sz w:val="20"/>
      <w:szCs w:val="20"/>
    </w:rPr>
  </w:style>
  <w:style w:type="paragraph" w:styleId="CommentSubject">
    <w:name w:val="annotation subject"/>
    <w:basedOn w:val="CommentText"/>
    <w:next w:val="CommentText"/>
    <w:link w:val="CommentSubjectChar"/>
    <w:uiPriority w:val="99"/>
    <w:semiHidden/>
    <w:unhideWhenUsed/>
    <w:rsid w:val="002E5EF3"/>
    <w:rPr>
      <w:b/>
      <w:bCs/>
    </w:rPr>
  </w:style>
  <w:style w:type="character" w:customStyle="1" w:styleId="CommentSubjectChar">
    <w:name w:val="Comment Subject Char"/>
    <w:basedOn w:val="CommentTextChar"/>
    <w:link w:val="CommentSubject"/>
    <w:uiPriority w:val="99"/>
    <w:semiHidden/>
    <w:rsid w:val="002E5EF3"/>
    <w:rPr>
      <w:b/>
      <w:bCs/>
      <w:sz w:val="20"/>
      <w:szCs w:val="20"/>
    </w:rPr>
  </w:style>
  <w:style w:type="character" w:styleId="Hyperlink">
    <w:name w:val="Hyperlink"/>
    <w:basedOn w:val="DefaultParagraphFont"/>
    <w:uiPriority w:val="99"/>
    <w:unhideWhenUsed/>
    <w:rsid w:val="00625F9F"/>
    <w:rPr>
      <w:color w:val="0000FF" w:themeColor="hyperlink"/>
      <w:u w:val="single"/>
    </w:rPr>
  </w:style>
  <w:style w:type="paragraph" w:styleId="NormalWeb">
    <w:name w:val="Normal (Web)"/>
    <w:basedOn w:val="Normal"/>
    <w:uiPriority w:val="99"/>
    <w:unhideWhenUsed/>
    <w:rsid w:val="002B0A45"/>
    <w:pPr>
      <w:spacing w:after="210" w:line="210" w:lineRule="atLeast"/>
      <w:jc w:val="both"/>
    </w:pPr>
    <w:rPr>
      <w:rFonts w:ascii="Times New Roman" w:eastAsia="Times New Roman" w:hAnsi="Times New Roman" w:cs="Times New Roman"/>
      <w:sz w:val="17"/>
      <w:szCs w:val="17"/>
      <w:lang w:eastAsia="en-GB"/>
    </w:rPr>
  </w:style>
  <w:style w:type="paragraph" w:styleId="FootnoteText">
    <w:name w:val="footnote text"/>
    <w:basedOn w:val="Normal"/>
    <w:link w:val="FootnoteTextChar"/>
    <w:uiPriority w:val="99"/>
    <w:unhideWhenUsed/>
    <w:rsid w:val="002B0A45"/>
    <w:pPr>
      <w:spacing w:after="0" w:line="240" w:lineRule="auto"/>
    </w:pPr>
    <w:rPr>
      <w:sz w:val="20"/>
      <w:szCs w:val="20"/>
    </w:rPr>
  </w:style>
  <w:style w:type="character" w:customStyle="1" w:styleId="FootnoteTextChar">
    <w:name w:val="Footnote Text Char"/>
    <w:basedOn w:val="DefaultParagraphFont"/>
    <w:link w:val="FootnoteText"/>
    <w:uiPriority w:val="99"/>
    <w:rsid w:val="002B0A45"/>
    <w:rPr>
      <w:sz w:val="20"/>
      <w:szCs w:val="20"/>
    </w:rPr>
  </w:style>
  <w:style w:type="character" w:styleId="FootnoteReference">
    <w:name w:val="footnote reference"/>
    <w:basedOn w:val="DefaultParagraphFont"/>
    <w:uiPriority w:val="99"/>
    <w:semiHidden/>
    <w:unhideWhenUsed/>
    <w:rsid w:val="002B0A45"/>
    <w:rPr>
      <w:vertAlign w:val="superscript"/>
    </w:rPr>
  </w:style>
  <w:style w:type="character" w:customStyle="1" w:styleId="Heading1Char">
    <w:name w:val="Heading 1 Char"/>
    <w:basedOn w:val="DefaultParagraphFont"/>
    <w:link w:val="Heading1"/>
    <w:uiPriority w:val="9"/>
    <w:rsid w:val="009A18B7"/>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99"/>
    <w:qFormat/>
    <w:rsid w:val="005F57A1"/>
    <w:pPr>
      <w:ind w:left="720"/>
      <w:contextualSpacing/>
    </w:pPr>
  </w:style>
  <w:style w:type="paragraph" w:customStyle="1" w:styleId="Body1">
    <w:name w:val="Body 1"/>
    <w:rsid w:val="00E85DD9"/>
    <w:pPr>
      <w:outlineLvl w:val="0"/>
    </w:pPr>
    <w:rPr>
      <w:rFonts w:ascii="Times New Roman" w:eastAsia="Times New Roman" w:hAnsi="Times New Roman" w:cs="Times New Roman"/>
      <w:color w:val="000000"/>
      <w:sz w:val="24"/>
      <w:szCs w:val="24"/>
      <w:u w:color="000000"/>
      <w:lang w:val="en-US" w:eastAsia="en-GB"/>
    </w:rPr>
  </w:style>
  <w:style w:type="paragraph" w:customStyle="1" w:styleId="Default">
    <w:name w:val="Default"/>
    <w:rsid w:val="00E85DD9"/>
    <w:pPr>
      <w:spacing w:after="0" w:line="240" w:lineRule="auto"/>
    </w:pPr>
    <w:rPr>
      <w:rFonts w:ascii="Helvetica" w:eastAsia="Helvetica" w:hAnsi="Helvetica" w:cs="Times New Roman"/>
      <w:color w:val="000000"/>
      <w:lang w:eastAsia="en-GB"/>
    </w:rPr>
  </w:style>
  <w:style w:type="paragraph" w:customStyle="1" w:styleId="Heading11">
    <w:name w:val="Heading 11"/>
    <w:next w:val="Heading1"/>
    <w:autoRedefine/>
    <w:qFormat/>
    <w:rsid w:val="00E85DD9"/>
    <w:pPr>
      <w:spacing w:after="0" w:line="240" w:lineRule="auto"/>
      <w:jc w:val="both"/>
      <w:outlineLvl w:val="0"/>
    </w:pPr>
    <w:rPr>
      <w:rFonts w:ascii="Calibri" w:eastAsia="Arial Unicode MS" w:hAnsi="Calibri" w:cs="Times New Roman"/>
      <w:color w:val="000000"/>
      <w:kern w:val="36"/>
      <w:sz w:val="20"/>
      <w:szCs w:val="20"/>
      <w:u w:color="000000"/>
      <w:lang w:eastAsia="en-GB"/>
    </w:rPr>
  </w:style>
  <w:style w:type="character" w:customStyle="1" w:styleId="Hyperlink0">
    <w:name w:val="Hyperlink.0"/>
    <w:rsid w:val="00E85DD9"/>
    <w:rPr>
      <w:rFonts w:ascii="Arial" w:eastAsia="Arial" w:hAnsi="Arial" w:cs="Arial" w:hint="default"/>
      <w:color w:val="0000FF"/>
      <w:sz w:val="18"/>
      <w:szCs w:val="18"/>
      <w:u w:val="single" w:color="0000FF"/>
    </w:rPr>
  </w:style>
  <w:style w:type="numbering" w:customStyle="1" w:styleId="List0">
    <w:name w:val="List 0"/>
    <w:rsid w:val="00E85DD9"/>
    <w:pPr>
      <w:numPr>
        <w:numId w:val="15"/>
      </w:numPr>
    </w:pPr>
  </w:style>
  <w:style w:type="paragraph" w:customStyle="1" w:styleId="western">
    <w:name w:val="western"/>
    <w:basedOn w:val="Normal"/>
    <w:rsid w:val="003268EF"/>
    <w:pPr>
      <w:spacing w:before="100" w:beforeAutospacing="1" w:after="119"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9568C"/>
    <w:rPr>
      <w:color w:val="800080" w:themeColor="followedHyperlink"/>
      <w:u w:val="single"/>
    </w:rPr>
  </w:style>
  <w:style w:type="character" w:customStyle="1" w:styleId="apple-converted-space">
    <w:name w:val="apple-converted-space"/>
    <w:basedOn w:val="DefaultParagraphFont"/>
    <w:rsid w:val="00A85F6F"/>
  </w:style>
  <w:style w:type="character" w:styleId="Strong">
    <w:name w:val="Strong"/>
    <w:basedOn w:val="DefaultParagraphFont"/>
    <w:uiPriority w:val="22"/>
    <w:qFormat/>
    <w:rsid w:val="00A85F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914714">
      <w:bodyDiv w:val="1"/>
      <w:marLeft w:val="0"/>
      <w:marRight w:val="0"/>
      <w:marTop w:val="0"/>
      <w:marBottom w:val="0"/>
      <w:divBdr>
        <w:top w:val="none" w:sz="0" w:space="0" w:color="auto"/>
        <w:left w:val="none" w:sz="0" w:space="0" w:color="auto"/>
        <w:bottom w:val="none" w:sz="0" w:space="0" w:color="auto"/>
        <w:right w:val="none" w:sz="0" w:space="0" w:color="auto"/>
      </w:divBdr>
      <w:divsChild>
        <w:div w:id="927932702">
          <w:marLeft w:val="0"/>
          <w:marRight w:val="0"/>
          <w:marTop w:val="0"/>
          <w:marBottom w:val="0"/>
          <w:divBdr>
            <w:top w:val="none" w:sz="0" w:space="0" w:color="auto"/>
            <w:left w:val="none" w:sz="0" w:space="0" w:color="auto"/>
            <w:bottom w:val="none" w:sz="0" w:space="0" w:color="auto"/>
            <w:right w:val="none" w:sz="0" w:space="0" w:color="auto"/>
          </w:divBdr>
          <w:divsChild>
            <w:div w:id="22735181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910965552">
      <w:bodyDiv w:val="1"/>
      <w:marLeft w:val="0"/>
      <w:marRight w:val="0"/>
      <w:marTop w:val="0"/>
      <w:marBottom w:val="0"/>
      <w:divBdr>
        <w:top w:val="none" w:sz="0" w:space="0" w:color="auto"/>
        <w:left w:val="none" w:sz="0" w:space="0" w:color="auto"/>
        <w:bottom w:val="none" w:sz="0" w:space="0" w:color="auto"/>
        <w:right w:val="none" w:sz="0" w:space="0" w:color="auto"/>
      </w:divBdr>
    </w:div>
    <w:div w:id="1026558663">
      <w:bodyDiv w:val="1"/>
      <w:marLeft w:val="0"/>
      <w:marRight w:val="0"/>
      <w:marTop w:val="0"/>
      <w:marBottom w:val="0"/>
      <w:divBdr>
        <w:top w:val="none" w:sz="0" w:space="0" w:color="auto"/>
        <w:left w:val="none" w:sz="0" w:space="0" w:color="auto"/>
        <w:bottom w:val="none" w:sz="0" w:space="0" w:color="auto"/>
        <w:right w:val="none" w:sz="0" w:space="0" w:color="auto"/>
      </w:divBdr>
    </w:div>
    <w:div w:id="1334800797">
      <w:bodyDiv w:val="1"/>
      <w:marLeft w:val="0"/>
      <w:marRight w:val="0"/>
      <w:marTop w:val="0"/>
      <w:marBottom w:val="0"/>
      <w:divBdr>
        <w:top w:val="none" w:sz="0" w:space="0" w:color="auto"/>
        <w:left w:val="none" w:sz="0" w:space="0" w:color="auto"/>
        <w:bottom w:val="none" w:sz="0" w:space="0" w:color="auto"/>
        <w:right w:val="none" w:sz="0" w:space="0" w:color="auto"/>
      </w:divBdr>
    </w:div>
    <w:div w:id="1367944408">
      <w:bodyDiv w:val="1"/>
      <w:marLeft w:val="0"/>
      <w:marRight w:val="0"/>
      <w:marTop w:val="0"/>
      <w:marBottom w:val="0"/>
      <w:divBdr>
        <w:top w:val="none" w:sz="0" w:space="0" w:color="auto"/>
        <w:left w:val="none" w:sz="0" w:space="0" w:color="auto"/>
        <w:bottom w:val="none" w:sz="0" w:space="0" w:color="auto"/>
        <w:right w:val="none" w:sz="0" w:space="0" w:color="auto"/>
      </w:divBdr>
    </w:div>
    <w:div w:id="1868986548">
      <w:bodyDiv w:val="1"/>
      <w:marLeft w:val="0"/>
      <w:marRight w:val="0"/>
      <w:marTop w:val="0"/>
      <w:marBottom w:val="0"/>
      <w:divBdr>
        <w:top w:val="none" w:sz="0" w:space="0" w:color="auto"/>
        <w:left w:val="none" w:sz="0" w:space="0" w:color="auto"/>
        <w:bottom w:val="none" w:sz="0" w:space="0" w:color="auto"/>
        <w:right w:val="none" w:sz="0" w:space="0" w:color="auto"/>
      </w:divBdr>
      <w:divsChild>
        <w:div w:id="13576082">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203836090">
          <w:marLeft w:val="0"/>
          <w:marRight w:val="0"/>
          <w:marTop w:val="0"/>
          <w:marBottom w:val="0"/>
          <w:divBdr>
            <w:top w:val="none" w:sz="0" w:space="0" w:color="auto"/>
            <w:left w:val="none" w:sz="0" w:space="0" w:color="auto"/>
            <w:bottom w:val="none" w:sz="0" w:space="0" w:color="auto"/>
            <w:right w:val="none" w:sz="0" w:space="0" w:color="auto"/>
          </w:divBdr>
        </w:div>
        <w:div w:id="218126848">
          <w:marLeft w:val="0"/>
          <w:marRight w:val="0"/>
          <w:marTop w:val="0"/>
          <w:marBottom w:val="0"/>
          <w:divBdr>
            <w:top w:val="none" w:sz="0" w:space="0" w:color="auto"/>
            <w:left w:val="none" w:sz="0" w:space="0" w:color="auto"/>
            <w:bottom w:val="none" w:sz="0" w:space="0" w:color="auto"/>
            <w:right w:val="none" w:sz="0" w:space="0" w:color="auto"/>
          </w:divBdr>
        </w:div>
        <w:div w:id="220143689">
          <w:marLeft w:val="0"/>
          <w:marRight w:val="0"/>
          <w:marTop w:val="0"/>
          <w:marBottom w:val="0"/>
          <w:divBdr>
            <w:top w:val="none" w:sz="0" w:space="0" w:color="auto"/>
            <w:left w:val="none" w:sz="0" w:space="0" w:color="auto"/>
            <w:bottom w:val="none" w:sz="0" w:space="0" w:color="auto"/>
            <w:right w:val="none" w:sz="0" w:space="0" w:color="auto"/>
          </w:divBdr>
        </w:div>
        <w:div w:id="226764299">
          <w:marLeft w:val="0"/>
          <w:marRight w:val="0"/>
          <w:marTop w:val="0"/>
          <w:marBottom w:val="0"/>
          <w:divBdr>
            <w:top w:val="none" w:sz="0" w:space="0" w:color="auto"/>
            <w:left w:val="none" w:sz="0" w:space="0" w:color="auto"/>
            <w:bottom w:val="none" w:sz="0" w:space="0" w:color="auto"/>
            <w:right w:val="none" w:sz="0" w:space="0" w:color="auto"/>
          </w:divBdr>
        </w:div>
        <w:div w:id="247273697">
          <w:marLeft w:val="0"/>
          <w:marRight w:val="0"/>
          <w:marTop w:val="0"/>
          <w:marBottom w:val="0"/>
          <w:divBdr>
            <w:top w:val="none" w:sz="0" w:space="0" w:color="auto"/>
            <w:left w:val="none" w:sz="0" w:space="0" w:color="auto"/>
            <w:bottom w:val="none" w:sz="0" w:space="0" w:color="auto"/>
            <w:right w:val="none" w:sz="0" w:space="0" w:color="auto"/>
          </w:divBdr>
        </w:div>
        <w:div w:id="268781918">
          <w:marLeft w:val="0"/>
          <w:marRight w:val="0"/>
          <w:marTop w:val="0"/>
          <w:marBottom w:val="0"/>
          <w:divBdr>
            <w:top w:val="none" w:sz="0" w:space="0" w:color="auto"/>
            <w:left w:val="none" w:sz="0" w:space="0" w:color="auto"/>
            <w:bottom w:val="none" w:sz="0" w:space="0" w:color="auto"/>
            <w:right w:val="none" w:sz="0" w:space="0" w:color="auto"/>
          </w:divBdr>
        </w:div>
        <w:div w:id="353967938">
          <w:marLeft w:val="0"/>
          <w:marRight w:val="0"/>
          <w:marTop w:val="0"/>
          <w:marBottom w:val="0"/>
          <w:divBdr>
            <w:top w:val="none" w:sz="0" w:space="0" w:color="auto"/>
            <w:left w:val="none" w:sz="0" w:space="0" w:color="auto"/>
            <w:bottom w:val="none" w:sz="0" w:space="0" w:color="auto"/>
            <w:right w:val="none" w:sz="0" w:space="0" w:color="auto"/>
          </w:divBdr>
        </w:div>
        <w:div w:id="372577084">
          <w:marLeft w:val="0"/>
          <w:marRight w:val="0"/>
          <w:marTop w:val="0"/>
          <w:marBottom w:val="0"/>
          <w:divBdr>
            <w:top w:val="none" w:sz="0" w:space="0" w:color="auto"/>
            <w:left w:val="none" w:sz="0" w:space="0" w:color="auto"/>
            <w:bottom w:val="none" w:sz="0" w:space="0" w:color="auto"/>
            <w:right w:val="none" w:sz="0" w:space="0" w:color="auto"/>
          </w:divBdr>
        </w:div>
        <w:div w:id="449786865">
          <w:marLeft w:val="0"/>
          <w:marRight w:val="0"/>
          <w:marTop w:val="0"/>
          <w:marBottom w:val="0"/>
          <w:divBdr>
            <w:top w:val="none" w:sz="0" w:space="0" w:color="auto"/>
            <w:left w:val="none" w:sz="0" w:space="0" w:color="auto"/>
            <w:bottom w:val="none" w:sz="0" w:space="0" w:color="auto"/>
            <w:right w:val="none" w:sz="0" w:space="0" w:color="auto"/>
          </w:divBdr>
        </w:div>
        <w:div w:id="450363828">
          <w:marLeft w:val="0"/>
          <w:marRight w:val="0"/>
          <w:marTop w:val="0"/>
          <w:marBottom w:val="0"/>
          <w:divBdr>
            <w:top w:val="none" w:sz="0" w:space="0" w:color="auto"/>
            <w:left w:val="none" w:sz="0" w:space="0" w:color="auto"/>
            <w:bottom w:val="none" w:sz="0" w:space="0" w:color="auto"/>
            <w:right w:val="none" w:sz="0" w:space="0" w:color="auto"/>
          </w:divBdr>
        </w:div>
        <w:div w:id="463235294">
          <w:marLeft w:val="0"/>
          <w:marRight w:val="0"/>
          <w:marTop w:val="0"/>
          <w:marBottom w:val="0"/>
          <w:divBdr>
            <w:top w:val="none" w:sz="0" w:space="0" w:color="auto"/>
            <w:left w:val="none" w:sz="0" w:space="0" w:color="auto"/>
            <w:bottom w:val="none" w:sz="0" w:space="0" w:color="auto"/>
            <w:right w:val="none" w:sz="0" w:space="0" w:color="auto"/>
          </w:divBdr>
        </w:div>
        <w:div w:id="470247081">
          <w:marLeft w:val="0"/>
          <w:marRight w:val="0"/>
          <w:marTop w:val="0"/>
          <w:marBottom w:val="0"/>
          <w:divBdr>
            <w:top w:val="none" w:sz="0" w:space="0" w:color="auto"/>
            <w:left w:val="none" w:sz="0" w:space="0" w:color="auto"/>
            <w:bottom w:val="none" w:sz="0" w:space="0" w:color="auto"/>
            <w:right w:val="none" w:sz="0" w:space="0" w:color="auto"/>
          </w:divBdr>
        </w:div>
        <w:div w:id="496574772">
          <w:marLeft w:val="0"/>
          <w:marRight w:val="0"/>
          <w:marTop w:val="0"/>
          <w:marBottom w:val="0"/>
          <w:divBdr>
            <w:top w:val="none" w:sz="0" w:space="0" w:color="auto"/>
            <w:left w:val="none" w:sz="0" w:space="0" w:color="auto"/>
            <w:bottom w:val="none" w:sz="0" w:space="0" w:color="auto"/>
            <w:right w:val="none" w:sz="0" w:space="0" w:color="auto"/>
          </w:divBdr>
        </w:div>
        <w:div w:id="535506958">
          <w:marLeft w:val="0"/>
          <w:marRight w:val="0"/>
          <w:marTop w:val="0"/>
          <w:marBottom w:val="0"/>
          <w:divBdr>
            <w:top w:val="none" w:sz="0" w:space="0" w:color="auto"/>
            <w:left w:val="none" w:sz="0" w:space="0" w:color="auto"/>
            <w:bottom w:val="none" w:sz="0" w:space="0" w:color="auto"/>
            <w:right w:val="none" w:sz="0" w:space="0" w:color="auto"/>
          </w:divBdr>
        </w:div>
        <w:div w:id="546995449">
          <w:marLeft w:val="0"/>
          <w:marRight w:val="0"/>
          <w:marTop w:val="0"/>
          <w:marBottom w:val="0"/>
          <w:divBdr>
            <w:top w:val="none" w:sz="0" w:space="0" w:color="auto"/>
            <w:left w:val="none" w:sz="0" w:space="0" w:color="auto"/>
            <w:bottom w:val="none" w:sz="0" w:space="0" w:color="auto"/>
            <w:right w:val="none" w:sz="0" w:space="0" w:color="auto"/>
          </w:divBdr>
        </w:div>
        <w:div w:id="555774764">
          <w:marLeft w:val="0"/>
          <w:marRight w:val="0"/>
          <w:marTop w:val="0"/>
          <w:marBottom w:val="0"/>
          <w:divBdr>
            <w:top w:val="none" w:sz="0" w:space="0" w:color="auto"/>
            <w:left w:val="none" w:sz="0" w:space="0" w:color="auto"/>
            <w:bottom w:val="none" w:sz="0" w:space="0" w:color="auto"/>
            <w:right w:val="none" w:sz="0" w:space="0" w:color="auto"/>
          </w:divBdr>
        </w:div>
        <w:div w:id="672300273">
          <w:marLeft w:val="0"/>
          <w:marRight w:val="0"/>
          <w:marTop w:val="0"/>
          <w:marBottom w:val="0"/>
          <w:divBdr>
            <w:top w:val="none" w:sz="0" w:space="0" w:color="auto"/>
            <w:left w:val="none" w:sz="0" w:space="0" w:color="auto"/>
            <w:bottom w:val="none" w:sz="0" w:space="0" w:color="auto"/>
            <w:right w:val="none" w:sz="0" w:space="0" w:color="auto"/>
          </w:divBdr>
        </w:div>
        <w:div w:id="764686776">
          <w:marLeft w:val="0"/>
          <w:marRight w:val="0"/>
          <w:marTop w:val="0"/>
          <w:marBottom w:val="0"/>
          <w:divBdr>
            <w:top w:val="none" w:sz="0" w:space="0" w:color="auto"/>
            <w:left w:val="none" w:sz="0" w:space="0" w:color="auto"/>
            <w:bottom w:val="none" w:sz="0" w:space="0" w:color="auto"/>
            <w:right w:val="none" w:sz="0" w:space="0" w:color="auto"/>
          </w:divBdr>
        </w:div>
        <w:div w:id="781806483">
          <w:marLeft w:val="0"/>
          <w:marRight w:val="0"/>
          <w:marTop w:val="0"/>
          <w:marBottom w:val="0"/>
          <w:divBdr>
            <w:top w:val="none" w:sz="0" w:space="0" w:color="auto"/>
            <w:left w:val="none" w:sz="0" w:space="0" w:color="auto"/>
            <w:bottom w:val="none" w:sz="0" w:space="0" w:color="auto"/>
            <w:right w:val="none" w:sz="0" w:space="0" w:color="auto"/>
          </w:divBdr>
        </w:div>
        <w:div w:id="910117573">
          <w:marLeft w:val="0"/>
          <w:marRight w:val="0"/>
          <w:marTop w:val="0"/>
          <w:marBottom w:val="0"/>
          <w:divBdr>
            <w:top w:val="none" w:sz="0" w:space="0" w:color="auto"/>
            <w:left w:val="none" w:sz="0" w:space="0" w:color="auto"/>
            <w:bottom w:val="none" w:sz="0" w:space="0" w:color="auto"/>
            <w:right w:val="none" w:sz="0" w:space="0" w:color="auto"/>
          </w:divBdr>
        </w:div>
        <w:div w:id="936867101">
          <w:marLeft w:val="0"/>
          <w:marRight w:val="0"/>
          <w:marTop w:val="0"/>
          <w:marBottom w:val="0"/>
          <w:divBdr>
            <w:top w:val="none" w:sz="0" w:space="0" w:color="auto"/>
            <w:left w:val="none" w:sz="0" w:space="0" w:color="auto"/>
            <w:bottom w:val="none" w:sz="0" w:space="0" w:color="auto"/>
            <w:right w:val="none" w:sz="0" w:space="0" w:color="auto"/>
          </w:divBdr>
        </w:div>
        <w:div w:id="1091974991">
          <w:marLeft w:val="0"/>
          <w:marRight w:val="0"/>
          <w:marTop w:val="0"/>
          <w:marBottom w:val="0"/>
          <w:divBdr>
            <w:top w:val="none" w:sz="0" w:space="0" w:color="auto"/>
            <w:left w:val="none" w:sz="0" w:space="0" w:color="auto"/>
            <w:bottom w:val="none" w:sz="0" w:space="0" w:color="auto"/>
            <w:right w:val="none" w:sz="0" w:space="0" w:color="auto"/>
          </w:divBdr>
        </w:div>
        <w:div w:id="1184051467">
          <w:marLeft w:val="0"/>
          <w:marRight w:val="0"/>
          <w:marTop w:val="0"/>
          <w:marBottom w:val="0"/>
          <w:divBdr>
            <w:top w:val="none" w:sz="0" w:space="0" w:color="auto"/>
            <w:left w:val="none" w:sz="0" w:space="0" w:color="auto"/>
            <w:bottom w:val="none" w:sz="0" w:space="0" w:color="auto"/>
            <w:right w:val="none" w:sz="0" w:space="0" w:color="auto"/>
          </w:divBdr>
        </w:div>
        <w:div w:id="1223295505">
          <w:marLeft w:val="0"/>
          <w:marRight w:val="0"/>
          <w:marTop w:val="0"/>
          <w:marBottom w:val="0"/>
          <w:divBdr>
            <w:top w:val="none" w:sz="0" w:space="0" w:color="auto"/>
            <w:left w:val="none" w:sz="0" w:space="0" w:color="auto"/>
            <w:bottom w:val="none" w:sz="0" w:space="0" w:color="auto"/>
            <w:right w:val="none" w:sz="0" w:space="0" w:color="auto"/>
          </w:divBdr>
        </w:div>
        <w:div w:id="1244753638">
          <w:marLeft w:val="0"/>
          <w:marRight w:val="0"/>
          <w:marTop w:val="0"/>
          <w:marBottom w:val="0"/>
          <w:divBdr>
            <w:top w:val="none" w:sz="0" w:space="0" w:color="auto"/>
            <w:left w:val="none" w:sz="0" w:space="0" w:color="auto"/>
            <w:bottom w:val="none" w:sz="0" w:space="0" w:color="auto"/>
            <w:right w:val="none" w:sz="0" w:space="0" w:color="auto"/>
          </w:divBdr>
        </w:div>
        <w:div w:id="1327709159">
          <w:marLeft w:val="0"/>
          <w:marRight w:val="0"/>
          <w:marTop w:val="0"/>
          <w:marBottom w:val="0"/>
          <w:divBdr>
            <w:top w:val="none" w:sz="0" w:space="0" w:color="auto"/>
            <w:left w:val="none" w:sz="0" w:space="0" w:color="auto"/>
            <w:bottom w:val="none" w:sz="0" w:space="0" w:color="auto"/>
            <w:right w:val="none" w:sz="0" w:space="0" w:color="auto"/>
          </w:divBdr>
        </w:div>
        <w:div w:id="1429503669">
          <w:marLeft w:val="0"/>
          <w:marRight w:val="0"/>
          <w:marTop w:val="0"/>
          <w:marBottom w:val="0"/>
          <w:divBdr>
            <w:top w:val="none" w:sz="0" w:space="0" w:color="auto"/>
            <w:left w:val="none" w:sz="0" w:space="0" w:color="auto"/>
            <w:bottom w:val="none" w:sz="0" w:space="0" w:color="auto"/>
            <w:right w:val="none" w:sz="0" w:space="0" w:color="auto"/>
          </w:divBdr>
        </w:div>
        <w:div w:id="1469397028">
          <w:marLeft w:val="0"/>
          <w:marRight w:val="0"/>
          <w:marTop w:val="0"/>
          <w:marBottom w:val="0"/>
          <w:divBdr>
            <w:top w:val="none" w:sz="0" w:space="0" w:color="auto"/>
            <w:left w:val="none" w:sz="0" w:space="0" w:color="auto"/>
            <w:bottom w:val="none" w:sz="0" w:space="0" w:color="auto"/>
            <w:right w:val="none" w:sz="0" w:space="0" w:color="auto"/>
          </w:divBdr>
        </w:div>
        <w:div w:id="1536894075">
          <w:marLeft w:val="0"/>
          <w:marRight w:val="0"/>
          <w:marTop w:val="0"/>
          <w:marBottom w:val="0"/>
          <w:divBdr>
            <w:top w:val="none" w:sz="0" w:space="0" w:color="auto"/>
            <w:left w:val="none" w:sz="0" w:space="0" w:color="auto"/>
            <w:bottom w:val="none" w:sz="0" w:space="0" w:color="auto"/>
            <w:right w:val="none" w:sz="0" w:space="0" w:color="auto"/>
          </w:divBdr>
        </w:div>
        <w:div w:id="1556814630">
          <w:marLeft w:val="0"/>
          <w:marRight w:val="0"/>
          <w:marTop w:val="0"/>
          <w:marBottom w:val="0"/>
          <w:divBdr>
            <w:top w:val="none" w:sz="0" w:space="0" w:color="auto"/>
            <w:left w:val="none" w:sz="0" w:space="0" w:color="auto"/>
            <w:bottom w:val="none" w:sz="0" w:space="0" w:color="auto"/>
            <w:right w:val="none" w:sz="0" w:space="0" w:color="auto"/>
          </w:divBdr>
        </w:div>
        <w:div w:id="1582451928">
          <w:marLeft w:val="0"/>
          <w:marRight w:val="0"/>
          <w:marTop w:val="0"/>
          <w:marBottom w:val="0"/>
          <w:divBdr>
            <w:top w:val="none" w:sz="0" w:space="0" w:color="auto"/>
            <w:left w:val="none" w:sz="0" w:space="0" w:color="auto"/>
            <w:bottom w:val="none" w:sz="0" w:space="0" w:color="auto"/>
            <w:right w:val="none" w:sz="0" w:space="0" w:color="auto"/>
          </w:divBdr>
        </w:div>
        <w:div w:id="1625891964">
          <w:marLeft w:val="0"/>
          <w:marRight w:val="0"/>
          <w:marTop w:val="0"/>
          <w:marBottom w:val="0"/>
          <w:divBdr>
            <w:top w:val="none" w:sz="0" w:space="0" w:color="auto"/>
            <w:left w:val="none" w:sz="0" w:space="0" w:color="auto"/>
            <w:bottom w:val="none" w:sz="0" w:space="0" w:color="auto"/>
            <w:right w:val="none" w:sz="0" w:space="0" w:color="auto"/>
          </w:divBdr>
        </w:div>
        <w:div w:id="1766266156">
          <w:marLeft w:val="0"/>
          <w:marRight w:val="0"/>
          <w:marTop w:val="0"/>
          <w:marBottom w:val="0"/>
          <w:divBdr>
            <w:top w:val="none" w:sz="0" w:space="0" w:color="auto"/>
            <w:left w:val="none" w:sz="0" w:space="0" w:color="auto"/>
            <w:bottom w:val="none" w:sz="0" w:space="0" w:color="auto"/>
            <w:right w:val="none" w:sz="0" w:space="0" w:color="auto"/>
          </w:divBdr>
        </w:div>
        <w:div w:id="1807116711">
          <w:marLeft w:val="0"/>
          <w:marRight w:val="0"/>
          <w:marTop w:val="0"/>
          <w:marBottom w:val="0"/>
          <w:divBdr>
            <w:top w:val="none" w:sz="0" w:space="0" w:color="auto"/>
            <w:left w:val="none" w:sz="0" w:space="0" w:color="auto"/>
            <w:bottom w:val="none" w:sz="0" w:space="0" w:color="auto"/>
            <w:right w:val="none" w:sz="0" w:space="0" w:color="auto"/>
          </w:divBdr>
        </w:div>
        <w:div w:id="1919098681">
          <w:marLeft w:val="0"/>
          <w:marRight w:val="0"/>
          <w:marTop w:val="0"/>
          <w:marBottom w:val="0"/>
          <w:divBdr>
            <w:top w:val="none" w:sz="0" w:space="0" w:color="auto"/>
            <w:left w:val="none" w:sz="0" w:space="0" w:color="auto"/>
            <w:bottom w:val="none" w:sz="0" w:space="0" w:color="auto"/>
            <w:right w:val="none" w:sz="0" w:space="0" w:color="auto"/>
          </w:divBdr>
        </w:div>
        <w:div w:id="2039742898">
          <w:marLeft w:val="0"/>
          <w:marRight w:val="0"/>
          <w:marTop w:val="0"/>
          <w:marBottom w:val="0"/>
          <w:divBdr>
            <w:top w:val="none" w:sz="0" w:space="0" w:color="auto"/>
            <w:left w:val="none" w:sz="0" w:space="0" w:color="auto"/>
            <w:bottom w:val="none" w:sz="0" w:space="0" w:color="auto"/>
            <w:right w:val="none" w:sz="0" w:space="0" w:color="auto"/>
          </w:divBdr>
        </w:div>
        <w:div w:id="2057924593">
          <w:marLeft w:val="0"/>
          <w:marRight w:val="0"/>
          <w:marTop w:val="0"/>
          <w:marBottom w:val="0"/>
          <w:divBdr>
            <w:top w:val="none" w:sz="0" w:space="0" w:color="auto"/>
            <w:left w:val="none" w:sz="0" w:space="0" w:color="auto"/>
            <w:bottom w:val="none" w:sz="0" w:space="0" w:color="auto"/>
            <w:right w:val="none" w:sz="0" w:space="0" w:color="auto"/>
          </w:divBdr>
        </w:div>
      </w:divsChild>
    </w:div>
    <w:div w:id="1960142882">
      <w:bodyDiv w:val="1"/>
      <w:marLeft w:val="0"/>
      <w:marRight w:val="0"/>
      <w:marTop w:val="0"/>
      <w:marBottom w:val="0"/>
      <w:divBdr>
        <w:top w:val="none" w:sz="0" w:space="0" w:color="auto"/>
        <w:left w:val="none" w:sz="0" w:space="0" w:color="auto"/>
        <w:bottom w:val="none" w:sz="0" w:space="0" w:color="auto"/>
        <w:right w:val="none" w:sz="0" w:space="0" w:color="auto"/>
      </w:divBdr>
    </w:div>
    <w:div w:id="196935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ffs.ac.uk/cislawrev/edn1f.html" TargetMode="External"/><Relationship Id="rId13" Type="http://schemas.openxmlformats.org/officeDocument/2006/relationships/hyperlink" Target="http://www.grand-national.net" TargetMode="External"/><Relationship Id="rId18" Type="http://schemas.openxmlformats.org/officeDocument/2006/relationships/hyperlink" Target="http://www.peta.org.uk/issues/animals-are-not-ours-to-use-for-entertainment/horse-racin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animla-rights-action.com/grand-national-horse-race.html" TargetMode="External"/><Relationship Id="rId17" Type="http://schemas.openxmlformats.org/officeDocument/2006/relationships/hyperlink" Target="http://www.telegraph.co.uk/news/uknews/1471005/The-horrific-moment-that-a-horse-crushes-its-rider-in-the-water-jump-at-Burghley.html" TargetMode="External"/><Relationship Id="rId2" Type="http://schemas.openxmlformats.org/officeDocument/2006/relationships/numbering" Target="numbering.xml"/><Relationship Id="rId16" Type="http://schemas.openxmlformats.org/officeDocument/2006/relationships/hyperlink" Target="http://7hs.co.uk/blog/detail/damage-to-chattels-no-room-for-sentiment" TargetMode="External"/><Relationship Id="rId20" Type="http://schemas.openxmlformats.org/officeDocument/2006/relationships/hyperlink" Target="http://lawcommission.justice.gov.uk/docs/lc249_liability_for_psychiatric_illnes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imallaw.info/article/mans-best-friend-proeprty-or-family-member-examination-legal-classification-companio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reatbritishracing.com/the-history-of-great-british-racing" TargetMode="External"/><Relationship Id="rId23" Type="http://schemas.openxmlformats.org/officeDocument/2006/relationships/fontTable" Target="fontTable.xml"/><Relationship Id="rId10" Type="http://schemas.openxmlformats.org/officeDocument/2006/relationships/hyperlink" Target="http://www.animalaid.org.uk/images/pdf/factfiles/GrandNational.pdf" TargetMode="External"/><Relationship Id="rId19" Type="http://schemas.openxmlformats.org/officeDocument/2006/relationships/hyperlink" Target="http://www.britannica.com/EBchecked/topic/272329/horse-racing" TargetMode="External"/><Relationship Id="rId4" Type="http://schemas.openxmlformats.org/officeDocument/2006/relationships/settings" Target="settings.xml"/><Relationship Id="rId9" Type="http://schemas.openxmlformats.org/officeDocument/2006/relationships/hyperlink" Target="http://www.staffs.ac.uk/lawsofthegame" TargetMode="External"/><Relationship Id="rId14" Type="http://schemas.openxmlformats.org/officeDocument/2006/relationships/hyperlink" Target="http://www.grand-national2015.co.uk"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animallaw.info/article/mans-best-friend-proeprty-or-family-member-examination-legal-classification-companion" TargetMode="External"/><Relationship Id="rId3" Type="http://schemas.openxmlformats.org/officeDocument/2006/relationships/hyperlink" Target="http://www.grand-national.net" TargetMode="External"/><Relationship Id="rId7" Type="http://schemas.openxmlformats.org/officeDocument/2006/relationships/hyperlink" Target="http://7hs.co.uk/blog/detail/damage-to-chattels-no-room-for-sentiment" TargetMode="External"/><Relationship Id="rId2" Type="http://schemas.openxmlformats.org/officeDocument/2006/relationships/hyperlink" Target="http://www.greatbritishracing.com/the-history-of-great-british-racing" TargetMode="External"/><Relationship Id="rId1" Type="http://schemas.openxmlformats.org/officeDocument/2006/relationships/hyperlink" Target="http://www.britannica.com/EBchecked/topic/272329/horse-racing" TargetMode="External"/><Relationship Id="rId6" Type="http://schemas.openxmlformats.org/officeDocument/2006/relationships/hyperlink" Target="http://www.animalaid.org.uk/images/pdf/factfiles/GrandNational.pdf" TargetMode="External"/><Relationship Id="rId11" Type="http://schemas.openxmlformats.org/officeDocument/2006/relationships/hyperlink" Target="http://www.telegraph.co.uk/news/uknews/1471005/The-horrific-moment-that-a-horse-crushes-its-rider-in-the-water-jump-at-Burghley.html" TargetMode="External"/><Relationship Id="rId5" Type="http://schemas.openxmlformats.org/officeDocument/2006/relationships/hyperlink" Target="http://www.animla-rights-action.com/grand-national-horse-race.html" TargetMode="External"/><Relationship Id="rId10" Type="http://schemas.openxmlformats.org/officeDocument/2006/relationships/hyperlink" Target="http://www.peta.org.uk/issues/animals-are-not-ours-to-use-for-entertainment/horse-racing/" TargetMode="External"/><Relationship Id="rId4" Type="http://schemas.openxmlformats.org/officeDocument/2006/relationships/hyperlink" Target="http://www.grand-national2015.co.uk" TargetMode="External"/><Relationship Id="rId9" Type="http://schemas.openxmlformats.org/officeDocument/2006/relationships/hyperlink" Target="http://lawcommission.justice.gov.uk/docs/lc249_liability_for_psychiatric_illnes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D8ED5-28AA-4450-912C-C77026332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2640</Words>
  <Characters>15051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Staffordshire University</Company>
  <LinksUpToDate>false</LinksUpToDate>
  <CharactersWithSpaces>17656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Lab PC</dc:creator>
  <cp:keywords/>
  <dc:description/>
  <cp:lastModifiedBy>Kris Lines</cp:lastModifiedBy>
  <cp:revision>5</cp:revision>
  <cp:lastPrinted>2015-08-09T16:46:00Z</cp:lastPrinted>
  <dcterms:created xsi:type="dcterms:W3CDTF">2015-06-30T02:34:00Z</dcterms:created>
  <dcterms:modified xsi:type="dcterms:W3CDTF">2015-08-09T16:46:00Z</dcterms:modified>
</cp:coreProperties>
</file>