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91ADE" w14:textId="22C397CA" w:rsidR="00A411AD" w:rsidRPr="00235F98" w:rsidRDefault="00A411AD" w:rsidP="00235F98">
      <w:pPr>
        <w:pStyle w:val="NormalWeb"/>
        <w:shd w:val="clear" w:color="auto" w:fill="FFFFFF"/>
        <w:spacing w:before="0" w:beforeAutospacing="0" w:after="0" w:afterAutospacing="0" w:line="360" w:lineRule="auto"/>
        <w:jc w:val="center"/>
        <w:rPr>
          <w:rFonts w:ascii="Tahoma" w:hAnsi="Tahoma" w:cs="Tahoma"/>
          <w:b/>
          <w:bCs/>
          <w:sz w:val="32"/>
          <w:szCs w:val="32"/>
          <w:bdr w:val="none" w:sz="0" w:space="0" w:color="auto" w:frame="1"/>
        </w:rPr>
      </w:pPr>
      <w:r w:rsidRPr="00235F98">
        <w:rPr>
          <w:rFonts w:ascii="Tahoma" w:hAnsi="Tahoma" w:cs="Tahoma"/>
          <w:b/>
          <w:bCs/>
          <w:sz w:val="32"/>
          <w:szCs w:val="32"/>
          <w:bdr w:val="none" w:sz="0" w:space="0" w:color="auto" w:frame="1"/>
        </w:rPr>
        <w:t xml:space="preserve">GLAD-HE </w:t>
      </w:r>
      <w:r w:rsidR="00B159DA" w:rsidRPr="00235F98">
        <w:rPr>
          <w:rFonts w:ascii="Tahoma" w:hAnsi="Tahoma" w:cs="Tahoma"/>
          <w:b/>
          <w:bCs/>
          <w:sz w:val="32"/>
          <w:szCs w:val="32"/>
          <w:bdr w:val="none" w:sz="0" w:space="0" w:color="auto" w:frame="1"/>
        </w:rPr>
        <w:t>20</w:t>
      </w:r>
      <w:r w:rsidR="0002073C">
        <w:rPr>
          <w:rFonts w:ascii="Tahoma" w:hAnsi="Tahoma" w:cs="Tahoma"/>
          <w:b/>
          <w:bCs/>
          <w:sz w:val="32"/>
          <w:szCs w:val="32"/>
          <w:bdr w:val="none" w:sz="0" w:space="0" w:color="auto" w:frame="1"/>
        </w:rPr>
        <w:t>2</w:t>
      </w:r>
      <w:r w:rsidR="00B159DA" w:rsidRPr="00235F98">
        <w:rPr>
          <w:rFonts w:ascii="Tahoma" w:hAnsi="Tahoma" w:cs="Tahoma"/>
          <w:b/>
          <w:bCs/>
          <w:sz w:val="32"/>
          <w:szCs w:val="32"/>
          <w:bdr w:val="none" w:sz="0" w:space="0" w:color="auto" w:frame="1"/>
        </w:rPr>
        <w:t xml:space="preserve">3 </w:t>
      </w:r>
      <w:r w:rsidRPr="00235F98">
        <w:rPr>
          <w:rFonts w:ascii="Tahoma" w:hAnsi="Tahoma" w:cs="Tahoma"/>
          <w:b/>
          <w:bCs/>
          <w:sz w:val="32"/>
          <w:szCs w:val="32"/>
          <w:bdr w:val="none" w:sz="0" w:space="0" w:color="auto" w:frame="1"/>
        </w:rPr>
        <w:t>Post</w:t>
      </w:r>
      <w:r w:rsidR="00AB4B80" w:rsidRPr="00235F98">
        <w:rPr>
          <w:rFonts w:ascii="Tahoma" w:hAnsi="Tahoma" w:cs="Tahoma"/>
          <w:b/>
          <w:bCs/>
          <w:sz w:val="32"/>
          <w:szCs w:val="32"/>
          <w:bdr w:val="none" w:sz="0" w:space="0" w:color="auto" w:frame="1"/>
        </w:rPr>
        <w:t>-</w:t>
      </w:r>
      <w:r w:rsidR="007941E1" w:rsidRPr="00235F98">
        <w:rPr>
          <w:rFonts w:ascii="Tahoma" w:hAnsi="Tahoma" w:cs="Tahoma"/>
          <w:b/>
          <w:bCs/>
          <w:sz w:val="32"/>
          <w:szCs w:val="32"/>
          <w:bdr w:val="none" w:sz="0" w:space="0" w:color="auto" w:frame="1"/>
        </w:rPr>
        <w:t>Sympo</w:t>
      </w:r>
      <w:r w:rsidR="00B159DA" w:rsidRPr="00235F98">
        <w:rPr>
          <w:rFonts w:ascii="Tahoma" w:hAnsi="Tahoma" w:cs="Tahoma"/>
          <w:b/>
          <w:bCs/>
          <w:sz w:val="32"/>
          <w:szCs w:val="32"/>
          <w:bdr w:val="none" w:sz="0" w:space="0" w:color="auto" w:frame="1"/>
        </w:rPr>
        <w:t>sium</w:t>
      </w:r>
      <w:r w:rsidRPr="00235F98">
        <w:rPr>
          <w:rFonts w:ascii="Tahoma" w:hAnsi="Tahoma" w:cs="Tahoma"/>
          <w:b/>
          <w:bCs/>
          <w:sz w:val="32"/>
          <w:szCs w:val="32"/>
          <w:bdr w:val="none" w:sz="0" w:space="0" w:color="auto" w:frame="1"/>
        </w:rPr>
        <w:t xml:space="preserve"> Publication</w:t>
      </w:r>
    </w:p>
    <w:p w14:paraId="7438BB32" w14:textId="77777777" w:rsidR="00A411AD" w:rsidRPr="00235F98" w:rsidRDefault="00A411AD" w:rsidP="00235F98">
      <w:pPr>
        <w:pStyle w:val="NormalWeb"/>
        <w:shd w:val="clear" w:color="auto" w:fill="FFFFFF"/>
        <w:spacing w:before="0" w:beforeAutospacing="0" w:after="0" w:afterAutospacing="0" w:line="360" w:lineRule="auto"/>
        <w:jc w:val="center"/>
        <w:rPr>
          <w:rFonts w:ascii="Tahoma" w:hAnsi="Tahoma" w:cs="Tahoma"/>
          <w:sz w:val="32"/>
          <w:szCs w:val="32"/>
        </w:rPr>
      </w:pPr>
    </w:p>
    <w:p w14:paraId="4AB65CCB" w14:textId="3E3BAB4E" w:rsidR="00A411AD" w:rsidRPr="00235F98" w:rsidRDefault="00B159DA" w:rsidP="00235F98">
      <w:pPr>
        <w:pStyle w:val="NormalWeb"/>
        <w:shd w:val="clear" w:color="auto" w:fill="FFFFFF"/>
        <w:spacing w:before="0" w:beforeAutospacing="0" w:after="0" w:afterAutospacing="0" w:line="360" w:lineRule="auto"/>
        <w:jc w:val="center"/>
        <w:rPr>
          <w:rFonts w:ascii="Tahoma" w:hAnsi="Tahoma" w:cs="Tahoma"/>
          <w:b/>
          <w:bCs/>
          <w:sz w:val="32"/>
          <w:szCs w:val="32"/>
          <w:bdr w:val="none" w:sz="0" w:space="0" w:color="auto" w:frame="1"/>
        </w:rPr>
      </w:pPr>
      <w:r w:rsidRPr="00235F98">
        <w:rPr>
          <w:rFonts w:ascii="Tahoma" w:hAnsi="Tahoma" w:cs="Tahoma"/>
          <w:b/>
          <w:bCs/>
          <w:sz w:val="32"/>
          <w:szCs w:val="32"/>
          <w:bdr w:val="none" w:sz="0" w:space="0" w:color="auto" w:frame="1"/>
        </w:rPr>
        <w:t xml:space="preserve">Gathering </w:t>
      </w:r>
      <w:r w:rsidR="00B67EB9" w:rsidRPr="00235F98">
        <w:rPr>
          <w:rFonts w:ascii="Tahoma" w:hAnsi="Tahoma" w:cs="Tahoma"/>
          <w:b/>
          <w:bCs/>
          <w:sz w:val="32"/>
          <w:szCs w:val="32"/>
          <w:bdr w:val="none" w:sz="0" w:space="0" w:color="auto" w:frame="1"/>
        </w:rPr>
        <w:t>O</w:t>
      </w:r>
      <w:r w:rsidRPr="00235F98">
        <w:rPr>
          <w:rFonts w:ascii="Tahoma" w:hAnsi="Tahoma" w:cs="Tahoma"/>
          <w:b/>
          <w:bCs/>
          <w:sz w:val="32"/>
          <w:szCs w:val="32"/>
          <w:bdr w:val="none" w:sz="0" w:space="0" w:color="auto" w:frame="1"/>
        </w:rPr>
        <w:t>urselves</w:t>
      </w:r>
    </w:p>
    <w:p w14:paraId="4B5DBADB" w14:textId="0BFFED5C" w:rsidR="00193503" w:rsidRPr="00235F98" w:rsidRDefault="00193503" w:rsidP="00235F98">
      <w:pPr>
        <w:pStyle w:val="Quote"/>
        <w:spacing w:line="360" w:lineRule="auto"/>
        <w:rPr>
          <w:rFonts w:ascii="Tahoma" w:hAnsi="Tahoma" w:cs="Tahoma"/>
          <w:lang w:eastAsia="en-GB"/>
        </w:rPr>
      </w:pPr>
      <w:r w:rsidRPr="00235F98">
        <w:rPr>
          <w:rFonts w:ascii="Tahoma" w:hAnsi="Tahoma" w:cs="Tahoma"/>
          <w:lang w:eastAsia="en-GB"/>
        </w:rPr>
        <w:t>“To gather means to come together, assemble or accumulate (often from scattered sources), to collect, to harvest, to increase in force or to summon up.”</w:t>
      </w:r>
    </w:p>
    <w:p w14:paraId="17915957" w14:textId="77777777" w:rsidR="00DA4B06" w:rsidRPr="00235F98" w:rsidRDefault="00DA4B06" w:rsidP="00235F98">
      <w:pPr>
        <w:spacing w:after="0" w:line="360" w:lineRule="auto"/>
        <w:rPr>
          <w:rFonts w:ascii="Tahoma" w:hAnsi="Tahoma" w:cs="Tahoma"/>
          <w:b/>
          <w:sz w:val="32"/>
          <w:szCs w:val="32"/>
        </w:rPr>
      </w:pPr>
    </w:p>
    <w:p w14:paraId="1E7573CE" w14:textId="7DFB8023" w:rsidR="00AD20D9" w:rsidRPr="00235F98" w:rsidRDefault="00637C06" w:rsidP="004D158A">
      <w:pPr>
        <w:spacing w:after="0" w:line="360" w:lineRule="auto"/>
        <w:rPr>
          <w:rFonts w:ascii="Tahoma" w:hAnsi="Tahoma" w:cs="Tahoma"/>
          <w:b/>
          <w:sz w:val="32"/>
          <w:szCs w:val="32"/>
        </w:rPr>
      </w:pPr>
      <w:r w:rsidRPr="00235F98">
        <w:rPr>
          <w:rFonts w:ascii="Tahoma" w:hAnsi="Tahoma" w:cs="Tahoma"/>
          <w:b/>
          <w:sz w:val="32"/>
          <w:szCs w:val="32"/>
        </w:rPr>
        <w:t>Editorial</w:t>
      </w:r>
    </w:p>
    <w:p w14:paraId="22E7C2AF" w14:textId="6BED9D2E" w:rsidR="00637C06" w:rsidRPr="00235F98" w:rsidRDefault="00470DD5" w:rsidP="004D158A">
      <w:pPr>
        <w:spacing w:after="0" w:line="360" w:lineRule="auto"/>
        <w:rPr>
          <w:rFonts w:ascii="Tahoma" w:hAnsi="Tahoma" w:cs="Tahoma"/>
          <w:b/>
          <w:sz w:val="28"/>
          <w:szCs w:val="28"/>
        </w:rPr>
      </w:pPr>
      <w:r w:rsidRPr="00235F98">
        <w:rPr>
          <w:rFonts w:ascii="Tahoma" w:hAnsi="Tahoma" w:cs="Tahoma"/>
          <w:b/>
          <w:sz w:val="28"/>
          <w:szCs w:val="28"/>
        </w:rPr>
        <w:t xml:space="preserve">Jess </w:t>
      </w:r>
      <w:proofErr w:type="spellStart"/>
      <w:r w:rsidR="00637C06" w:rsidRPr="00235F98">
        <w:rPr>
          <w:rFonts w:ascii="Tahoma" w:hAnsi="Tahoma" w:cs="Tahoma"/>
          <w:b/>
          <w:sz w:val="28"/>
          <w:szCs w:val="28"/>
        </w:rPr>
        <w:t>Power</w:t>
      </w:r>
      <w:r w:rsidR="004D158A" w:rsidRPr="004D158A">
        <w:rPr>
          <w:rFonts w:ascii="Tahoma" w:hAnsi="Tahoma" w:cs="Tahoma"/>
          <w:b/>
          <w:sz w:val="28"/>
          <w:szCs w:val="28"/>
          <w:vertAlign w:val="superscript"/>
        </w:rPr>
        <w:t>a</w:t>
      </w:r>
      <w:proofErr w:type="spellEnd"/>
      <w:r w:rsidR="002C75C1" w:rsidRPr="00235F98">
        <w:rPr>
          <w:rFonts w:ascii="Tahoma" w:hAnsi="Tahoma" w:cs="Tahoma"/>
          <w:b/>
          <w:sz w:val="28"/>
          <w:szCs w:val="28"/>
        </w:rPr>
        <w:t xml:space="preserve">, Louise </w:t>
      </w:r>
      <w:proofErr w:type="spellStart"/>
      <w:r w:rsidR="002C75C1" w:rsidRPr="00235F98">
        <w:rPr>
          <w:rFonts w:ascii="Tahoma" w:hAnsi="Tahoma" w:cs="Tahoma"/>
          <w:b/>
          <w:sz w:val="28"/>
          <w:szCs w:val="28"/>
        </w:rPr>
        <w:t>O’Boyle</w:t>
      </w:r>
      <w:r w:rsidR="004D158A" w:rsidRPr="004D158A">
        <w:rPr>
          <w:rFonts w:ascii="Tahoma" w:hAnsi="Tahoma" w:cs="Tahoma"/>
          <w:b/>
          <w:sz w:val="28"/>
          <w:szCs w:val="28"/>
          <w:vertAlign w:val="superscript"/>
        </w:rPr>
        <w:t>b</w:t>
      </w:r>
      <w:proofErr w:type="spellEnd"/>
      <w:r w:rsidR="002C75C1" w:rsidRPr="00235F98">
        <w:rPr>
          <w:rFonts w:ascii="Tahoma" w:hAnsi="Tahoma" w:cs="Tahoma"/>
          <w:b/>
          <w:sz w:val="28"/>
          <w:szCs w:val="28"/>
        </w:rPr>
        <w:t xml:space="preserve"> and Davina </w:t>
      </w:r>
      <w:proofErr w:type="spellStart"/>
      <w:r w:rsidR="002C75C1" w:rsidRPr="00235F98">
        <w:rPr>
          <w:rFonts w:ascii="Tahoma" w:hAnsi="Tahoma" w:cs="Tahoma"/>
          <w:b/>
          <w:sz w:val="28"/>
          <w:szCs w:val="28"/>
        </w:rPr>
        <w:t>Whitnall</w:t>
      </w:r>
      <w:r w:rsidR="004D158A" w:rsidRPr="004D158A">
        <w:rPr>
          <w:rFonts w:ascii="Tahoma" w:hAnsi="Tahoma" w:cs="Tahoma"/>
          <w:b/>
          <w:sz w:val="28"/>
          <w:szCs w:val="28"/>
          <w:vertAlign w:val="superscript"/>
        </w:rPr>
        <w:t>a</w:t>
      </w:r>
      <w:proofErr w:type="spellEnd"/>
    </w:p>
    <w:p w14:paraId="76619A2E" w14:textId="558C8850" w:rsidR="00235F98" w:rsidRDefault="00B66F91" w:rsidP="00235F98">
      <w:pPr>
        <w:spacing w:line="360" w:lineRule="auto"/>
        <w:rPr>
          <w:rFonts w:ascii="Tahoma" w:hAnsi="Tahoma" w:cs="Tahoma"/>
          <w:sz w:val="24"/>
          <w:szCs w:val="24"/>
        </w:rPr>
      </w:pPr>
      <w:proofErr w:type="spellStart"/>
      <w:r w:rsidRPr="00B66F91">
        <w:rPr>
          <w:rFonts w:ascii="Tahoma" w:hAnsi="Tahoma" w:cs="Tahoma"/>
          <w:sz w:val="24"/>
          <w:szCs w:val="24"/>
          <w:vertAlign w:val="superscript"/>
        </w:rPr>
        <w:t>a</w:t>
      </w:r>
      <w:r w:rsidR="00F4341C">
        <w:rPr>
          <w:rFonts w:ascii="Tahoma" w:hAnsi="Tahoma" w:cs="Tahoma"/>
          <w:sz w:val="24"/>
          <w:szCs w:val="24"/>
        </w:rPr>
        <w:t>University</w:t>
      </w:r>
      <w:proofErr w:type="spellEnd"/>
      <w:r w:rsidR="00F4341C">
        <w:rPr>
          <w:rFonts w:ascii="Tahoma" w:hAnsi="Tahoma" w:cs="Tahoma"/>
          <w:sz w:val="24"/>
          <w:szCs w:val="24"/>
        </w:rPr>
        <w:t xml:space="preserve"> of Salford</w:t>
      </w:r>
      <w:r>
        <w:rPr>
          <w:rFonts w:ascii="Tahoma" w:hAnsi="Tahoma" w:cs="Tahoma"/>
          <w:sz w:val="24"/>
          <w:szCs w:val="24"/>
        </w:rPr>
        <w:t xml:space="preserve">, </w:t>
      </w:r>
      <w:proofErr w:type="spellStart"/>
      <w:r w:rsidRPr="00B66F91">
        <w:rPr>
          <w:rFonts w:ascii="Tahoma" w:hAnsi="Tahoma" w:cs="Tahoma"/>
          <w:sz w:val="24"/>
          <w:szCs w:val="24"/>
          <w:vertAlign w:val="superscript"/>
        </w:rPr>
        <w:t>b</w:t>
      </w:r>
      <w:r>
        <w:rPr>
          <w:rFonts w:ascii="Tahoma" w:hAnsi="Tahoma" w:cs="Tahoma"/>
          <w:sz w:val="24"/>
          <w:szCs w:val="24"/>
        </w:rPr>
        <w:t>Ulster</w:t>
      </w:r>
      <w:proofErr w:type="spellEnd"/>
      <w:r w:rsidR="00E716D1">
        <w:rPr>
          <w:rFonts w:ascii="Tahoma" w:hAnsi="Tahoma" w:cs="Tahoma"/>
          <w:sz w:val="24"/>
          <w:szCs w:val="24"/>
        </w:rPr>
        <w:t xml:space="preserve"> </w:t>
      </w:r>
      <w:r>
        <w:rPr>
          <w:rFonts w:ascii="Tahoma" w:hAnsi="Tahoma" w:cs="Tahoma"/>
          <w:sz w:val="24"/>
          <w:szCs w:val="24"/>
        </w:rPr>
        <w:t>University</w:t>
      </w:r>
    </w:p>
    <w:p w14:paraId="20164EF5" w14:textId="139C8331" w:rsidR="00AD20D9" w:rsidRPr="00235F98" w:rsidRDefault="00AD20D9" w:rsidP="00235F98">
      <w:pPr>
        <w:spacing w:line="360" w:lineRule="auto"/>
        <w:rPr>
          <w:rFonts w:ascii="Tahoma" w:hAnsi="Tahoma" w:cs="Tahoma"/>
          <w:sz w:val="24"/>
          <w:szCs w:val="24"/>
        </w:rPr>
      </w:pPr>
      <w:r w:rsidRPr="00235F98">
        <w:rPr>
          <w:rFonts w:ascii="Tahoma" w:hAnsi="Tahoma" w:cs="Tahoma"/>
          <w:sz w:val="24"/>
          <w:szCs w:val="24"/>
        </w:rPr>
        <w:t>Group for Learning in Art and Design (GLAD</w:t>
      </w:r>
      <w:r w:rsidR="00B6110E" w:rsidRPr="00235F98">
        <w:rPr>
          <w:rFonts w:ascii="Tahoma" w:hAnsi="Tahoma" w:cs="Tahoma"/>
          <w:sz w:val="24"/>
          <w:szCs w:val="24"/>
        </w:rPr>
        <w:t xml:space="preserve"> </w:t>
      </w:r>
      <w:r w:rsidR="0030694A" w:rsidRPr="00235F98">
        <w:rPr>
          <w:rFonts w:ascii="Tahoma" w:hAnsi="Tahoma" w:cs="Tahoma"/>
          <w:sz w:val="24"/>
          <w:szCs w:val="24"/>
        </w:rPr>
        <w:t>HE</w:t>
      </w:r>
      <w:r w:rsidRPr="00235F98">
        <w:rPr>
          <w:rFonts w:ascii="Tahoma" w:hAnsi="Tahoma" w:cs="Tahoma"/>
          <w:sz w:val="24"/>
          <w:szCs w:val="24"/>
        </w:rPr>
        <w:t>)</w:t>
      </w:r>
    </w:p>
    <w:p w14:paraId="458A2D17" w14:textId="64ABD19F" w:rsidR="00AD20D9" w:rsidRDefault="00AD20D9" w:rsidP="00235F98">
      <w:pPr>
        <w:spacing w:line="360" w:lineRule="auto"/>
        <w:rPr>
          <w:rStyle w:val="Hyperlink"/>
          <w:rFonts w:ascii="Tahoma" w:hAnsi="Tahoma" w:cs="Tahoma"/>
          <w:color w:val="000000" w:themeColor="text1"/>
          <w:sz w:val="24"/>
          <w:szCs w:val="24"/>
        </w:rPr>
      </w:pPr>
      <w:r w:rsidRPr="00235F98">
        <w:rPr>
          <w:rFonts w:ascii="Tahoma" w:hAnsi="Tahoma" w:cs="Tahoma"/>
          <w:sz w:val="24"/>
          <w:szCs w:val="24"/>
        </w:rPr>
        <w:t xml:space="preserve">Corresponding editor: </w:t>
      </w:r>
      <w:hyperlink r:id="rId10" w:history="1">
        <w:r w:rsidR="002C75C1" w:rsidRPr="00235F98">
          <w:rPr>
            <w:rStyle w:val="Hyperlink"/>
            <w:rFonts w:ascii="Tahoma" w:hAnsi="Tahoma" w:cs="Tahoma"/>
            <w:color w:val="000000" w:themeColor="text1"/>
            <w:sz w:val="24"/>
            <w:szCs w:val="24"/>
          </w:rPr>
          <w:t>e.j.power@salford.ac.uk</w:t>
        </w:r>
      </w:hyperlink>
    </w:p>
    <w:p w14:paraId="50B6310F" w14:textId="77777777" w:rsidR="00291366" w:rsidRPr="00235F98" w:rsidRDefault="00291366" w:rsidP="00235F98">
      <w:pPr>
        <w:spacing w:line="360" w:lineRule="auto"/>
        <w:rPr>
          <w:rFonts w:ascii="Tahoma" w:hAnsi="Tahoma" w:cs="Tahoma"/>
          <w:sz w:val="24"/>
          <w:szCs w:val="24"/>
        </w:rPr>
      </w:pPr>
    </w:p>
    <w:p w14:paraId="3E948A46" w14:textId="77777777" w:rsidR="001B6433" w:rsidRPr="00235F98" w:rsidRDefault="001B6433" w:rsidP="00235F98">
      <w:pPr>
        <w:spacing w:line="360" w:lineRule="auto"/>
        <w:rPr>
          <w:rFonts w:ascii="Tahoma" w:hAnsi="Tahoma" w:cs="Tahoma"/>
          <w:sz w:val="24"/>
          <w:szCs w:val="24"/>
        </w:rPr>
      </w:pPr>
    </w:p>
    <w:p w14:paraId="59596195" w14:textId="4F69412F" w:rsidR="007A0EE1" w:rsidRPr="00235F98" w:rsidRDefault="007E7903" w:rsidP="007408BF">
      <w:pPr>
        <w:spacing w:line="360" w:lineRule="auto"/>
        <w:rPr>
          <w:rFonts w:ascii="Tahoma" w:eastAsia="Times New Roman" w:hAnsi="Tahoma" w:cs="Tahoma"/>
          <w:spacing w:val="-5"/>
          <w:sz w:val="24"/>
          <w:szCs w:val="24"/>
          <w:lang w:eastAsia="en-GB"/>
        </w:rPr>
      </w:pPr>
      <w:r w:rsidRPr="00235F98">
        <w:rPr>
          <w:rFonts w:ascii="Tahoma" w:hAnsi="Tahoma" w:cs="Tahoma"/>
          <w:sz w:val="24"/>
          <w:szCs w:val="24"/>
        </w:rPr>
        <w:t>On the back of our 2021 virtual con</w:t>
      </w:r>
      <w:r w:rsidR="000E28C9" w:rsidRPr="00235F98">
        <w:rPr>
          <w:rFonts w:ascii="Tahoma" w:hAnsi="Tahoma" w:cs="Tahoma"/>
          <w:sz w:val="24"/>
          <w:szCs w:val="24"/>
        </w:rPr>
        <w:t xml:space="preserve">ference ‘Responding, Reframing, Re-thinking: </w:t>
      </w:r>
      <w:r w:rsidR="007F2131" w:rsidRPr="00235F98">
        <w:rPr>
          <w:rFonts w:ascii="Tahoma" w:hAnsi="Tahoma" w:cs="Tahoma"/>
          <w:sz w:val="24"/>
          <w:szCs w:val="24"/>
        </w:rPr>
        <w:t>a</w:t>
      </w:r>
      <w:r w:rsidR="000E28C9" w:rsidRPr="00235F98">
        <w:rPr>
          <w:rFonts w:ascii="Tahoma" w:hAnsi="Tahoma" w:cs="Tahoma"/>
          <w:sz w:val="24"/>
          <w:szCs w:val="24"/>
        </w:rPr>
        <w:t xml:space="preserve"> new era in creative education for our sector’</w:t>
      </w:r>
      <w:r w:rsidR="00476E79" w:rsidRPr="00235F98">
        <w:rPr>
          <w:rFonts w:ascii="Tahoma" w:hAnsi="Tahoma" w:cs="Tahoma"/>
          <w:sz w:val="24"/>
          <w:szCs w:val="24"/>
        </w:rPr>
        <w:t>,</w:t>
      </w:r>
      <w:r w:rsidR="000E28C9" w:rsidRPr="00235F98">
        <w:rPr>
          <w:rFonts w:ascii="Tahoma" w:hAnsi="Tahoma" w:cs="Tahoma"/>
          <w:sz w:val="24"/>
          <w:szCs w:val="24"/>
        </w:rPr>
        <w:t xml:space="preserve"> </w:t>
      </w:r>
      <w:r w:rsidR="007F2131" w:rsidRPr="00235F98">
        <w:rPr>
          <w:rFonts w:ascii="Tahoma" w:hAnsi="Tahoma" w:cs="Tahoma"/>
          <w:sz w:val="24"/>
          <w:szCs w:val="24"/>
        </w:rPr>
        <w:t>GLAD</w:t>
      </w:r>
      <w:r w:rsidR="00EB49C5" w:rsidRPr="00235F98">
        <w:rPr>
          <w:rFonts w:ascii="Tahoma" w:hAnsi="Tahoma" w:cs="Tahoma"/>
          <w:sz w:val="24"/>
          <w:szCs w:val="24"/>
        </w:rPr>
        <w:t xml:space="preserve"> </w:t>
      </w:r>
      <w:r w:rsidR="007F2131" w:rsidRPr="00235F98">
        <w:rPr>
          <w:rFonts w:ascii="Tahoma" w:hAnsi="Tahoma" w:cs="Tahoma"/>
          <w:sz w:val="24"/>
          <w:szCs w:val="24"/>
        </w:rPr>
        <w:t xml:space="preserve">(Group for </w:t>
      </w:r>
      <w:r w:rsidR="00EA6EB8" w:rsidRPr="00235F98">
        <w:rPr>
          <w:rFonts w:ascii="Tahoma" w:hAnsi="Tahoma" w:cs="Tahoma"/>
          <w:sz w:val="24"/>
          <w:szCs w:val="24"/>
        </w:rPr>
        <w:t>L</w:t>
      </w:r>
      <w:r w:rsidR="007F2131" w:rsidRPr="00235F98">
        <w:rPr>
          <w:rFonts w:ascii="Tahoma" w:hAnsi="Tahoma" w:cs="Tahoma"/>
          <w:sz w:val="24"/>
          <w:szCs w:val="24"/>
        </w:rPr>
        <w:t xml:space="preserve">earning in </w:t>
      </w:r>
      <w:r w:rsidR="00EA6EB8" w:rsidRPr="00235F98">
        <w:rPr>
          <w:rFonts w:ascii="Tahoma" w:hAnsi="Tahoma" w:cs="Tahoma"/>
          <w:sz w:val="24"/>
          <w:szCs w:val="24"/>
        </w:rPr>
        <w:t>Art and Design in H</w:t>
      </w:r>
      <w:r w:rsidR="00AA7B48" w:rsidRPr="00235F98">
        <w:rPr>
          <w:rFonts w:ascii="Tahoma" w:hAnsi="Tahoma" w:cs="Tahoma"/>
          <w:sz w:val="24"/>
          <w:szCs w:val="24"/>
        </w:rPr>
        <w:t xml:space="preserve">igher </w:t>
      </w:r>
      <w:r w:rsidR="00EA6EB8" w:rsidRPr="00235F98">
        <w:rPr>
          <w:rFonts w:ascii="Tahoma" w:hAnsi="Tahoma" w:cs="Tahoma"/>
          <w:sz w:val="24"/>
          <w:szCs w:val="24"/>
        </w:rPr>
        <w:t>E</w:t>
      </w:r>
      <w:r w:rsidR="00AA7B48" w:rsidRPr="00235F98">
        <w:rPr>
          <w:rFonts w:ascii="Tahoma" w:hAnsi="Tahoma" w:cs="Tahoma"/>
          <w:sz w:val="24"/>
          <w:szCs w:val="24"/>
        </w:rPr>
        <w:t>ducation</w:t>
      </w:r>
      <w:r w:rsidR="007F2131" w:rsidRPr="00235F98">
        <w:rPr>
          <w:rFonts w:ascii="Tahoma" w:hAnsi="Tahoma" w:cs="Tahoma"/>
          <w:sz w:val="24"/>
          <w:szCs w:val="24"/>
        </w:rPr>
        <w:t xml:space="preserve">) </w:t>
      </w:r>
      <w:r w:rsidR="00EB49C5" w:rsidRPr="00235F98">
        <w:rPr>
          <w:rFonts w:ascii="Tahoma" w:hAnsi="Tahoma" w:cs="Tahoma"/>
          <w:sz w:val="24"/>
          <w:szCs w:val="24"/>
        </w:rPr>
        <w:t xml:space="preserve">launched </w:t>
      </w:r>
      <w:r w:rsidR="007F2131" w:rsidRPr="00235F98">
        <w:rPr>
          <w:rFonts w:ascii="Tahoma" w:hAnsi="Tahoma" w:cs="Tahoma"/>
          <w:sz w:val="24"/>
          <w:szCs w:val="24"/>
        </w:rPr>
        <w:t>its</w:t>
      </w:r>
      <w:r w:rsidR="00EB49C5" w:rsidRPr="00235F98">
        <w:rPr>
          <w:rFonts w:ascii="Tahoma" w:hAnsi="Tahoma" w:cs="Tahoma"/>
          <w:sz w:val="24"/>
          <w:szCs w:val="24"/>
        </w:rPr>
        <w:t xml:space="preserve"> first </w:t>
      </w:r>
      <w:r w:rsidR="007F2131" w:rsidRPr="00235F98">
        <w:rPr>
          <w:rFonts w:ascii="Tahoma" w:hAnsi="Tahoma" w:cs="Tahoma"/>
          <w:sz w:val="24"/>
          <w:szCs w:val="24"/>
        </w:rPr>
        <w:t xml:space="preserve">post-conference </w:t>
      </w:r>
      <w:r w:rsidR="00EB49C5" w:rsidRPr="00235F98">
        <w:rPr>
          <w:rFonts w:ascii="Tahoma" w:hAnsi="Tahoma" w:cs="Tahoma"/>
          <w:sz w:val="24"/>
          <w:szCs w:val="24"/>
        </w:rPr>
        <w:t>special edition</w:t>
      </w:r>
      <w:r w:rsidR="00F56C02" w:rsidRPr="00235F98">
        <w:rPr>
          <w:rFonts w:ascii="Tahoma" w:hAnsi="Tahoma" w:cs="Tahoma"/>
          <w:sz w:val="24"/>
          <w:szCs w:val="24"/>
        </w:rPr>
        <w:t>,</w:t>
      </w:r>
      <w:r w:rsidR="00EB49C5" w:rsidRPr="00235F98">
        <w:rPr>
          <w:rFonts w:ascii="Tahoma" w:hAnsi="Tahoma" w:cs="Tahoma"/>
          <w:sz w:val="24"/>
          <w:szCs w:val="24"/>
        </w:rPr>
        <w:t xml:space="preserve"> </w:t>
      </w:r>
      <w:r w:rsidR="007F2131" w:rsidRPr="00235F98">
        <w:rPr>
          <w:rFonts w:ascii="Tahoma" w:hAnsi="Tahoma" w:cs="Tahoma"/>
          <w:sz w:val="24"/>
          <w:szCs w:val="24"/>
        </w:rPr>
        <w:t>published by</w:t>
      </w:r>
      <w:r w:rsidR="00EB49C5" w:rsidRPr="00235F98">
        <w:rPr>
          <w:rFonts w:ascii="Tahoma" w:hAnsi="Tahoma" w:cs="Tahoma"/>
          <w:sz w:val="24"/>
          <w:szCs w:val="24"/>
        </w:rPr>
        <w:t xml:space="preserve"> </w:t>
      </w:r>
      <w:r w:rsidRPr="00235F98">
        <w:rPr>
          <w:rFonts w:ascii="Tahoma" w:hAnsi="Tahoma" w:cs="Tahoma"/>
          <w:sz w:val="24"/>
          <w:szCs w:val="24"/>
        </w:rPr>
        <w:t>Innovative Practice in Higher Education</w:t>
      </w:r>
      <w:r w:rsidR="000E28C9" w:rsidRPr="00235F98">
        <w:rPr>
          <w:rFonts w:ascii="Tahoma" w:hAnsi="Tahoma" w:cs="Tahoma"/>
          <w:sz w:val="24"/>
          <w:szCs w:val="24"/>
        </w:rPr>
        <w:t xml:space="preserve">. </w:t>
      </w:r>
      <w:r w:rsidR="00EA6EB8" w:rsidRPr="00235F98">
        <w:rPr>
          <w:rFonts w:ascii="Tahoma" w:hAnsi="Tahoma" w:cs="Tahoma"/>
          <w:sz w:val="24"/>
          <w:szCs w:val="24"/>
        </w:rPr>
        <w:t xml:space="preserve">Building </w:t>
      </w:r>
      <w:r w:rsidR="00F56C02" w:rsidRPr="00235F98">
        <w:rPr>
          <w:rFonts w:ascii="Tahoma" w:hAnsi="Tahoma" w:cs="Tahoma"/>
          <w:sz w:val="24"/>
          <w:szCs w:val="24"/>
        </w:rPr>
        <w:t>upon</w:t>
      </w:r>
      <w:r w:rsidR="00EA6EB8" w:rsidRPr="00235F98">
        <w:rPr>
          <w:rFonts w:ascii="Tahoma" w:hAnsi="Tahoma" w:cs="Tahoma"/>
          <w:sz w:val="24"/>
          <w:szCs w:val="24"/>
        </w:rPr>
        <w:t xml:space="preserve"> this inaugural publication</w:t>
      </w:r>
      <w:r w:rsidR="0091526A" w:rsidRPr="00235F98">
        <w:rPr>
          <w:rFonts w:ascii="Tahoma" w:hAnsi="Tahoma" w:cs="Tahoma"/>
          <w:sz w:val="24"/>
          <w:szCs w:val="24"/>
        </w:rPr>
        <w:t>,</w:t>
      </w:r>
      <w:r w:rsidR="00EA6EB8" w:rsidRPr="00235F98">
        <w:rPr>
          <w:rFonts w:ascii="Tahoma" w:hAnsi="Tahoma" w:cs="Tahoma"/>
          <w:sz w:val="24"/>
          <w:szCs w:val="24"/>
        </w:rPr>
        <w:t xml:space="preserve"> and after one of the most challenging periods in higher education </w:t>
      </w:r>
      <w:r w:rsidR="00F56C02" w:rsidRPr="00235F98">
        <w:rPr>
          <w:rFonts w:ascii="Tahoma" w:hAnsi="Tahoma" w:cs="Tahoma"/>
          <w:sz w:val="24"/>
          <w:szCs w:val="24"/>
        </w:rPr>
        <w:t xml:space="preserve">(HE) </w:t>
      </w:r>
      <w:r w:rsidR="00EA6EB8" w:rsidRPr="00235F98">
        <w:rPr>
          <w:rFonts w:ascii="Tahoma" w:hAnsi="Tahoma" w:cs="Tahoma"/>
          <w:sz w:val="24"/>
          <w:szCs w:val="24"/>
        </w:rPr>
        <w:t>GLAD</w:t>
      </w:r>
      <w:r w:rsidR="00C07C21" w:rsidRPr="00235F98">
        <w:rPr>
          <w:rFonts w:ascii="Tahoma" w:hAnsi="Tahoma" w:cs="Tahoma"/>
          <w:sz w:val="24"/>
          <w:szCs w:val="24"/>
        </w:rPr>
        <w:t xml:space="preserve"> </w:t>
      </w:r>
      <w:r w:rsidR="006E36FC" w:rsidRPr="00235F98">
        <w:rPr>
          <w:rFonts w:ascii="Tahoma" w:hAnsi="Tahoma" w:cs="Tahoma"/>
          <w:sz w:val="24"/>
          <w:szCs w:val="24"/>
        </w:rPr>
        <w:t xml:space="preserve">felt that there was a </w:t>
      </w:r>
      <w:r w:rsidR="00193503" w:rsidRPr="00235F98">
        <w:rPr>
          <w:rFonts w:ascii="Tahoma" w:hAnsi="Tahoma" w:cs="Tahoma"/>
          <w:sz w:val="24"/>
          <w:szCs w:val="24"/>
        </w:rPr>
        <w:t xml:space="preserve">need </w:t>
      </w:r>
      <w:r w:rsidR="006E36FC" w:rsidRPr="00235F98">
        <w:rPr>
          <w:rFonts w:ascii="Tahoma" w:hAnsi="Tahoma" w:cs="Tahoma"/>
          <w:sz w:val="24"/>
          <w:szCs w:val="24"/>
        </w:rPr>
        <w:t>for the creative sector to</w:t>
      </w:r>
      <w:r w:rsidR="00193503" w:rsidRPr="00235F98">
        <w:rPr>
          <w:rFonts w:ascii="Tahoma" w:hAnsi="Tahoma" w:cs="Tahoma"/>
          <w:sz w:val="24"/>
          <w:szCs w:val="24"/>
        </w:rPr>
        <w:t xml:space="preserve"> </w:t>
      </w:r>
      <w:r w:rsidR="002E0DD4" w:rsidRPr="00235F98">
        <w:rPr>
          <w:rFonts w:ascii="Tahoma" w:hAnsi="Tahoma" w:cs="Tahoma"/>
          <w:sz w:val="24"/>
          <w:szCs w:val="24"/>
        </w:rPr>
        <w:t xml:space="preserve">come together to </w:t>
      </w:r>
      <w:r w:rsidR="00193503" w:rsidRPr="00235F98">
        <w:rPr>
          <w:rFonts w:ascii="Tahoma" w:hAnsi="Tahoma" w:cs="Tahoma"/>
          <w:sz w:val="24"/>
          <w:szCs w:val="24"/>
        </w:rPr>
        <w:t xml:space="preserve">gather </w:t>
      </w:r>
      <w:r w:rsidR="006E36FC" w:rsidRPr="00235F98">
        <w:rPr>
          <w:rFonts w:ascii="Tahoma" w:hAnsi="Tahoma" w:cs="Tahoma"/>
          <w:sz w:val="24"/>
          <w:szCs w:val="24"/>
        </w:rPr>
        <w:t>their</w:t>
      </w:r>
      <w:r w:rsidR="00193503" w:rsidRPr="00235F98">
        <w:rPr>
          <w:rFonts w:ascii="Tahoma" w:hAnsi="Tahoma" w:cs="Tahoma"/>
          <w:sz w:val="24"/>
          <w:szCs w:val="24"/>
        </w:rPr>
        <w:t xml:space="preserve"> thoughts</w:t>
      </w:r>
      <w:r w:rsidR="002E0DD4" w:rsidRPr="00235F98">
        <w:rPr>
          <w:rFonts w:ascii="Tahoma" w:hAnsi="Tahoma" w:cs="Tahoma"/>
          <w:sz w:val="24"/>
          <w:szCs w:val="24"/>
        </w:rPr>
        <w:t xml:space="preserve">, </w:t>
      </w:r>
      <w:r w:rsidR="00E52906" w:rsidRPr="00235F98">
        <w:rPr>
          <w:rFonts w:ascii="Tahoma" w:hAnsi="Tahoma" w:cs="Tahoma"/>
          <w:sz w:val="24"/>
          <w:szCs w:val="24"/>
        </w:rPr>
        <w:t>experiences,</w:t>
      </w:r>
      <w:r w:rsidR="002E0DD4" w:rsidRPr="00235F98">
        <w:rPr>
          <w:rFonts w:ascii="Tahoma" w:hAnsi="Tahoma" w:cs="Tahoma"/>
          <w:sz w:val="24"/>
          <w:szCs w:val="24"/>
        </w:rPr>
        <w:t xml:space="preserve"> and </w:t>
      </w:r>
      <w:r w:rsidR="00193503" w:rsidRPr="00235F98">
        <w:rPr>
          <w:rFonts w:ascii="Tahoma" w:hAnsi="Tahoma" w:cs="Tahoma"/>
          <w:sz w:val="24"/>
          <w:szCs w:val="24"/>
        </w:rPr>
        <w:t>resources</w:t>
      </w:r>
      <w:r w:rsidR="00D848EF" w:rsidRPr="00235F98">
        <w:rPr>
          <w:rFonts w:ascii="Tahoma" w:hAnsi="Tahoma" w:cs="Tahoma"/>
          <w:sz w:val="24"/>
          <w:szCs w:val="24"/>
        </w:rPr>
        <w:t xml:space="preserve">, to explore </w:t>
      </w:r>
      <w:r w:rsidR="00F56C02" w:rsidRPr="00235F98">
        <w:rPr>
          <w:rFonts w:ascii="Tahoma" w:hAnsi="Tahoma" w:cs="Tahoma"/>
          <w:sz w:val="24"/>
          <w:szCs w:val="24"/>
        </w:rPr>
        <w:t xml:space="preserve">the </w:t>
      </w:r>
      <w:r w:rsidR="00E3480C" w:rsidRPr="00235F98">
        <w:rPr>
          <w:rFonts w:ascii="Tahoma" w:hAnsi="Tahoma" w:cs="Tahoma"/>
          <w:sz w:val="24"/>
          <w:szCs w:val="24"/>
        </w:rPr>
        <w:t>future facing opportunities</w:t>
      </w:r>
      <w:r w:rsidR="00B6110E" w:rsidRPr="00235F98">
        <w:rPr>
          <w:rFonts w:ascii="Tahoma" w:hAnsi="Tahoma" w:cs="Tahoma"/>
          <w:sz w:val="24"/>
          <w:szCs w:val="24"/>
        </w:rPr>
        <w:t>.</w:t>
      </w:r>
      <w:r w:rsidR="00E3480C" w:rsidRPr="00235F98">
        <w:rPr>
          <w:rFonts w:ascii="Tahoma" w:hAnsi="Tahoma" w:cs="Tahoma"/>
          <w:sz w:val="24"/>
          <w:szCs w:val="24"/>
        </w:rPr>
        <w:t xml:space="preserve"> </w:t>
      </w:r>
      <w:r w:rsidR="00B6110E" w:rsidRPr="00235F98">
        <w:rPr>
          <w:rFonts w:ascii="Tahoma" w:hAnsi="Tahoma" w:cs="Tahoma"/>
          <w:sz w:val="24"/>
          <w:szCs w:val="24"/>
        </w:rPr>
        <w:t>Organised by the G</w:t>
      </w:r>
      <w:r w:rsidR="0091526A" w:rsidRPr="00235F98">
        <w:rPr>
          <w:rFonts w:ascii="Tahoma" w:hAnsi="Tahoma" w:cs="Tahoma"/>
          <w:sz w:val="24"/>
          <w:szCs w:val="24"/>
        </w:rPr>
        <w:t>LAD in</w:t>
      </w:r>
      <w:r w:rsidR="00B6110E" w:rsidRPr="00235F98">
        <w:rPr>
          <w:rFonts w:ascii="Tahoma" w:hAnsi="Tahoma" w:cs="Tahoma"/>
          <w:sz w:val="24"/>
          <w:szCs w:val="24"/>
        </w:rPr>
        <w:t xml:space="preserve"> partnership with the host institution Central Saint Martins, </w:t>
      </w:r>
      <w:r w:rsidR="00EA6EB8" w:rsidRPr="00235F98">
        <w:rPr>
          <w:rFonts w:ascii="Tahoma" w:hAnsi="Tahoma" w:cs="Tahoma"/>
          <w:sz w:val="24"/>
          <w:szCs w:val="24"/>
        </w:rPr>
        <w:t>(</w:t>
      </w:r>
      <w:r w:rsidR="00B6110E" w:rsidRPr="00235F98">
        <w:rPr>
          <w:rFonts w:ascii="Tahoma" w:hAnsi="Tahoma" w:cs="Tahoma"/>
          <w:sz w:val="24"/>
          <w:szCs w:val="24"/>
        </w:rPr>
        <w:t>University of the Arts London</w:t>
      </w:r>
      <w:r w:rsidR="00EA6EB8" w:rsidRPr="00235F98">
        <w:rPr>
          <w:rFonts w:ascii="Tahoma" w:hAnsi="Tahoma" w:cs="Tahoma"/>
          <w:sz w:val="24"/>
          <w:szCs w:val="24"/>
        </w:rPr>
        <w:t>)</w:t>
      </w:r>
      <w:r w:rsidR="00B6110E" w:rsidRPr="00235F98">
        <w:rPr>
          <w:rFonts w:ascii="Tahoma" w:hAnsi="Tahoma" w:cs="Tahoma"/>
          <w:sz w:val="24"/>
          <w:szCs w:val="24"/>
        </w:rPr>
        <w:t xml:space="preserve"> </w:t>
      </w:r>
      <w:r w:rsidR="00B67EB9" w:rsidRPr="00235F98">
        <w:rPr>
          <w:rFonts w:ascii="Tahoma" w:hAnsi="Tahoma" w:cs="Tahoma"/>
          <w:sz w:val="24"/>
          <w:szCs w:val="24"/>
        </w:rPr>
        <w:t>the</w:t>
      </w:r>
      <w:r w:rsidR="00B6110E" w:rsidRPr="00235F98">
        <w:rPr>
          <w:rFonts w:ascii="Tahoma" w:hAnsi="Tahoma" w:cs="Tahoma"/>
          <w:sz w:val="24"/>
          <w:szCs w:val="24"/>
        </w:rPr>
        <w:t xml:space="preserve"> art and design sector </w:t>
      </w:r>
      <w:r w:rsidR="00B67EB9" w:rsidRPr="00235F98">
        <w:rPr>
          <w:rFonts w:ascii="Tahoma" w:hAnsi="Tahoma" w:cs="Tahoma"/>
          <w:sz w:val="24"/>
          <w:szCs w:val="24"/>
        </w:rPr>
        <w:t>came together to</w:t>
      </w:r>
      <w:r w:rsidR="00B6110E" w:rsidRPr="00235F98">
        <w:rPr>
          <w:rFonts w:ascii="Tahoma" w:hAnsi="Tahoma" w:cs="Tahoma"/>
          <w:sz w:val="24"/>
          <w:szCs w:val="24"/>
        </w:rPr>
        <w:t xml:space="preserve"> </w:t>
      </w:r>
      <w:r w:rsidR="00EB696C" w:rsidRPr="00235F98">
        <w:rPr>
          <w:rFonts w:ascii="Tahoma" w:hAnsi="Tahoma" w:cs="Tahoma"/>
          <w:sz w:val="24"/>
          <w:szCs w:val="24"/>
        </w:rPr>
        <w:t>“</w:t>
      </w:r>
      <w:r w:rsidR="00EB696C" w:rsidRPr="00235F98">
        <w:rPr>
          <w:rFonts w:ascii="Tahoma" w:hAnsi="Tahoma" w:cs="Tahoma"/>
          <w:i/>
          <w:iCs/>
          <w:sz w:val="24"/>
          <w:szCs w:val="24"/>
        </w:rPr>
        <w:t>gather ourselves</w:t>
      </w:r>
      <w:r w:rsidR="00EB696C" w:rsidRPr="00235F98">
        <w:rPr>
          <w:rFonts w:ascii="Tahoma" w:hAnsi="Tahoma" w:cs="Tahoma"/>
          <w:sz w:val="24"/>
          <w:szCs w:val="24"/>
        </w:rPr>
        <w:t>”</w:t>
      </w:r>
      <w:r w:rsidR="00CC2430" w:rsidRPr="00235F98">
        <w:rPr>
          <w:rFonts w:ascii="Tahoma" w:hAnsi="Tahoma" w:cs="Tahoma"/>
          <w:sz w:val="24"/>
          <w:szCs w:val="24"/>
        </w:rPr>
        <w:t xml:space="preserve">. The symposium </w:t>
      </w:r>
      <w:r w:rsidR="0091526A" w:rsidRPr="00235F98">
        <w:rPr>
          <w:rFonts w:ascii="Tahoma" w:hAnsi="Tahoma" w:cs="Tahoma"/>
          <w:sz w:val="24"/>
          <w:szCs w:val="24"/>
        </w:rPr>
        <w:t>h</w:t>
      </w:r>
      <w:r w:rsidR="00516E55" w:rsidRPr="00235F98">
        <w:rPr>
          <w:rFonts w:ascii="Tahoma" w:hAnsi="Tahoma" w:cs="Tahoma"/>
          <w:sz w:val="24"/>
          <w:szCs w:val="24"/>
        </w:rPr>
        <w:t xml:space="preserve">eld in Sep 2023 </w:t>
      </w:r>
      <w:r w:rsidR="00756B48" w:rsidRPr="00235F98">
        <w:rPr>
          <w:rFonts w:ascii="Tahoma" w:hAnsi="Tahoma" w:cs="Tahoma"/>
          <w:sz w:val="24"/>
          <w:szCs w:val="24"/>
        </w:rPr>
        <w:t xml:space="preserve">was a single day event </w:t>
      </w:r>
      <w:r w:rsidR="0091526A" w:rsidRPr="00235F98">
        <w:rPr>
          <w:rFonts w:ascii="Tahoma" w:hAnsi="Tahoma" w:cs="Tahoma"/>
          <w:sz w:val="24"/>
          <w:szCs w:val="24"/>
        </w:rPr>
        <w:t xml:space="preserve">which encompassed </w:t>
      </w:r>
      <w:r w:rsidR="00F27631" w:rsidRPr="00235F98">
        <w:rPr>
          <w:rFonts w:ascii="Tahoma" w:hAnsi="Tahoma" w:cs="Tahoma"/>
          <w:sz w:val="24"/>
          <w:szCs w:val="24"/>
        </w:rPr>
        <w:t>four concurrent strands</w:t>
      </w:r>
      <w:r w:rsidR="0091526A" w:rsidRPr="00235F98">
        <w:rPr>
          <w:rFonts w:ascii="Tahoma" w:hAnsi="Tahoma" w:cs="Tahoma"/>
          <w:sz w:val="24"/>
          <w:szCs w:val="24"/>
        </w:rPr>
        <w:t xml:space="preserve"> bring together over</w:t>
      </w:r>
      <w:r w:rsidR="00F56C02" w:rsidRPr="00235F98">
        <w:rPr>
          <w:rFonts w:ascii="Tahoma" w:hAnsi="Tahoma" w:cs="Tahoma"/>
          <w:sz w:val="24"/>
          <w:szCs w:val="24"/>
        </w:rPr>
        <w:t xml:space="preserve"> </w:t>
      </w:r>
      <w:r w:rsidR="00B748DF" w:rsidRPr="00235F98">
        <w:rPr>
          <w:rFonts w:ascii="Tahoma" w:hAnsi="Tahoma" w:cs="Tahoma"/>
          <w:sz w:val="24"/>
          <w:szCs w:val="24"/>
        </w:rPr>
        <w:t xml:space="preserve">100 participants </w:t>
      </w:r>
      <w:r w:rsidR="0091526A" w:rsidRPr="00235F98">
        <w:rPr>
          <w:rFonts w:ascii="Tahoma" w:hAnsi="Tahoma" w:cs="Tahoma"/>
          <w:sz w:val="24"/>
          <w:szCs w:val="24"/>
        </w:rPr>
        <w:t>to</w:t>
      </w:r>
      <w:r w:rsidR="00B6110E" w:rsidRPr="00235F98">
        <w:rPr>
          <w:rFonts w:ascii="Tahoma" w:hAnsi="Tahoma" w:cs="Tahoma"/>
          <w:sz w:val="24"/>
          <w:szCs w:val="24"/>
        </w:rPr>
        <w:t xml:space="preserve"> discuss current ideas, opportunities, needs, issues and concerns </w:t>
      </w:r>
      <w:r w:rsidR="00B6110E" w:rsidRPr="00235F98">
        <w:rPr>
          <w:rFonts w:ascii="Tahoma" w:hAnsi="Tahoma" w:cs="Tahoma"/>
          <w:sz w:val="24"/>
          <w:szCs w:val="24"/>
        </w:rPr>
        <w:lastRenderedPageBreak/>
        <w:t xml:space="preserve">currently being faced across our sector. </w:t>
      </w:r>
      <w:r w:rsidR="00F65933" w:rsidRPr="00235F98">
        <w:rPr>
          <w:rFonts w:ascii="Tahoma" w:hAnsi="Tahoma" w:cs="Tahoma"/>
          <w:sz w:val="24"/>
          <w:szCs w:val="24"/>
        </w:rPr>
        <w:t xml:space="preserve">Through </w:t>
      </w:r>
      <w:r w:rsidR="00DD6F2A" w:rsidRPr="00235F98">
        <w:rPr>
          <w:rFonts w:ascii="Tahoma" w:hAnsi="Tahoma" w:cs="Tahoma"/>
          <w:sz w:val="24"/>
          <w:szCs w:val="24"/>
        </w:rPr>
        <w:t xml:space="preserve">a series of </w:t>
      </w:r>
      <w:r w:rsidR="00F65933" w:rsidRPr="00235F98">
        <w:rPr>
          <w:rFonts w:ascii="Tahoma" w:hAnsi="Tahoma" w:cs="Tahoma"/>
          <w:sz w:val="24"/>
          <w:szCs w:val="24"/>
        </w:rPr>
        <w:t xml:space="preserve">presentations, </w:t>
      </w:r>
      <w:r w:rsidR="00DD6F2A" w:rsidRPr="00235F98">
        <w:rPr>
          <w:rFonts w:ascii="Tahoma" w:hAnsi="Tahoma" w:cs="Tahoma"/>
          <w:sz w:val="24"/>
          <w:szCs w:val="24"/>
        </w:rPr>
        <w:t xml:space="preserve">workshops, </w:t>
      </w:r>
      <w:r w:rsidR="005F62B0" w:rsidRPr="00235F98">
        <w:rPr>
          <w:rFonts w:ascii="Tahoma" w:hAnsi="Tahoma" w:cs="Tahoma"/>
          <w:sz w:val="24"/>
          <w:szCs w:val="24"/>
        </w:rPr>
        <w:t>posters</w:t>
      </w:r>
      <w:r w:rsidR="007E2F4B" w:rsidRPr="00235F98">
        <w:rPr>
          <w:rFonts w:ascii="Tahoma" w:hAnsi="Tahoma" w:cs="Tahoma"/>
          <w:sz w:val="24"/>
          <w:szCs w:val="24"/>
        </w:rPr>
        <w:t xml:space="preserve">, panels, </w:t>
      </w:r>
      <w:r w:rsidR="00256D7C" w:rsidRPr="00235F98">
        <w:rPr>
          <w:rFonts w:ascii="Tahoma" w:hAnsi="Tahoma" w:cs="Tahoma"/>
          <w:sz w:val="24"/>
          <w:szCs w:val="24"/>
        </w:rPr>
        <w:t xml:space="preserve">Pecha Kucha </w:t>
      </w:r>
      <w:r w:rsidR="005F62B0" w:rsidRPr="00235F98">
        <w:rPr>
          <w:rFonts w:ascii="Tahoma" w:hAnsi="Tahoma" w:cs="Tahoma"/>
          <w:sz w:val="24"/>
          <w:szCs w:val="24"/>
        </w:rPr>
        <w:t>and interactive</w:t>
      </w:r>
      <w:r w:rsidR="00256D7C" w:rsidRPr="00235F98">
        <w:rPr>
          <w:rFonts w:ascii="Tahoma" w:hAnsi="Tahoma" w:cs="Tahoma"/>
          <w:sz w:val="24"/>
          <w:szCs w:val="24"/>
        </w:rPr>
        <w:t xml:space="preserve"> </w:t>
      </w:r>
      <w:r w:rsidR="005F62B0" w:rsidRPr="00235F98">
        <w:rPr>
          <w:rFonts w:ascii="Tahoma" w:hAnsi="Tahoma" w:cs="Tahoma"/>
          <w:sz w:val="24"/>
          <w:szCs w:val="24"/>
        </w:rPr>
        <w:t>activities</w:t>
      </w:r>
      <w:r w:rsidR="00B67EB9" w:rsidRPr="00235F98">
        <w:rPr>
          <w:rFonts w:ascii="Tahoma" w:hAnsi="Tahoma" w:cs="Tahoma"/>
          <w:sz w:val="24"/>
          <w:szCs w:val="24"/>
        </w:rPr>
        <w:t>,</w:t>
      </w:r>
      <w:r w:rsidR="005F62B0" w:rsidRPr="00235F98">
        <w:rPr>
          <w:rFonts w:ascii="Tahoma" w:hAnsi="Tahoma" w:cs="Tahoma"/>
          <w:sz w:val="24"/>
          <w:szCs w:val="24"/>
        </w:rPr>
        <w:t xml:space="preserve"> </w:t>
      </w:r>
      <w:r w:rsidR="00B6110E" w:rsidRPr="00235F98">
        <w:rPr>
          <w:rFonts w:ascii="Tahoma" w:hAnsi="Tahoma" w:cs="Tahoma"/>
          <w:sz w:val="24"/>
          <w:szCs w:val="24"/>
        </w:rPr>
        <w:t>subject-specific debates</w:t>
      </w:r>
      <w:r w:rsidR="0091526A" w:rsidRPr="00235F98">
        <w:rPr>
          <w:rFonts w:ascii="Tahoma" w:hAnsi="Tahoma" w:cs="Tahoma"/>
          <w:sz w:val="24"/>
          <w:szCs w:val="24"/>
        </w:rPr>
        <w:t xml:space="preserve"> and</w:t>
      </w:r>
      <w:r w:rsidR="00B6110E" w:rsidRPr="00235F98">
        <w:rPr>
          <w:rFonts w:ascii="Tahoma" w:hAnsi="Tahoma" w:cs="Tahoma"/>
          <w:sz w:val="24"/>
          <w:szCs w:val="24"/>
        </w:rPr>
        <w:t xml:space="preserve"> provocations</w:t>
      </w:r>
      <w:r w:rsidR="00B67EB9" w:rsidRPr="00235F98">
        <w:rPr>
          <w:rFonts w:ascii="Tahoma" w:hAnsi="Tahoma" w:cs="Tahoma"/>
          <w:sz w:val="24"/>
          <w:szCs w:val="24"/>
        </w:rPr>
        <w:t xml:space="preserve"> were showcased. E</w:t>
      </w:r>
      <w:r w:rsidR="00B6110E" w:rsidRPr="00235F98">
        <w:rPr>
          <w:rFonts w:ascii="Tahoma" w:hAnsi="Tahoma" w:cs="Tahoma"/>
          <w:sz w:val="24"/>
          <w:szCs w:val="24"/>
        </w:rPr>
        <w:t xml:space="preserve">xamples of </w:t>
      </w:r>
      <w:r w:rsidR="00F56C02" w:rsidRPr="00235F98">
        <w:rPr>
          <w:rFonts w:ascii="Tahoma" w:hAnsi="Tahoma" w:cs="Tahoma"/>
          <w:sz w:val="24"/>
          <w:szCs w:val="24"/>
        </w:rPr>
        <w:t xml:space="preserve">HE </w:t>
      </w:r>
      <w:r w:rsidR="00B6110E" w:rsidRPr="00235F98">
        <w:rPr>
          <w:rFonts w:ascii="Tahoma" w:hAnsi="Tahoma" w:cs="Tahoma"/>
          <w:sz w:val="24"/>
          <w:szCs w:val="24"/>
        </w:rPr>
        <w:t>contemporary art</w:t>
      </w:r>
      <w:r w:rsidR="0091526A" w:rsidRPr="00235F98">
        <w:rPr>
          <w:rFonts w:ascii="Tahoma" w:hAnsi="Tahoma" w:cs="Tahoma"/>
          <w:sz w:val="24"/>
          <w:szCs w:val="24"/>
        </w:rPr>
        <w:t>s</w:t>
      </w:r>
      <w:r w:rsidR="00B6110E" w:rsidRPr="00235F98">
        <w:rPr>
          <w:rFonts w:ascii="Tahoma" w:hAnsi="Tahoma" w:cs="Tahoma"/>
          <w:sz w:val="24"/>
          <w:szCs w:val="24"/>
        </w:rPr>
        <w:t xml:space="preserve"> pedagogic research projects, student-staff collaborations and curriculum innovations</w:t>
      </w:r>
      <w:r w:rsidR="00B67EB9" w:rsidRPr="00235F98">
        <w:rPr>
          <w:rFonts w:ascii="Tahoma" w:hAnsi="Tahoma" w:cs="Tahoma"/>
          <w:sz w:val="24"/>
          <w:szCs w:val="24"/>
        </w:rPr>
        <w:t xml:space="preserve"> were presented</w:t>
      </w:r>
      <w:r w:rsidR="00DB08ED" w:rsidRPr="00235F98">
        <w:rPr>
          <w:rFonts w:ascii="Tahoma" w:hAnsi="Tahoma" w:cs="Tahoma"/>
          <w:sz w:val="24"/>
          <w:szCs w:val="24"/>
        </w:rPr>
        <w:t xml:space="preserve">. </w:t>
      </w:r>
      <w:r w:rsidR="00B67EB9" w:rsidRPr="00235F98">
        <w:rPr>
          <w:rFonts w:ascii="Tahoma" w:hAnsi="Tahoma" w:cs="Tahoma"/>
          <w:sz w:val="24"/>
          <w:szCs w:val="24"/>
        </w:rPr>
        <w:t>We drew out</w:t>
      </w:r>
      <w:r w:rsidR="00DB08ED" w:rsidRPr="00235F98">
        <w:rPr>
          <w:rFonts w:ascii="Tahoma" w:hAnsi="Tahoma" w:cs="Tahoma"/>
          <w:sz w:val="24"/>
          <w:szCs w:val="24"/>
        </w:rPr>
        <w:t xml:space="preserve"> </w:t>
      </w:r>
      <w:r w:rsidR="00B6110E" w:rsidRPr="00235F98">
        <w:rPr>
          <w:rFonts w:ascii="Tahoma" w:hAnsi="Tahoma" w:cs="Tahoma"/>
          <w:sz w:val="24"/>
          <w:szCs w:val="24"/>
        </w:rPr>
        <w:t>development</w:t>
      </w:r>
      <w:r w:rsidR="000F1015" w:rsidRPr="00235F98">
        <w:rPr>
          <w:rFonts w:ascii="Tahoma" w:hAnsi="Tahoma" w:cs="Tahoma"/>
          <w:sz w:val="24"/>
          <w:szCs w:val="24"/>
        </w:rPr>
        <w:t>s</w:t>
      </w:r>
      <w:r w:rsidR="00B67EB9" w:rsidRPr="00235F98">
        <w:rPr>
          <w:rFonts w:ascii="Tahoma" w:hAnsi="Tahoma" w:cs="Tahoma"/>
          <w:sz w:val="24"/>
          <w:szCs w:val="24"/>
        </w:rPr>
        <w:t xml:space="preserve"> and best practice</w:t>
      </w:r>
      <w:r w:rsidR="000F1015" w:rsidRPr="00235F98">
        <w:rPr>
          <w:rFonts w:ascii="Tahoma" w:hAnsi="Tahoma" w:cs="Tahoma"/>
          <w:sz w:val="24"/>
          <w:szCs w:val="24"/>
        </w:rPr>
        <w:t xml:space="preserve"> </w:t>
      </w:r>
      <w:r w:rsidR="00B6110E" w:rsidRPr="00235F98">
        <w:rPr>
          <w:rFonts w:ascii="Tahoma" w:hAnsi="Tahoma" w:cs="Tahoma"/>
          <w:sz w:val="24"/>
          <w:szCs w:val="24"/>
        </w:rPr>
        <w:t>from within</w:t>
      </w:r>
      <w:r w:rsidR="000F1015" w:rsidRPr="00235F98">
        <w:rPr>
          <w:rFonts w:ascii="Tahoma" w:hAnsi="Tahoma" w:cs="Tahoma"/>
          <w:sz w:val="24"/>
          <w:szCs w:val="24"/>
        </w:rPr>
        <w:t xml:space="preserve"> </w:t>
      </w:r>
      <w:r w:rsidR="00B67EB9" w:rsidRPr="00235F98">
        <w:rPr>
          <w:rFonts w:ascii="Tahoma" w:hAnsi="Tahoma" w:cs="Tahoma"/>
          <w:sz w:val="24"/>
          <w:szCs w:val="24"/>
        </w:rPr>
        <w:t>the</w:t>
      </w:r>
      <w:r w:rsidR="00516E55" w:rsidRPr="00235F98">
        <w:rPr>
          <w:rFonts w:ascii="Tahoma" w:hAnsi="Tahoma" w:cs="Tahoma"/>
          <w:sz w:val="24"/>
          <w:szCs w:val="24"/>
        </w:rPr>
        <w:t xml:space="preserve"> </w:t>
      </w:r>
      <w:r w:rsidR="00AA7B48" w:rsidRPr="00235F98">
        <w:rPr>
          <w:rFonts w:ascii="Tahoma" w:hAnsi="Tahoma" w:cs="Tahoma"/>
          <w:sz w:val="24"/>
          <w:szCs w:val="24"/>
        </w:rPr>
        <w:t>H</w:t>
      </w:r>
      <w:r w:rsidR="000F1015" w:rsidRPr="00235F98">
        <w:rPr>
          <w:rFonts w:ascii="Tahoma" w:hAnsi="Tahoma" w:cs="Tahoma"/>
          <w:sz w:val="24"/>
          <w:szCs w:val="24"/>
        </w:rPr>
        <w:t xml:space="preserve">E </w:t>
      </w:r>
      <w:r w:rsidR="00B6110E" w:rsidRPr="00235F98">
        <w:rPr>
          <w:rFonts w:ascii="Tahoma" w:hAnsi="Tahoma" w:cs="Tahoma"/>
          <w:sz w:val="24"/>
          <w:szCs w:val="24"/>
        </w:rPr>
        <w:t xml:space="preserve">creative arts </w:t>
      </w:r>
      <w:r w:rsidR="00516E55" w:rsidRPr="00235F98">
        <w:rPr>
          <w:rFonts w:ascii="Tahoma" w:hAnsi="Tahoma" w:cs="Tahoma"/>
          <w:sz w:val="24"/>
          <w:szCs w:val="24"/>
        </w:rPr>
        <w:t xml:space="preserve">sector </w:t>
      </w:r>
      <w:r w:rsidR="00B6110E" w:rsidRPr="00235F98">
        <w:rPr>
          <w:rFonts w:ascii="Tahoma" w:hAnsi="Tahoma" w:cs="Tahoma"/>
          <w:sz w:val="24"/>
          <w:szCs w:val="24"/>
        </w:rPr>
        <w:t xml:space="preserve">specifically in response to </w:t>
      </w:r>
      <w:r w:rsidR="000F1015" w:rsidRPr="00235F98">
        <w:rPr>
          <w:rFonts w:ascii="Tahoma" w:hAnsi="Tahoma" w:cs="Tahoma"/>
          <w:sz w:val="24"/>
          <w:szCs w:val="24"/>
        </w:rPr>
        <w:t>innovations</w:t>
      </w:r>
      <w:r w:rsidR="008A4767" w:rsidRPr="00235F98">
        <w:rPr>
          <w:rFonts w:ascii="Tahoma" w:hAnsi="Tahoma" w:cs="Tahoma"/>
          <w:sz w:val="24"/>
          <w:szCs w:val="24"/>
        </w:rPr>
        <w:t xml:space="preserve"> and lessons learned from </w:t>
      </w:r>
      <w:r w:rsidR="00F56C02" w:rsidRPr="00235F98">
        <w:rPr>
          <w:rFonts w:ascii="Tahoma" w:hAnsi="Tahoma" w:cs="Tahoma"/>
          <w:sz w:val="24"/>
          <w:szCs w:val="24"/>
        </w:rPr>
        <w:t xml:space="preserve">our </w:t>
      </w:r>
      <w:r w:rsidR="00516E55" w:rsidRPr="00235F98">
        <w:rPr>
          <w:rFonts w:ascii="Tahoma" w:hAnsi="Tahoma" w:cs="Tahoma"/>
          <w:sz w:val="24"/>
          <w:szCs w:val="24"/>
        </w:rPr>
        <w:t>adaptive approaches to le</w:t>
      </w:r>
      <w:r w:rsidR="008A4767" w:rsidRPr="00235F98">
        <w:rPr>
          <w:rFonts w:ascii="Tahoma" w:hAnsi="Tahoma" w:cs="Tahoma"/>
          <w:sz w:val="24"/>
          <w:szCs w:val="24"/>
        </w:rPr>
        <w:t>arning and teaching</w:t>
      </w:r>
      <w:r w:rsidR="0091526A" w:rsidRPr="00235F98">
        <w:rPr>
          <w:rFonts w:ascii="Tahoma" w:hAnsi="Tahoma" w:cs="Tahoma"/>
          <w:sz w:val="24"/>
          <w:szCs w:val="24"/>
        </w:rPr>
        <w:t>,</w:t>
      </w:r>
      <w:r w:rsidR="008A4767" w:rsidRPr="00235F98">
        <w:rPr>
          <w:rFonts w:ascii="Tahoma" w:hAnsi="Tahoma" w:cs="Tahoma"/>
          <w:sz w:val="24"/>
          <w:szCs w:val="24"/>
        </w:rPr>
        <w:t xml:space="preserve"> </w:t>
      </w:r>
      <w:r w:rsidR="00B67EB9" w:rsidRPr="00235F98">
        <w:rPr>
          <w:rFonts w:ascii="Tahoma" w:hAnsi="Tahoma" w:cs="Tahoma"/>
          <w:sz w:val="24"/>
          <w:szCs w:val="24"/>
        </w:rPr>
        <w:t xml:space="preserve">building </w:t>
      </w:r>
      <w:r w:rsidR="00F56C02" w:rsidRPr="00235F98">
        <w:rPr>
          <w:rFonts w:ascii="Tahoma" w:hAnsi="Tahoma" w:cs="Tahoma"/>
          <w:sz w:val="24"/>
          <w:szCs w:val="24"/>
        </w:rPr>
        <w:t>on</w:t>
      </w:r>
      <w:r w:rsidR="00B67EB9" w:rsidRPr="00235F98">
        <w:rPr>
          <w:rFonts w:ascii="Tahoma" w:hAnsi="Tahoma" w:cs="Tahoma"/>
          <w:sz w:val="24"/>
          <w:szCs w:val="24"/>
        </w:rPr>
        <w:t xml:space="preserve"> our learning after the </w:t>
      </w:r>
      <w:r w:rsidR="00B6110E" w:rsidRPr="00235F98">
        <w:rPr>
          <w:rFonts w:ascii="Tahoma" w:hAnsi="Tahoma" w:cs="Tahoma"/>
          <w:sz w:val="24"/>
          <w:szCs w:val="24"/>
        </w:rPr>
        <w:t>pandemic</w:t>
      </w:r>
      <w:r w:rsidR="008A4767" w:rsidRPr="00235F98">
        <w:rPr>
          <w:rFonts w:ascii="Tahoma" w:hAnsi="Tahoma" w:cs="Tahoma"/>
          <w:sz w:val="24"/>
          <w:szCs w:val="24"/>
        </w:rPr>
        <w:t>.</w:t>
      </w:r>
      <w:r w:rsidR="00B67EB9" w:rsidRPr="00235F98">
        <w:rPr>
          <w:rFonts w:ascii="Tahoma" w:eastAsia="Times New Roman" w:hAnsi="Tahoma" w:cs="Tahoma"/>
          <w:spacing w:val="-5"/>
          <w:sz w:val="24"/>
          <w:szCs w:val="24"/>
          <w:lang w:eastAsia="en-GB"/>
        </w:rPr>
        <w:t xml:space="preserve"> Our latest publication “</w:t>
      </w:r>
      <w:r w:rsidR="0091526A" w:rsidRPr="00235F98">
        <w:rPr>
          <w:rFonts w:ascii="Tahoma" w:eastAsia="Times New Roman" w:hAnsi="Tahoma" w:cs="Tahoma"/>
          <w:spacing w:val="-5"/>
          <w:sz w:val="24"/>
          <w:szCs w:val="24"/>
          <w:lang w:eastAsia="en-GB"/>
        </w:rPr>
        <w:t>g</w:t>
      </w:r>
      <w:r w:rsidR="00B67EB9" w:rsidRPr="00235F98">
        <w:rPr>
          <w:rFonts w:ascii="Tahoma" w:eastAsia="Times New Roman" w:hAnsi="Tahoma" w:cs="Tahoma"/>
          <w:spacing w:val="-5"/>
          <w:sz w:val="24"/>
          <w:szCs w:val="24"/>
          <w:lang w:eastAsia="en-GB"/>
        </w:rPr>
        <w:t xml:space="preserve">athering </w:t>
      </w:r>
      <w:r w:rsidR="0091526A" w:rsidRPr="00235F98">
        <w:rPr>
          <w:rFonts w:ascii="Tahoma" w:eastAsia="Times New Roman" w:hAnsi="Tahoma" w:cs="Tahoma"/>
          <w:spacing w:val="-5"/>
          <w:sz w:val="24"/>
          <w:szCs w:val="24"/>
          <w:lang w:eastAsia="en-GB"/>
        </w:rPr>
        <w:t>o</w:t>
      </w:r>
      <w:r w:rsidR="00B67EB9" w:rsidRPr="00235F98">
        <w:rPr>
          <w:rFonts w:ascii="Tahoma" w:eastAsia="Times New Roman" w:hAnsi="Tahoma" w:cs="Tahoma"/>
          <w:spacing w:val="-5"/>
          <w:sz w:val="24"/>
          <w:szCs w:val="24"/>
          <w:lang w:eastAsia="en-GB"/>
        </w:rPr>
        <w:t>urselves” bring</w:t>
      </w:r>
      <w:r w:rsidR="0091526A" w:rsidRPr="00235F98">
        <w:rPr>
          <w:rFonts w:ascii="Tahoma" w:eastAsia="Times New Roman" w:hAnsi="Tahoma" w:cs="Tahoma"/>
          <w:spacing w:val="-5"/>
          <w:sz w:val="24"/>
          <w:szCs w:val="24"/>
          <w:lang w:eastAsia="en-GB"/>
        </w:rPr>
        <w:t>s</w:t>
      </w:r>
      <w:r w:rsidR="00B67EB9" w:rsidRPr="00235F98">
        <w:rPr>
          <w:rFonts w:ascii="Tahoma" w:eastAsia="Times New Roman" w:hAnsi="Tahoma" w:cs="Tahoma"/>
          <w:spacing w:val="-5"/>
          <w:sz w:val="24"/>
          <w:szCs w:val="24"/>
          <w:lang w:eastAsia="en-GB"/>
        </w:rPr>
        <w:t xml:space="preserve"> in</w:t>
      </w:r>
      <w:r w:rsidR="00722AB0" w:rsidRPr="00235F98">
        <w:rPr>
          <w:rFonts w:ascii="Tahoma" w:eastAsia="Times New Roman" w:hAnsi="Tahoma" w:cs="Tahoma"/>
          <w:spacing w:val="-5"/>
          <w:sz w:val="24"/>
          <w:szCs w:val="24"/>
          <w:lang w:eastAsia="en-GB"/>
        </w:rPr>
        <w:t xml:space="preserve"> </w:t>
      </w:r>
      <w:r w:rsidR="00E52906" w:rsidRPr="00235F98">
        <w:rPr>
          <w:rFonts w:ascii="Tahoma" w:eastAsia="Times New Roman" w:hAnsi="Tahoma" w:cs="Tahoma"/>
          <w:spacing w:val="-5"/>
          <w:sz w:val="24"/>
          <w:szCs w:val="24"/>
          <w:lang w:eastAsia="en-GB"/>
        </w:rPr>
        <w:t>new perspective</w:t>
      </w:r>
      <w:r w:rsidR="0091526A" w:rsidRPr="00235F98">
        <w:rPr>
          <w:rFonts w:ascii="Tahoma" w:eastAsia="Times New Roman" w:hAnsi="Tahoma" w:cs="Tahoma"/>
          <w:spacing w:val="-5"/>
          <w:sz w:val="24"/>
          <w:szCs w:val="24"/>
          <w:lang w:eastAsia="en-GB"/>
        </w:rPr>
        <w:t>s,</w:t>
      </w:r>
      <w:r w:rsidR="00B67EB9" w:rsidRPr="00235F98">
        <w:rPr>
          <w:rFonts w:ascii="Tahoma" w:eastAsia="Times New Roman" w:hAnsi="Tahoma" w:cs="Tahoma"/>
          <w:spacing w:val="-5"/>
          <w:sz w:val="24"/>
          <w:szCs w:val="24"/>
          <w:lang w:eastAsia="en-GB"/>
        </w:rPr>
        <w:t xml:space="preserve"> drawing</w:t>
      </w:r>
      <w:r w:rsidR="007A0EE1" w:rsidRPr="00235F98">
        <w:rPr>
          <w:rFonts w:ascii="Tahoma" w:eastAsia="Times New Roman" w:hAnsi="Tahoma" w:cs="Tahoma"/>
          <w:spacing w:val="-5"/>
          <w:sz w:val="24"/>
          <w:szCs w:val="24"/>
          <w:lang w:eastAsia="en-GB"/>
        </w:rPr>
        <w:t xml:space="preserve"> directly</w:t>
      </w:r>
      <w:r w:rsidR="00B67EB9" w:rsidRPr="00235F98">
        <w:rPr>
          <w:rFonts w:ascii="Tahoma" w:eastAsia="Times New Roman" w:hAnsi="Tahoma" w:cs="Tahoma"/>
          <w:spacing w:val="-5"/>
          <w:sz w:val="24"/>
          <w:szCs w:val="24"/>
          <w:lang w:eastAsia="en-GB"/>
        </w:rPr>
        <w:t xml:space="preserve"> </w:t>
      </w:r>
      <w:r w:rsidR="00722AB0" w:rsidRPr="00235F98">
        <w:rPr>
          <w:rFonts w:ascii="Tahoma" w:eastAsia="Times New Roman" w:hAnsi="Tahoma" w:cs="Tahoma"/>
          <w:spacing w:val="-5"/>
          <w:sz w:val="24"/>
          <w:szCs w:val="24"/>
          <w:lang w:eastAsia="en-GB"/>
        </w:rPr>
        <w:t>from</w:t>
      </w:r>
      <w:r w:rsidR="00B67EB9" w:rsidRPr="00235F98">
        <w:rPr>
          <w:rFonts w:ascii="Tahoma" w:eastAsia="Times New Roman" w:hAnsi="Tahoma" w:cs="Tahoma"/>
          <w:spacing w:val="-5"/>
          <w:sz w:val="24"/>
          <w:szCs w:val="24"/>
          <w:lang w:eastAsia="en-GB"/>
        </w:rPr>
        <w:t xml:space="preserve"> </w:t>
      </w:r>
      <w:r w:rsidR="00722AB0" w:rsidRPr="00235F98">
        <w:rPr>
          <w:rFonts w:ascii="Tahoma" w:eastAsia="Times New Roman" w:hAnsi="Tahoma" w:cs="Tahoma"/>
          <w:spacing w:val="-5"/>
          <w:sz w:val="24"/>
          <w:szCs w:val="24"/>
          <w:lang w:eastAsia="en-GB"/>
        </w:rPr>
        <w:t>colleagues’</w:t>
      </w:r>
      <w:r w:rsidR="00B67EB9" w:rsidRPr="00235F98">
        <w:rPr>
          <w:rFonts w:ascii="Tahoma" w:eastAsia="Times New Roman" w:hAnsi="Tahoma" w:cs="Tahoma"/>
          <w:spacing w:val="-5"/>
          <w:sz w:val="24"/>
          <w:szCs w:val="24"/>
          <w:lang w:eastAsia="en-GB"/>
        </w:rPr>
        <w:t xml:space="preserve"> experiences across </w:t>
      </w:r>
      <w:r w:rsidR="0091526A" w:rsidRPr="00235F98">
        <w:rPr>
          <w:rFonts w:ascii="Tahoma" w:eastAsia="Times New Roman" w:hAnsi="Tahoma" w:cs="Tahoma"/>
          <w:spacing w:val="-5"/>
          <w:sz w:val="24"/>
          <w:szCs w:val="24"/>
          <w:lang w:eastAsia="en-GB"/>
        </w:rPr>
        <w:t>a</w:t>
      </w:r>
      <w:r w:rsidR="00B67EB9" w:rsidRPr="00235F98">
        <w:rPr>
          <w:rFonts w:ascii="Tahoma" w:eastAsia="Times New Roman" w:hAnsi="Tahoma" w:cs="Tahoma"/>
          <w:spacing w:val="-5"/>
          <w:sz w:val="24"/>
          <w:szCs w:val="24"/>
          <w:lang w:eastAsia="en-GB"/>
        </w:rPr>
        <w:t xml:space="preserve">rt, </w:t>
      </w:r>
      <w:r w:rsidR="0091526A" w:rsidRPr="00235F98">
        <w:rPr>
          <w:rFonts w:ascii="Tahoma" w:eastAsia="Times New Roman" w:hAnsi="Tahoma" w:cs="Tahoma"/>
          <w:spacing w:val="-5"/>
          <w:sz w:val="24"/>
          <w:szCs w:val="24"/>
          <w:lang w:eastAsia="en-GB"/>
        </w:rPr>
        <w:t>d</w:t>
      </w:r>
      <w:r w:rsidR="00B67EB9" w:rsidRPr="00235F98">
        <w:rPr>
          <w:rFonts w:ascii="Tahoma" w:eastAsia="Times New Roman" w:hAnsi="Tahoma" w:cs="Tahoma"/>
          <w:spacing w:val="-5"/>
          <w:sz w:val="24"/>
          <w:szCs w:val="24"/>
          <w:lang w:eastAsia="en-GB"/>
        </w:rPr>
        <w:t xml:space="preserve">esign and </w:t>
      </w:r>
      <w:r w:rsidR="0091526A" w:rsidRPr="00235F98">
        <w:rPr>
          <w:rFonts w:ascii="Tahoma" w:eastAsia="Times New Roman" w:hAnsi="Tahoma" w:cs="Tahoma"/>
          <w:spacing w:val="-5"/>
          <w:sz w:val="24"/>
          <w:szCs w:val="24"/>
          <w:lang w:eastAsia="en-GB"/>
        </w:rPr>
        <w:t>m</w:t>
      </w:r>
      <w:r w:rsidR="00B67EB9" w:rsidRPr="00235F98">
        <w:rPr>
          <w:rFonts w:ascii="Tahoma" w:eastAsia="Times New Roman" w:hAnsi="Tahoma" w:cs="Tahoma"/>
          <w:spacing w:val="-5"/>
          <w:sz w:val="24"/>
          <w:szCs w:val="24"/>
          <w:lang w:eastAsia="en-GB"/>
        </w:rPr>
        <w:t xml:space="preserve">edia HE in the post pandemic learning </w:t>
      </w:r>
      <w:r w:rsidR="0091526A" w:rsidRPr="00235F98">
        <w:rPr>
          <w:rFonts w:ascii="Tahoma" w:eastAsia="Times New Roman" w:hAnsi="Tahoma" w:cs="Tahoma"/>
          <w:spacing w:val="-5"/>
          <w:sz w:val="24"/>
          <w:szCs w:val="24"/>
          <w:lang w:eastAsia="en-GB"/>
        </w:rPr>
        <w:t>era</w:t>
      </w:r>
      <w:r w:rsidR="00B67EB9" w:rsidRPr="00235F98">
        <w:rPr>
          <w:rFonts w:ascii="Tahoma" w:eastAsia="Times New Roman" w:hAnsi="Tahoma" w:cs="Tahoma"/>
          <w:spacing w:val="-5"/>
          <w:sz w:val="24"/>
          <w:szCs w:val="24"/>
          <w:lang w:eastAsia="en-GB"/>
        </w:rPr>
        <w:t xml:space="preserve">. </w:t>
      </w:r>
      <w:r w:rsidR="007A0EE1" w:rsidRPr="00235F98">
        <w:rPr>
          <w:rFonts w:ascii="Tahoma" w:eastAsia="Times New Roman" w:hAnsi="Tahoma" w:cs="Tahoma"/>
          <w:spacing w:val="-5"/>
          <w:sz w:val="24"/>
          <w:szCs w:val="24"/>
          <w:lang w:eastAsia="en-GB"/>
        </w:rPr>
        <w:t>It showcases experiential learning in a new light with examples of adaptive approaches for impactful practice, as we learn and grow our creative mindset within the learning and teaching sphere.</w:t>
      </w:r>
    </w:p>
    <w:p w14:paraId="20695825" w14:textId="285780E3" w:rsidR="009C085F" w:rsidRPr="00235F98" w:rsidRDefault="007F2131" w:rsidP="007408BF">
      <w:pPr>
        <w:spacing w:line="360" w:lineRule="auto"/>
        <w:rPr>
          <w:rFonts w:ascii="Tahoma" w:hAnsi="Tahoma" w:cs="Tahoma"/>
          <w:sz w:val="24"/>
          <w:szCs w:val="24"/>
        </w:rPr>
      </w:pPr>
      <w:r w:rsidRPr="00235F98">
        <w:rPr>
          <w:rFonts w:ascii="Tahoma" w:eastAsia="Times New Roman" w:hAnsi="Tahoma" w:cs="Tahoma"/>
          <w:spacing w:val="-5"/>
          <w:sz w:val="24"/>
          <w:szCs w:val="24"/>
          <w:lang w:eastAsia="en-GB"/>
        </w:rPr>
        <w:t xml:space="preserve">GLAD has a strong history dating back to its origin in 1988. </w:t>
      </w:r>
      <w:r w:rsidR="00E52906" w:rsidRPr="00235F98">
        <w:rPr>
          <w:rFonts w:ascii="Tahoma" w:eastAsia="Times New Roman" w:hAnsi="Tahoma" w:cs="Tahoma"/>
          <w:spacing w:val="-5"/>
          <w:sz w:val="24"/>
          <w:szCs w:val="24"/>
          <w:lang w:eastAsia="en-GB"/>
        </w:rPr>
        <w:t>Its</w:t>
      </w:r>
      <w:r w:rsidRPr="00235F98">
        <w:rPr>
          <w:rFonts w:ascii="Tahoma" w:eastAsia="Times New Roman" w:hAnsi="Tahoma" w:cs="Tahoma"/>
          <w:spacing w:val="-5"/>
          <w:sz w:val="24"/>
          <w:szCs w:val="24"/>
          <w:lang w:eastAsia="en-GB"/>
        </w:rPr>
        <w:t xml:space="preserve"> mission is to engender discussion, debate and consideration of developments and innovation, </w:t>
      </w:r>
      <w:r w:rsidR="00D11D5F" w:rsidRPr="00235F98">
        <w:rPr>
          <w:rFonts w:ascii="Tahoma" w:eastAsia="Times New Roman" w:hAnsi="Tahoma" w:cs="Tahoma"/>
          <w:spacing w:val="-5"/>
          <w:sz w:val="24"/>
          <w:szCs w:val="24"/>
          <w:lang w:eastAsia="en-GB"/>
        </w:rPr>
        <w:t>regarding</w:t>
      </w:r>
      <w:r w:rsidRPr="00235F98">
        <w:rPr>
          <w:rFonts w:ascii="Tahoma" w:eastAsia="Times New Roman" w:hAnsi="Tahoma" w:cs="Tahoma"/>
          <w:spacing w:val="-5"/>
          <w:sz w:val="24"/>
          <w:szCs w:val="24"/>
          <w:lang w:eastAsia="en-GB"/>
        </w:rPr>
        <w:t xml:space="preserve"> learning and teaching within HE for the creative sector. The group promotes the sharing of best practice to simulate the student experience</w:t>
      </w:r>
      <w:r w:rsidR="007A0EE1" w:rsidRPr="00235F98">
        <w:rPr>
          <w:rFonts w:ascii="Tahoma" w:eastAsia="Times New Roman" w:hAnsi="Tahoma" w:cs="Tahoma"/>
          <w:spacing w:val="-5"/>
          <w:sz w:val="24"/>
          <w:szCs w:val="24"/>
          <w:lang w:eastAsia="en-GB"/>
        </w:rPr>
        <w:t xml:space="preserve">. </w:t>
      </w:r>
      <w:r w:rsidR="00516E55" w:rsidRPr="00235F98">
        <w:rPr>
          <w:rFonts w:ascii="Tahoma" w:hAnsi="Tahoma" w:cs="Tahoma"/>
          <w:sz w:val="24"/>
          <w:szCs w:val="24"/>
        </w:rPr>
        <w:t>Th</w:t>
      </w:r>
      <w:r w:rsidR="00D11D5F" w:rsidRPr="00235F98">
        <w:rPr>
          <w:rFonts w:ascii="Tahoma" w:hAnsi="Tahoma" w:cs="Tahoma"/>
          <w:sz w:val="24"/>
          <w:szCs w:val="24"/>
        </w:rPr>
        <w:t>is</w:t>
      </w:r>
      <w:r w:rsidR="00516E55" w:rsidRPr="00235F98">
        <w:rPr>
          <w:rFonts w:ascii="Tahoma" w:hAnsi="Tahoma" w:cs="Tahoma"/>
          <w:sz w:val="24"/>
          <w:szCs w:val="24"/>
        </w:rPr>
        <w:t xml:space="preserve"> special edition </w:t>
      </w:r>
      <w:r w:rsidR="00BD1954" w:rsidRPr="00235F98">
        <w:rPr>
          <w:rFonts w:ascii="Tahoma" w:hAnsi="Tahoma" w:cs="Tahoma"/>
          <w:sz w:val="24"/>
          <w:szCs w:val="24"/>
        </w:rPr>
        <w:t>post-</w:t>
      </w:r>
      <w:r w:rsidR="007E1F5C" w:rsidRPr="00235F98">
        <w:rPr>
          <w:rFonts w:ascii="Tahoma" w:hAnsi="Tahoma" w:cs="Tahoma"/>
          <w:sz w:val="24"/>
          <w:szCs w:val="24"/>
        </w:rPr>
        <w:t>symposium</w:t>
      </w:r>
      <w:r w:rsidR="00F56C02" w:rsidRPr="00235F98">
        <w:rPr>
          <w:rFonts w:ascii="Tahoma" w:hAnsi="Tahoma" w:cs="Tahoma"/>
          <w:sz w:val="24"/>
          <w:szCs w:val="24"/>
        </w:rPr>
        <w:t xml:space="preserve"> publication</w:t>
      </w:r>
      <w:r w:rsidR="007E1F5C" w:rsidRPr="00235F98">
        <w:rPr>
          <w:rFonts w:ascii="Tahoma" w:hAnsi="Tahoma" w:cs="Tahoma"/>
          <w:sz w:val="24"/>
          <w:szCs w:val="24"/>
        </w:rPr>
        <w:t xml:space="preserve"> </w:t>
      </w:r>
      <w:r w:rsidR="00BD1954" w:rsidRPr="00235F98">
        <w:rPr>
          <w:rFonts w:ascii="Tahoma" w:hAnsi="Tahoma" w:cs="Tahoma"/>
          <w:sz w:val="24"/>
          <w:szCs w:val="24"/>
        </w:rPr>
        <w:t xml:space="preserve">is a collection of </w:t>
      </w:r>
      <w:proofErr w:type="gramStart"/>
      <w:r w:rsidR="00BD1954" w:rsidRPr="00235F98">
        <w:rPr>
          <w:rFonts w:ascii="Tahoma" w:hAnsi="Tahoma" w:cs="Tahoma"/>
          <w:sz w:val="24"/>
          <w:szCs w:val="24"/>
        </w:rPr>
        <w:t>practitioner</w:t>
      </w:r>
      <w:proofErr w:type="gramEnd"/>
      <w:r w:rsidR="00BD1954" w:rsidRPr="00235F98">
        <w:rPr>
          <w:rFonts w:ascii="Tahoma" w:hAnsi="Tahoma" w:cs="Tahoma"/>
          <w:sz w:val="24"/>
          <w:szCs w:val="24"/>
        </w:rPr>
        <w:t xml:space="preserve"> led studies from the 202</w:t>
      </w:r>
      <w:r w:rsidR="007E1F5C" w:rsidRPr="00235F98">
        <w:rPr>
          <w:rFonts w:ascii="Tahoma" w:hAnsi="Tahoma" w:cs="Tahoma"/>
          <w:sz w:val="24"/>
          <w:szCs w:val="24"/>
        </w:rPr>
        <w:t>3</w:t>
      </w:r>
      <w:r w:rsidR="004C2558" w:rsidRPr="00235F98">
        <w:rPr>
          <w:rFonts w:ascii="Tahoma" w:hAnsi="Tahoma" w:cs="Tahoma"/>
          <w:sz w:val="24"/>
          <w:szCs w:val="24"/>
        </w:rPr>
        <w:t xml:space="preserve"> GLAD Symposium “</w:t>
      </w:r>
      <w:r w:rsidR="00D11D5F" w:rsidRPr="00235F98">
        <w:rPr>
          <w:rFonts w:ascii="Tahoma" w:hAnsi="Tahoma" w:cs="Tahoma"/>
          <w:sz w:val="24"/>
          <w:szCs w:val="24"/>
        </w:rPr>
        <w:t>g</w:t>
      </w:r>
      <w:r w:rsidR="004C2558" w:rsidRPr="00235F98">
        <w:rPr>
          <w:rFonts w:ascii="Tahoma" w:hAnsi="Tahoma" w:cs="Tahoma"/>
          <w:sz w:val="24"/>
          <w:szCs w:val="24"/>
        </w:rPr>
        <w:t xml:space="preserve">athering </w:t>
      </w:r>
      <w:r w:rsidR="00D11D5F" w:rsidRPr="00235F98">
        <w:rPr>
          <w:rFonts w:ascii="Tahoma" w:hAnsi="Tahoma" w:cs="Tahoma"/>
          <w:sz w:val="24"/>
          <w:szCs w:val="24"/>
        </w:rPr>
        <w:t>o</w:t>
      </w:r>
      <w:r w:rsidR="004C2558" w:rsidRPr="00235F98">
        <w:rPr>
          <w:rFonts w:ascii="Tahoma" w:hAnsi="Tahoma" w:cs="Tahoma"/>
          <w:sz w:val="24"/>
          <w:szCs w:val="24"/>
        </w:rPr>
        <w:t>urselves”</w:t>
      </w:r>
      <w:r w:rsidR="00AF587E" w:rsidRPr="00235F98">
        <w:rPr>
          <w:rFonts w:ascii="Tahoma" w:hAnsi="Tahoma" w:cs="Tahoma"/>
          <w:sz w:val="24"/>
          <w:szCs w:val="24"/>
        </w:rPr>
        <w:t xml:space="preserve">. </w:t>
      </w:r>
      <w:r w:rsidR="00AB4B80" w:rsidRPr="00235F98">
        <w:rPr>
          <w:rFonts w:ascii="Tahoma" w:hAnsi="Tahoma" w:cs="Tahoma"/>
          <w:sz w:val="24"/>
          <w:szCs w:val="24"/>
        </w:rPr>
        <w:t>Following the</w:t>
      </w:r>
      <w:r w:rsidR="001E2DD8" w:rsidRPr="00235F98">
        <w:rPr>
          <w:rFonts w:ascii="Tahoma" w:hAnsi="Tahoma" w:cs="Tahoma"/>
          <w:sz w:val="24"/>
          <w:szCs w:val="24"/>
        </w:rPr>
        <w:t xml:space="preserve"> </w:t>
      </w:r>
      <w:r w:rsidR="00D11D5F" w:rsidRPr="00235F98">
        <w:rPr>
          <w:rFonts w:ascii="Tahoma" w:hAnsi="Tahoma" w:cs="Tahoma"/>
          <w:sz w:val="24"/>
          <w:szCs w:val="24"/>
        </w:rPr>
        <w:t>symposium</w:t>
      </w:r>
      <w:r w:rsidR="009850A8" w:rsidRPr="00235F98">
        <w:rPr>
          <w:rFonts w:ascii="Tahoma" w:hAnsi="Tahoma" w:cs="Tahoma"/>
          <w:sz w:val="24"/>
          <w:szCs w:val="24"/>
        </w:rPr>
        <w:t>,</w:t>
      </w:r>
      <w:r w:rsidR="00C36FCA" w:rsidRPr="00235F98">
        <w:rPr>
          <w:rFonts w:ascii="Tahoma" w:hAnsi="Tahoma" w:cs="Tahoma"/>
          <w:sz w:val="24"/>
          <w:szCs w:val="24"/>
        </w:rPr>
        <w:t xml:space="preserve"> Jess Power</w:t>
      </w:r>
      <w:r w:rsidR="00571A01" w:rsidRPr="00235F98">
        <w:rPr>
          <w:rFonts w:ascii="Tahoma" w:hAnsi="Tahoma" w:cs="Tahoma"/>
          <w:sz w:val="24"/>
          <w:szCs w:val="24"/>
        </w:rPr>
        <w:t xml:space="preserve">, Louise O’Boyle and Davina </w:t>
      </w:r>
      <w:proofErr w:type="spellStart"/>
      <w:r w:rsidR="00571A01" w:rsidRPr="00235F98">
        <w:rPr>
          <w:rFonts w:ascii="Tahoma" w:hAnsi="Tahoma" w:cs="Tahoma"/>
          <w:sz w:val="24"/>
          <w:szCs w:val="24"/>
        </w:rPr>
        <w:t>Whitnall</w:t>
      </w:r>
      <w:proofErr w:type="spellEnd"/>
      <w:r w:rsidR="00571A01" w:rsidRPr="00235F98">
        <w:rPr>
          <w:rFonts w:ascii="Tahoma" w:hAnsi="Tahoma" w:cs="Tahoma"/>
          <w:sz w:val="24"/>
          <w:szCs w:val="24"/>
        </w:rPr>
        <w:t xml:space="preserve"> </w:t>
      </w:r>
      <w:r w:rsidR="00C36FCA" w:rsidRPr="00235F98">
        <w:rPr>
          <w:rFonts w:ascii="Tahoma" w:hAnsi="Tahoma" w:cs="Tahoma"/>
          <w:sz w:val="24"/>
          <w:szCs w:val="24"/>
        </w:rPr>
        <w:t>hosted a writing retreat (</w:t>
      </w:r>
      <w:r w:rsidR="009619C4" w:rsidRPr="00235F98">
        <w:rPr>
          <w:rFonts w:ascii="Tahoma" w:hAnsi="Tahoma" w:cs="Tahoma"/>
          <w:sz w:val="24"/>
          <w:szCs w:val="24"/>
        </w:rPr>
        <w:t>Nov 2023</w:t>
      </w:r>
      <w:r w:rsidR="00C36FCA" w:rsidRPr="00235F98">
        <w:rPr>
          <w:rFonts w:ascii="Tahoma" w:hAnsi="Tahoma" w:cs="Tahoma"/>
          <w:sz w:val="24"/>
          <w:szCs w:val="24"/>
        </w:rPr>
        <w:t xml:space="preserve">) to support presenters </w:t>
      </w:r>
      <w:r w:rsidR="001E2DD8" w:rsidRPr="00235F98">
        <w:rPr>
          <w:rFonts w:ascii="Tahoma" w:hAnsi="Tahoma" w:cs="Tahoma"/>
          <w:sz w:val="24"/>
          <w:szCs w:val="24"/>
        </w:rPr>
        <w:t>in</w:t>
      </w:r>
      <w:r w:rsidR="00C36FCA" w:rsidRPr="00235F98">
        <w:rPr>
          <w:rFonts w:ascii="Tahoma" w:hAnsi="Tahoma" w:cs="Tahoma"/>
          <w:sz w:val="24"/>
          <w:szCs w:val="24"/>
        </w:rPr>
        <w:t xml:space="preserve"> develop</w:t>
      </w:r>
      <w:r w:rsidR="001E2DD8" w:rsidRPr="00235F98">
        <w:rPr>
          <w:rFonts w:ascii="Tahoma" w:hAnsi="Tahoma" w:cs="Tahoma"/>
          <w:sz w:val="24"/>
          <w:szCs w:val="24"/>
        </w:rPr>
        <w:t>ing</w:t>
      </w:r>
      <w:r w:rsidR="00C36FCA" w:rsidRPr="00235F98">
        <w:rPr>
          <w:rFonts w:ascii="Tahoma" w:hAnsi="Tahoma" w:cs="Tahoma"/>
          <w:sz w:val="24"/>
          <w:szCs w:val="24"/>
        </w:rPr>
        <w:t xml:space="preserve"> their </w:t>
      </w:r>
      <w:r w:rsidR="00F56C02" w:rsidRPr="00235F98">
        <w:rPr>
          <w:rFonts w:ascii="Tahoma" w:hAnsi="Tahoma" w:cs="Tahoma"/>
          <w:sz w:val="24"/>
          <w:szCs w:val="24"/>
        </w:rPr>
        <w:t>work</w:t>
      </w:r>
      <w:r w:rsidR="00C36FCA" w:rsidRPr="00235F98">
        <w:rPr>
          <w:rFonts w:ascii="Tahoma" w:hAnsi="Tahoma" w:cs="Tahoma"/>
          <w:sz w:val="24"/>
          <w:szCs w:val="24"/>
        </w:rPr>
        <w:t xml:space="preserve"> into </w:t>
      </w:r>
      <w:r w:rsidR="00020CA2" w:rsidRPr="00235F98">
        <w:rPr>
          <w:rFonts w:ascii="Tahoma" w:hAnsi="Tahoma" w:cs="Tahoma"/>
          <w:sz w:val="24"/>
          <w:szCs w:val="24"/>
        </w:rPr>
        <w:t>papers or posters</w:t>
      </w:r>
      <w:r w:rsidR="00E17125" w:rsidRPr="00235F98">
        <w:rPr>
          <w:rFonts w:ascii="Tahoma" w:hAnsi="Tahoma" w:cs="Tahoma"/>
          <w:sz w:val="24"/>
          <w:szCs w:val="24"/>
        </w:rPr>
        <w:t xml:space="preserve"> to </w:t>
      </w:r>
      <w:r w:rsidR="007E53C6" w:rsidRPr="00235F98">
        <w:rPr>
          <w:rFonts w:ascii="Tahoma" w:hAnsi="Tahoma" w:cs="Tahoma"/>
          <w:sz w:val="24"/>
          <w:szCs w:val="24"/>
        </w:rPr>
        <w:t>contribute</w:t>
      </w:r>
      <w:r w:rsidR="001A5D6A" w:rsidRPr="00235F98">
        <w:rPr>
          <w:rFonts w:ascii="Tahoma" w:hAnsi="Tahoma" w:cs="Tahoma"/>
          <w:sz w:val="24"/>
          <w:szCs w:val="24"/>
        </w:rPr>
        <w:t xml:space="preserve"> </w:t>
      </w:r>
      <w:r w:rsidR="00B235ED" w:rsidRPr="00235F98">
        <w:rPr>
          <w:rFonts w:ascii="Tahoma" w:hAnsi="Tahoma" w:cs="Tahoma"/>
          <w:sz w:val="24"/>
          <w:szCs w:val="24"/>
        </w:rPr>
        <w:t>knowledge</w:t>
      </w:r>
      <w:r w:rsidR="00AC2732" w:rsidRPr="00235F98">
        <w:rPr>
          <w:rFonts w:ascii="Tahoma" w:hAnsi="Tahoma" w:cs="Tahoma"/>
          <w:sz w:val="24"/>
          <w:szCs w:val="24"/>
        </w:rPr>
        <w:t xml:space="preserve"> in relation to art and design practice and the transformative nature of the creative disciplines. The practitioner </w:t>
      </w:r>
      <w:r w:rsidR="009850A8" w:rsidRPr="00235F98">
        <w:rPr>
          <w:rFonts w:ascii="Tahoma" w:hAnsi="Tahoma" w:cs="Tahoma"/>
          <w:sz w:val="24"/>
          <w:szCs w:val="24"/>
        </w:rPr>
        <w:t xml:space="preserve">narratives </w:t>
      </w:r>
      <w:r w:rsidR="007A0EE1" w:rsidRPr="00235F98">
        <w:rPr>
          <w:rFonts w:ascii="Tahoma" w:hAnsi="Tahoma" w:cs="Tahoma"/>
          <w:sz w:val="24"/>
          <w:szCs w:val="24"/>
        </w:rPr>
        <w:t xml:space="preserve">selected for this publication </w:t>
      </w:r>
      <w:r w:rsidR="009850A8" w:rsidRPr="00235F98">
        <w:rPr>
          <w:rFonts w:ascii="Tahoma" w:hAnsi="Tahoma" w:cs="Tahoma"/>
          <w:sz w:val="24"/>
          <w:szCs w:val="24"/>
        </w:rPr>
        <w:t>demonstrate</w:t>
      </w:r>
      <w:r w:rsidR="00AC2732" w:rsidRPr="00235F98">
        <w:rPr>
          <w:rFonts w:ascii="Tahoma" w:hAnsi="Tahoma" w:cs="Tahoma"/>
          <w:sz w:val="24"/>
          <w:szCs w:val="24"/>
        </w:rPr>
        <w:t xml:space="preserve"> a </w:t>
      </w:r>
      <w:r w:rsidR="009850A8" w:rsidRPr="00235F98">
        <w:rPr>
          <w:rFonts w:ascii="Tahoma" w:hAnsi="Tahoma" w:cs="Tahoma"/>
          <w:sz w:val="24"/>
          <w:szCs w:val="24"/>
        </w:rPr>
        <w:t>wide</w:t>
      </w:r>
      <w:r w:rsidR="00AC2732" w:rsidRPr="00235F98">
        <w:rPr>
          <w:rFonts w:ascii="Tahoma" w:hAnsi="Tahoma" w:cs="Tahoma"/>
          <w:sz w:val="24"/>
          <w:szCs w:val="24"/>
        </w:rPr>
        <w:t xml:space="preserve"> range of </w:t>
      </w:r>
      <w:r w:rsidR="00B40BD8" w:rsidRPr="00235F98">
        <w:rPr>
          <w:rFonts w:ascii="Tahoma" w:hAnsi="Tahoma" w:cs="Tahoma"/>
          <w:sz w:val="24"/>
          <w:szCs w:val="24"/>
        </w:rPr>
        <w:t xml:space="preserve">evidence informed </w:t>
      </w:r>
      <w:r w:rsidR="00151020" w:rsidRPr="00235F98">
        <w:rPr>
          <w:rFonts w:ascii="Tahoma" w:hAnsi="Tahoma" w:cs="Tahoma"/>
          <w:sz w:val="24"/>
          <w:szCs w:val="24"/>
        </w:rPr>
        <w:t>approaches</w:t>
      </w:r>
      <w:r w:rsidR="007F67C1" w:rsidRPr="00235F98">
        <w:rPr>
          <w:rFonts w:ascii="Tahoma" w:hAnsi="Tahoma" w:cs="Tahoma"/>
          <w:sz w:val="24"/>
          <w:szCs w:val="24"/>
        </w:rPr>
        <w:t>,</w:t>
      </w:r>
      <w:r w:rsidR="00AC2732" w:rsidRPr="00235F98">
        <w:rPr>
          <w:rFonts w:ascii="Tahoma" w:hAnsi="Tahoma" w:cs="Tahoma"/>
          <w:sz w:val="24"/>
          <w:szCs w:val="24"/>
        </w:rPr>
        <w:t xml:space="preserve"> </w:t>
      </w:r>
      <w:r w:rsidR="00B40BD8" w:rsidRPr="00235F98">
        <w:rPr>
          <w:rFonts w:ascii="Tahoma" w:hAnsi="Tahoma" w:cs="Tahoma"/>
          <w:sz w:val="24"/>
          <w:szCs w:val="24"/>
        </w:rPr>
        <w:t>grounded extensively</w:t>
      </w:r>
      <w:r w:rsidR="007F67C1" w:rsidRPr="00235F98">
        <w:rPr>
          <w:rFonts w:ascii="Tahoma" w:hAnsi="Tahoma" w:cs="Tahoma"/>
          <w:sz w:val="24"/>
          <w:szCs w:val="24"/>
        </w:rPr>
        <w:t xml:space="preserve"> in </w:t>
      </w:r>
      <w:r w:rsidR="00AC2732" w:rsidRPr="00235F98">
        <w:rPr>
          <w:rFonts w:ascii="Tahoma" w:hAnsi="Tahoma" w:cs="Tahoma"/>
          <w:sz w:val="24"/>
          <w:szCs w:val="24"/>
        </w:rPr>
        <w:t xml:space="preserve">practice-based scholarly </w:t>
      </w:r>
      <w:r w:rsidR="00CD1D60" w:rsidRPr="00235F98">
        <w:rPr>
          <w:rFonts w:ascii="Tahoma" w:hAnsi="Tahoma" w:cs="Tahoma"/>
          <w:sz w:val="24"/>
          <w:szCs w:val="24"/>
        </w:rPr>
        <w:t>work</w:t>
      </w:r>
      <w:r w:rsidR="00B40BD8" w:rsidRPr="00235F98">
        <w:rPr>
          <w:rFonts w:ascii="Tahoma" w:hAnsi="Tahoma" w:cs="Tahoma"/>
          <w:sz w:val="24"/>
          <w:szCs w:val="24"/>
        </w:rPr>
        <w:t>.</w:t>
      </w:r>
      <w:r w:rsidR="009850A8" w:rsidRPr="00235F98">
        <w:rPr>
          <w:rFonts w:ascii="Tahoma" w:hAnsi="Tahoma" w:cs="Tahoma"/>
          <w:sz w:val="24"/>
          <w:szCs w:val="24"/>
        </w:rPr>
        <w:t xml:space="preserve"> </w:t>
      </w:r>
      <w:r w:rsidR="00B40BD8" w:rsidRPr="00235F98">
        <w:rPr>
          <w:rFonts w:ascii="Tahoma" w:hAnsi="Tahoma" w:cs="Tahoma"/>
          <w:sz w:val="24"/>
          <w:szCs w:val="24"/>
        </w:rPr>
        <w:t>T</w:t>
      </w:r>
      <w:r w:rsidR="00151020" w:rsidRPr="00235F98">
        <w:rPr>
          <w:rFonts w:ascii="Tahoma" w:hAnsi="Tahoma" w:cs="Tahoma"/>
          <w:sz w:val="24"/>
          <w:szCs w:val="24"/>
        </w:rPr>
        <w:t>h</w:t>
      </w:r>
      <w:r w:rsidR="007A0EE1" w:rsidRPr="00235F98">
        <w:rPr>
          <w:rFonts w:ascii="Tahoma" w:hAnsi="Tahoma" w:cs="Tahoma"/>
          <w:sz w:val="24"/>
          <w:szCs w:val="24"/>
        </w:rPr>
        <w:t>is collection of papers and poster</w:t>
      </w:r>
      <w:r w:rsidR="00151020" w:rsidRPr="00235F98">
        <w:rPr>
          <w:rFonts w:ascii="Tahoma" w:hAnsi="Tahoma" w:cs="Tahoma"/>
          <w:sz w:val="24"/>
          <w:szCs w:val="24"/>
        </w:rPr>
        <w:t xml:space="preserve"> build</w:t>
      </w:r>
      <w:r w:rsidR="007A0EE1" w:rsidRPr="00235F98">
        <w:rPr>
          <w:rFonts w:ascii="Tahoma" w:hAnsi="Tahoma" w:cs="Tahoma"/>
          <w:sz w:val="24"/>
          <w:szCs w:val="24"/>
        </w:rPr>
        <w:t>s</w:t>
      </w:r>
      <w:r w:rsidR="00151020" w:rsidRPr="00235F98">
        <w:rPr>
          <w:rFonts w:ascii="Tahoma" w:hAnsi="Tahoma" w:cs="Tahoma"/>
          <w:sz w:val="24"/>
          <w:szCs w:val="24"/>
        </w:rPr>
        <w:t xml:space="preserve"> on the previous </w:t>
      </w:r>
      <w:r w:rsidR="00120B1A" w:rsidRPr="00235F98">
        <w:rPr>
          <w:rFonts w:ascii="Tahoma" w:hAnsi="Tahoma" w:cs="Tahoma"/>
          <w:sz w:val="24"/>
          <w:szCs w:val="24"/>
        </w:rPr>
        <w:t xml:space="preserve">special edition </w:t>
      </w:r>
      <w:r w:rsidR="00AD1DE4" w:rsidRPr="00235F98">
        <w:rPr>
          <w:rFonts w:ascii="Tahoma" w:hAnsi="Tahoma" w:cs="Tahoma"/>
          <w:sz w:val="24"/>
          <w:szCs w:val="24"/>
        </w:rPr>
        <w:t xml:space="preserve">extending pedagogical approaches and reflective </w:t>
      </w:r>
      <w:r w:rsidR="00AC2732" w:rsidRPr="00235F98">
        <w:rPr>
          <w:rFonts w:ascii="Tahoma" w:hAnsi="Tahoma" w:cs="Tahoma"/>
          <w:sz w:val="24"/>
          <w:szCs w:val="24"/>
        </w:rPr>
        <w:t>narratives for future practitioners</w:t>
      </w:r>
      <w:r w:rsidR="009850A8" w:rsidRPr="00235F98">
        <w:rPr>
          <w:rFonts w:ascii="Tahoma" w:hAnsi="Tahoma" w:cs="Tahoma"/>
          <w:sz w:val="24"/>
          <w:szCs w:val="24"/>
        </w:rPr>
        <w:t xml:space="preserve">. </w:t>
      </w:r>
      <w:r w:rsidR="0016115B" w:rsidRPr="00235F98">
        <w:rPr>
          <w:rFonts w:ascii="Tahoma" w:hAnsi="Tahoma" w:cs="Tahoma"/>
          <w:sz w:val="24"/>
          <w:szCs w:val="24"/>
        </w:rPr>
        <w:t xml:space="preserve">The common thread throughout the special edition is experiential learning </w:t>
      </w:r>
      <w:r w:rsidR="009C085F" w:rsidRPr="00235F98">
        <w:rPr>
          <w:rFonts w:ascii="Tahoma" w:hAnsi="Tahoma" w:cs="Tahoma"/>
          <w:sz w:val="24"/>
          <w:szCs w:val="24"/>
        </w:rPr>
        <w:t>within the creative sector</w:t>
      </w:r>
      <w:r w:rsidR="007A0EE1" w:rsidRPr="00235F98">
        <w:rPr>
          <w:rFonts w:ascii="Tahoma" w:hAnsi="Tahoma" w:cs="Tahoma"/>
          <w:sz w:val="24"/>
          <w:szCs w:val="24"/>
        </w:rPr>
        <w:t>,</w:t>
      </w:r>
      <w:r w:rsidR="009C085F" w:rsidRPr="00235F98">
        <w:rPr>
          <w:rFonts w:ascii="Tahoma" w:hAnsi="Tahoma" w:cs="Tahoma"/>
          <w:sz w:val="24"/>
          <w:szCs w:val="24"/>
        </w:rPr>
        <w:t xml:space="preserve"> </w:t>
      </w:r>
      <w:r w:rsidR="0016115B" w:rsidRPr="00235F98">
        <w:rPr>
          <w:rFonts w:ascii="Tahoma" w:hAnsi="Tahoma" w:cs="Tahoma"/>
          <w:sz w:val="24"/>
          <w:szCs w:val="24"/>
        </w:rPr>
        <w:t xml:space="preserve">we see </w:t>
      </w:r>
      <w:r w:rsidR="007A0EE1" w:rsidRPr="00235F98">
        <w:rPr>
          <w:rFonts w:ascii="Tahoma" w:hAnsi="Tahoma" w:cs="Tahoma"/>
          <w:sz w:val="24"/>
          <w:szCs w:val="24"/>
        </w:rPr>
        <w:t xml:space="preserve">“learning by doing” </w:t>
      </w:r>
      <w:r w:rsidR="009C085F" w:rsidRPr="00235F98">
        <w:rPr>
          <w:rFonts w:ascii="Tahoma" w:hAnsi="Tahoma" w:cs="Tahoma"/>
          <w:sz w:val="24"/>
          <w:szCs w:val="24"/>
        </w:rPr>
        <w:t xml:space="preserve">as the golden thread </w:t>
      </w:r>
      <w:r w:rsidR="00F747CE" w:rsidRPr="00235F98">
        <w:rPr>
          <w:rFonts w:ascii="Tahoma" w:hAnsi="Tahoma" w:cs="Tahoma"/>
          <w:sz w:val="24"/>
          <w:szCs w:val="24"/>
        </w:rPr>
        <w:t xml:space="preserve">in a complex tapestry, it </w:t>
      </w:r>
      <w:r w:rsidR="009C085F" w:rsidRPr="00235F98">
        <w:rPr>
          <w:rFonts w:ascii="Tahoma" w:hAnsi="Tahoma" w:cs="Tahoma"/>
          <w:sz w:val="24"/>
          <w:szCs w:val="24"/>
        </w:rPr>
        <w:t>weav</w:t>
      </w:r>
      <w:r w:rsidR="00F747CE" w:rsidRPr="00235F98">
        <w:rPr>
          <w:rFonts w:ascii="Tahoma" w:hAnsi="Tahoma" w:cs="Tahoma"/>
          <w:sz w:val="24"/>
          <w:szCs w:val="24"/>
        </w:rPr>
        <w:t>es</w:t>
      </w:r>
      <w:r w:rsidR="009C085F" w:rsidRPr="00235F98">
        <w:rPr>
          <w:rFonts w:ascii="Tahoma" w:hAnsi="Tahoma" w:cs="Tahoma"/>
          <w:sz w:val="24"/>
          <w:szCs w:val="24"/>
        </w:rPr>
        <w:t xml:space="preserve"> together the </w:t>
      </w:r>
      <w:r w:rsidR="0016115B" w:rsidRPr="00235F98">
        <w:rPr>
          <w:rFonts w:ascii="Tahoma" w:hAnsi="Tahoma" w:cs="Tahoma"/>
          <w:sz w:val="24"/>
          <w:szCs w:val="24"/>
        </w:rPr>
        <w:t xml:space="preserve">seven </w:t>
      </w:r>
      <w:r w:rsidR="009C085F" w:rsidRPr="00235F98">
        <w:rPr>
          <w:rFonts w:ascii="Tahoma" w:hAnsi="Tahoma" w:cs="Tahoma"/>
          <w:sz w:val="24"/>
          <w:szCs w:val="24"/>
        </w:rPr>
        <w:t xml:space="preserve">individual </w:t>
      </w:r>
      <w:r w:rsidR="00F747CE" w:rsidRPr="00235F98">
        <w:rPr>
          <w:rFonts w:ascii="Tahoma" w:hAnsi="Tahoma" w:cs="Tahoma"/>
          <w:sz w:val="24"/>
          <w:szCs w:val="24"/>
        </w:rPr>
        <w:t>outputs into a collection of seamless artifacts, through commonly shared values.</w:t>
      </w:r>
      <w:r w:rsidR="00491F95" w:rsidRPr="00235F98">
        <w:rPr>
          <w:rFonts w:ascii="Tahoma" w:hAnsi="Tahoma" w:cs="Tahoma"/>
          <w:sz w:val="24"/>
          <w:szCs w:val="24"/>
        </w:rPr>
        <w:t xml:space="preserve"> </w:t>
      </w:r>
      <w:r w:rsidR="0016115B" w:rsidRPr="00235F98">
        <w:rPr>
          <w:rFonts w:ascii="Tahoma" w:hAnsi="Tahoma" w:cs="Tahoma"/>
          <w:sz w:val="24"/>
          <w:szCs w:val="24"/>
        </w:rPr>
        <w:t xml:space="preserve"> </w:t>
      </w:r>
    </w:p>
    <w:p w14:paraId="07D0028D" w14:textId="38A406FC" w:rsidR="00646EB6" w:rsidRPr="00235F98" w:rsidRDefault="00F747CE" w:rsidP="007408BF">
      <w:pPr>
        <w:spacing w:line="360" w:lineRule="auto"/>
        <w:rPr>
          <w:rFonts w:ascii="Tahoma" w:hAnsi="Tahoma" w:cs="Tahoma"/>
          <w:sz w:val="24"/>
          <w:szCs w:val="24"/>
        </w:rPr>
      </w:pPr>
      <w:r w:rsidRPr="00235F98">
        <w:rPr>
          <w:rFonts w:ascii="Tahoma" w:hAnsi="Tahoma" w:cs="Tahoma"/>
          <w:sz w:val="24"/>
          <w:szCs w:val="24"/>
        </w:rPr>
        <w:lastRenderedPageBreak/>
        <w:t xml:space="preserve">The first paper by </w:t>
      </w:r>
      <w:r w:rsidR="00747CA4" w:rsidRPr="00235F98">
        <w:rPr>
          <w:rFonts w:ascii="Tahoma" w:hAnsi="Tahoma" w:cs="Tahoma"/>
          <w:sz w:val="24"/>
          <w:szCs w:val="24"/>
        </w:rPr>
        <w:t>Kaye</w:t>
      </w:r>
      <w:r w:rsidR="0016115B" w:rsidRPr="00235F98">
        <w:rPr>
          <w:rFonts w:ascii="Tahoma" w:hAnsi="Tahoma" w:cs="Tahoma"/>
          <w:sz w:val="24"/>
          <w:szCs w:val="24"/>
        </w:rPr>
        <w:t xml:space="preserve"> and</w:t>
      </w:r>
      <w:r w:rsidR="0016115B" w:rsidRPr="00235F98">
        <w:rPr>
          <w:rFonts w:ascii="Tahoma" w:hAnsi="Tahoma" w:cs="Tahoma"/>
          <w:b/>
          <w:bCs/>
          <w:sz w:val="24"/>
          <w:szCs w:val="24"/>
        </w:rPr>
        <w:t xml:space="preserve"> </w:t>
      </w:r>
      <w:r w:rsidR="00747CA4" w:rsidRPr="00235F98">
        <w:rPr>
          <w:rFonts w:ascii="Tahoma" w:hAnsi="Tahoma" w:cs="Tahoma"/>
          <w:sz w:val="24"/>
          <w:szCs w:val="24"/>
        </w:rPr>
        <w:t xml:space="preserve">Ramirez-Figueroa et al. </w:t>
      </w:r>
      <w:r w:rsidR="00646EB6" w:rsidRPr="00235F98">
        <w:rPr>
          <w:rFonts w:ascii="Tahoma" w:eastAsia="Calibri" w:hAnsi="Tahoma" w:cs="Tahoma"/>
          <w:bCs/>
          <w:sz w:val="24"/>
          <w:szCs w:val="24"/>
        </w:rPr>
        <w:t>challenge</w:t>
      </w:r>
      <w:r w:rsidRPr="00235F98">
        <w:rPr>
          <w:rFonts w:ascii="Tahoma" w:eastAsia="Calibri" w:hAnsi="Tahoma" w:cs="Tahoma"/>
          <w:bCs/>
          <w:sz w:val="24"/>
          <w:szCs w:val="24"/>
        </w:rPr>
        <w:t>s</w:t>
      </w:r>
      <w:r w:rsidR="00646EB6" w:rsidRPr="00235F98">
        <w:rPr>
          <w:rFonts w:ascii="Tahoma" w:eastAsia="Calibri" w:hAnsi="Tahoma" w:cs="Tahoma"/>
          <w:bCs/>
          <w:sz w:val="24"/>
          <w:szCs w:val="24"/>
        </w:rPr>
        <w:t xml:space="preserve"> the boundaries of perception and perspectives</w:t>
      </w:r>
      <w:r w:rsidRPr="00235F98">
        <w:rPr>
          <w:rFonts w:ascii="Tahoma" w:eastAsia="Calibri" w:hAnsi="Tahoma" w:cs="Tahoma"/>
          <w:bCs/>
          <w:sz w:val="24"/>
          <w:szCs w:val="24"/>
        </w:rPr>
        <w:t>. It</w:t>
      </w:r>
      <w:r w:rsidR="00646EB6" w:rsidRPr="00235F98">
        <w:rPr>
          <w:rFonts w:ascii="Tahoma" w:eastAsia="Calibri" w:hAnsi="Tahoma" w:cs="Tahoma"/>
          <w:bCs/>
          <w:sz w:val="24"/>
          <w:szCs w:val="24"/>
        </w:rPr>
        <w:t xml:space="preserve"> </w:t>
      </w:r>
      <w:r w:rsidR="00E52906" w:rsidRPr="00235F98">
        <w:rPr>
          <w:rFonts w:ascii="Tahoma" w:eastAsia="Calibri" w:hAnsi="Tahoma" w:cs="Tahoma"/>
          <w:bCs/>
          <w:sz w:val="24"/>
          <w:szCs w:val="24"/>
        </w:rPr>
        <w:t>opens</w:t>
      </w:r>
      <w:r w:rsidR="00646EB6" w:rsidRPr="00235F98">
        <w:rPr>
          <w:rFonts w:ascii="Tahoma" w:eastAsia="Calibri" w:hAnsi="Tahoma" w:cs="Tahoma"/>
          <w:bCs/>
          <w:sz w:val="24"/>
          <w:szCs w:val="24"/>
        </w:rPr>
        <w:t xml:space="preserve"> new possibilities to represent identities as well as generate allyship, dialogue, friendship and build </w:t>
      </w:r>
      <w:r w:rsidR="00646EB6" w:rsidRPr="00235F98">
        <w:rPr>
          <w:rFonts w:ascii="Tahoma" w:eastAsia="Calibri" w:hAnsi="Tahoma" w:cs="Tahoma"/>
          <w:b/>
          <w:sz w:val="24"/>
          <w:szCs w:val="24"/>
        </w:rPr>
        <w:t>global networks</w:t>
      </w:r>
      <w:r w:rsidR="00646EB6" w:rsidRPr="00235F98">
        <w:rPr>
          <w:rFonts w:ascii="Tahoma" w:eastAsia="Calibri" w:hAnsi="Tahoma" w:cs="Tahoma"/>
          <w:bCs/>
          <w:sz w:val="24"/>
          <w:szCs w:val="24"/>
        </w:rPr>
        <w:t xml:space="preserve"> and international awareness</w:t>
      </w:r>
      <w:r w:rsidRPr="00235F98">
        <w:rPr>
          <w:rFonts w:ascii="Tahoma" w:eastAsia="Calibri" w:hAnsi="Tahoma" w:cs="Tahoma"/>
          <w:bCs/>
          <w:sz w:val="24"/>
          <w:szCs w:val="24"/>
        </w:rPr>
        <w:t xml:space="preserve"> within </w:t>
      </w:r>
      <w:r w:rsidR="007E53C6" w:rsidRPr="00235F98">
        <w:rPr>
          <w:rFonts w:ascii="Tahoma" w:eastAsia="Calibri" w:hAnsi="Tahoma" w:cs="Tahoma"/>
          <w:bCs/>
          <w:sz w:val="24"/>
          <w:szCs w:val="24"/>
        </w:rPr>
        <w:t xml:space="preserve">our </w:t>
      </w:r>
      <w:r w:rsidRPr="00235F98">
        <w:rPr>
          <w:rFonts w:ascii="Tahoma" w:eastAsia="Calibri" w:hAnsi="Tahoma" w:cs="Tahoma"/>
          <w:bCs/>
          <w:sz w:val="24"/>
          <w:szCs w:val="24"/>
        </w:rPr>
        <w:t>learning communities</w:t>
      </w:r>
      <w:r w:rsidR="00646EB6" w:rsidRPr="00235F98">
        <w:rPr>
          <w:rFonts w:ascii="Tahoma" w:eastAsia="Calibri" w:hAnsi="Tahoma" w:cs="Tahoma"/>
          <w:bCs/>
          <w:sz w:val="24"/>
          <w:szCs w:val="24"/>
        </w:rPr>
        <w:t>. The</w:t>
      </w:r>
      <w:r w:rsidRPr="00235F98">
        <w:rPr>
          <w:rFonts w:ascii="Tahoma" w:eastAsia="Calibri" w:hAnsi="Tahoma" w:cs="Tahoma"/>
          <w:bCs/>
          <w:sz w:val="24"/>
          <w:szCs w:val="24"/>
        </w:rPr>
        <w:t xml:space="preserve"> authors dra</w:t>
      </w:r>
      <w:r w:rsidR="00646EB6" w:rsidRPr="00235F98">
        <w:rPr>
          <w:rFonts w:ascii="Tahoma" w:eastAsia="Calibri" w:hAnsi="Tahoma" w:cs="Tahoma"/>
          <w:bCs/>
          <w:sz w:val="24"/>
          <w:szCs w:val="24"/>
        </w:rPr>
        <w:t>w out the wider values of learning through “meeting</w:t>
      </w:r>
      <w:r w:rsidRPr="00235F98">
        <w:rPr>
          <w:rFonts w:ascii="Tahoma" w:eastAsia="Calibri" w:hAnsi="Tahoma" w:cs="Tahoma"/>
          <w:bCs/>
          <w:sz w:val="24"/>
          <w:szCs w:val="24"/>
        </w:rPr>
        <w:t>,</w:t>
      </w:r>
      <w:r w:rsidR="00646EB6" w:rsidRPr="00235F98">
        <w:rPr>
          <w:rFonts w:ascii="Tahoma" w:eastAsia="Calibri" w:hAnsi="Tahoma" w:cs="Tahoma"/>
          <w:bCs/>
          <w:sz w:val="24"/>
          <w:szCs w:val="24"/>
        </w:rPr>
        <w:t xml:space="preserve"> talking</w:t>
      </w:r>
      <w:r w:rsidRPr="00235F98">
        <w:rPr>
          <w:rFonts w:ascii="Tahoma" w:eastAsia="Calibri" w:hAnsi="Tahoma" w:cs="Tahoma"/>
          <w:bCs/>
          <w:sz w:val="24"/>
          <w:szCs w:val="24"/>
        </w:rPr>
        <w:t xml:space="preserve"> and</w:t>
      </w:r>
      <w:r w:rsidR="00646EB6" w:rsidRPr="00235F98">
        <w:rPr>
          <w:rFonts w:ascii="Tahoma" w:eastAsia="Calibri" w:hAnsi="Tahoma" w:cs="Tahoma"/>
          <w:bCs/>
          <w:sz w:val="24"/>
          <w:szCs w:val="24"/>
        </w:rPr>
        <w:t xml:space="preserve"> working with people”. Traditional spaces of cultural display, such as museums and galleries are repositioned </w:t>
      </w:r>
      <w:r w:rsidRPr="00235F98">
        <w:rPr>
          <w:rFonts w:ascii="Tahoma" w:eastAsia="Calibri" w:hAnsi="Tahoma" w:cs="Tahoma"/>
          <w:bCs/>
          <w:sz w:val="24"/>
          <w:szCs w:val="24"/>
        </w:rPr>
        <w:t>through</w:t>
      </w:r>
      <w:r w:rsidR="00646EB6" w:rsidRPr="00235F98">
        <w:rPr>
          <w:rFonts w:ascii="Tahoma" w:eastAsia="Calibri" w:hAnsi="Tahoma" w:cs="Tahoma"/>
          <w:bCs/>
          <w:sz w:val="24"/>
          <w:szCs w:val="24"/>
        </w:rPr>
        <w:t xml:space="preserve"> </w:t>
      </w:r>
      <w:r w:rsidR="007E53C6" w:rsidRPr="00235F98">
        <w:rPr>
          <w:rFonts w:ascii="Tahoma" w:eastAsia="Calibri" w:hAnsi="Tahoma" w:cs="Tahoma"/>
          <w:bCs/>
          <w:sz w:val="24"/>
          <w:szCs w:val="24"/>
        </w:rPr>
        <w:t>these two</w:t>
      </w:r>
      <w:r w:rsidR="00646EB6" w:rsidRPr="00235F98">
        <w:rPr>
          <w:rFonts w:ascii="Tahoma" w:eastAsia="Calibri" w:hAnsi="Tahoma" w:cs="Tahoma"/>
          <w:bCs/>
          <w:sz w:val="24"/>
          <w:szCs w:val="24"/>
        </w:rPr>
        <w:t xml:space="preserve"> case studies</w:t>
      </w:r>
      <w:r w:rsidRPr="00235F98">
        <w:rPr>
          <w:rFonts w:ascii="Tahoma" w:eastAsia="Calibri" w:hAnsi="Tahoma" w:cs="Tahoma"/>
          <w:bCs/>
          <w:sz w:val="24"/>
          <w:szCs w:val="24"/>
        </w:rPr>
        <w:t>. No</w:t>
      </w:r>
      <w:r w:rsidR="00646EB6" w:rsidRPr="00235F98">
        <w:rPr>
          <w:rFonts w:ascii="Tahoma" w:eastAsia="Calibri" w:hAnsi="Tahoma" w:cs="Tahoma"/>
          <w:bCs/>
          <w:sz w:val="24"/>
          <w:szCs w:val="24"/>
        </w:rPr>
        <w:t xml:space="preserve"> longer </w:t>
      </w:r>
      <w:r w:rsidRPr="00235F98">
        <w:rPr>
          <w:rFonts w:ascii="Tahoma" w:eastAsia="Calibri" w:hAnsi="Tahoma" w:cs="Tahoma"/>
          <w:bCs/>
          <w:sz w:val="24"/>
          <w:szCs w:val="24"/>
        </w:rPr>
        <w:t xml:space="preserve">are the artifacts presented </w:t>
      </w:r>
      <w:r w:rsidR="00646EB6" w:rsidRPr="00235F98">
        <w:rPr>
          <w:rFonts w:ascii="Tahoma" w:eastAsia="Calibri" w:hAnsi="Tahoma" w:cs="Tahoma"/>
          <w:bCs/>
          <w:sz w:val="24"/>
          <w:szCs w:val="24"/>
        </w:rPr>
        <w:t>as static repositories</w:t>
      </w:r>
      <w:r w:rsidRPr="00235F98">
        <w:rPr>
          <w:rFonts w:ascii="Tahoma" w:eastAsia="Calibri" w:hAnsi="Tahoma" w:cs="Tahoma"/>
          <w:bCs/>
          <w:sz w:val="24"/>
          <w:szCs w:val="24"/>
        </w:rPr>
        <w:t>,</w:t>
      </w:r>
      <w:r w:rsidR="00646EB6" w:rsidRPr="00235F98">
        <w:rPr>
          <w:rFonts w:ascii="Tahoma" w:eastAsia="Calibri" w:hAnsi="Tahoma" w:cs="Tahoma"/>
          <w:bCs/>
          <w:sz w:val="24"/>
          <w:szCs w:val="24"/>
        </w:rPr>
        <w:t xml:space="preserve"> but</w:t>
      </w:r>
      <w:r w:rsidRPr="00235F98">
        <w:rPr>
          <w:rFonts w:ascii="Tahoma" w:eastAsia="Calibri" w:hAnsi="Tahoma" w:cs="Tahoma"/>
          <w:bCs/>
          <w:sz w:val="24"/>
          <w:szCs w:val="24"/>
        </w:rPr>
        <w:t xml:space="preserve"> more-so as </w:t>
      </w:r>
      <w:r w:rsidR="00646EB6" w:rsidRPr="00235F98">
        <w:rPr>
          <w:rFonts w:ascii="Tahoma" w:eastAsia="Calibri" w:hAnsi="Tahoma" w:cs="Tahoma"/>
          <w:bCs/>
          <w:sz w:val="24"/>
          <w:szCs w:val="24"/>
        </w:rPr>
        <w:t>dynamic arenas for immersive experiences and interactive dialogue within changing environments and cultural settings</w:t>
      </w:r>
      <w:r w:rsidRPr="00235F98">
        <w:rPr>
          <w:rFonts w:ascii="Tahoma" w:eastAsia="Calibri" w:hAnsi="Tahoma" w:cs="Tahoma"/>
          <w:bCs/>
          <w:sz w:val="24"/>
          <w:szCs w:val="24"/>
        </w:rPr>
        <w:t xml:space="preserve"> that resonate with our post-pandemic understanding of the world</w:t>
      </w:r>
      <w:r w:rsidR="00646EB6" w:rsidRPr="00235F98">
        <w:rPr>
          <w:rFonts w:ascii="Tahoma" w:eastAsia="Calibri" w:hAnsi="Tahoma" w:cs="Tahoma"/>
          <w:bCs/>
          <w:sz w:val="24"/>
          <w:szCs w:val="24"/>
        </w:rPr>
        <w:t xml:space="preserve">. </w:t>
      </w:r>
    </w:p>
    <w:p w14:paraId="384F6910" w14:textId="45FEBA4F" w:rsidR="00C14FC4" w:rsidRPr="00235F98" w:rsidRDefault="004408B9" w:rsidP="007408BF">
      <w:pPr>
        <w:spacing w:line="360" w:lineRule="auto"/>
        <w:rPr>
          <w:rFonts w:ascii="Tahoma" w:hAnsi="Tahoma" w:cs="Tahoma"/>
          <w:sz w:val="24"/>
          <w:szCs w:val="24"/>
        </w:rPr>
      </w:pPr>
      <w:r w:rsidRPr="00235F98">
        <w:rPr>
          <w:rFonts w:ascii="Tahoma" w:eastAsia="Calibri" w:hAnsi="Tahoma" w:cs="Tahoma"/>
          <w:bCs/>
          <w:sz w:val="24"/>
          <w:szCs w:val="24"/>
        </w:rPr>
        <w:t xml:space="preserve">Hogan </w:t>
      </w:r>
      <w:r w:rsidR="00F97B4A" w:rsidRPr="00235F98">
        <w:rPr>
          <w:rFonts w:ascii="Tahoma" w:eastAsia="Calibri" w:hAnsi="Tahoma" w:cs="Tahoma"/>
          <w:bCs/>
          <w:sz w:val="24"/>
          <w:szCs w:val="24"/>
        </w:rPr>
        <w:t xml:space="preserve">brings a somatic approach into mainstream creative education through five principles. This work </w:t>
      </w:r>
      <w:r w:rsidR="00F97B4A" w:rsidRPr="00235F98">
        <w:rPr>
          <w:rFonts w:ascii="Tahoma" w:hAnsi="Tahoma" w:cs="Tahoma"/>
          <w:sz w:val="24"/>
          <w:szCs w:val="24"/>
        </w:rPr>
        <w:t xml:space="preserve">lays the foundations for </w:t>
      </w:r>
      <w:r w:rsidR="00F97B4A" w:rsidRPr="00235F98">
        <w:rPr>
          <w:rFonts w:ascii="Tahoma" w:hAnsi="Tahoma" w:cs="Tahoma"/>
          <w:b/>
          <w:bCs/>
          <w:sz w:val="24"/>
          <w:szCs w:val="24"/>
        </w:rPr>
        <w:t>experiential learning</w:t>
      </w:r>
      <w:r w:rsidR="00F97B4A" w:rsidRPr="00235F98">
        <w:rPr>
          <w:rFonts w:ascii="Tahoma" w:hAnsi="Tahoma" w:cs="Tahoma"/>
          <w:sz w:val="24"/>
          <w:szCs w:val="24"/>
        </w:rPr>
        <w:t xml:space="preserve"> </w:t>
      </w:r>
      <w:r w:rsidR="00F56C02" w:rsidRPr="00235F98">
        <w:rPr>
          <w:rFonts w:ascii="Tahoma" w:hAnsi="Tahoma" w:cs="Tahoma"/>
          <w:sz w:val="24"/>
          <w:szCs w:val="24"/>
        </w:rPr>
        <w:t xml:space="preserve">using </w:t>
      </w:r>
      <w:r w:rsidR="00F97B4A" w:rsidRPr="00235F98">
        <w:rPr>
          <w:rFonts w:ascii="Tahoma" w:hAnsi="Tahoma" w:cs="Tahoma"/>
          <w:sz w:val="24"/>
          <w:szCs w:val="24"/>
        </w:rPr>
        <w:t xml:space="preserve">embodiment within design education. </w:t>
      </w:r>
      <w:r w:rsidR="00F97B4A" w:rsidRPr="00235F98">
        <w:rPr>
          <w:rFonts w:ascii="Tahoma" w:eastAsia="Calibri" w:hAnsi="Tahoma" w:cs="Tahoma"/>
          <w:bCs/>
          <w:sz w:val="24"/>
          <w:szCs w:val="24"/>
        </w:rPr>
        <w:t xml:space="preserve">It calls for </w:t>
      </w:r>
      <w:r w:rsidR="00F747CE" w:rsidRPr="00235F98">
        <w:rPr>
          <w:rFonts w:ascii="Tahoma" w:eastAsia="Calibri" w:hAnsi="Tahoma" w:cs="Tahoma"/>
          <w:bCs/>
          <w:sz w:val="24"/>
          <w:szCs w:val="24"/>
        </w:rPr>
        <w:t>“</w:t>
      </w:r>
      <w:r w:rsidR="007E53C6" w:rsidRPr="00235F98">
        <w:rPr>
          <w:rFonts w:ascii="Tahoma" w:eastAsia="Calibri" w:hAnsi="Tahoma" w:cs="Tahoma"/>
          <w:bCs/>
          <w:sz w:val="24"/>
          <w:szCs w:val="24"/>
        </w:rPr>
        <w:t>m</w:t>
      </w:r>
      <w:r w:rsidR="00F97B4A" w:rsidRPr="00235F98">
        <w:rPr>
          <w:rFonts w:ascii="Tahoma" w:eastAsia="Calibri" w:hAnsi="Tahoma" w:cs="Tahoma"/>
          <w:bCs/>
          <w:sz w:val="24"/>
          <w:szCs w:val="24"/>
        </w:rPr>
        <w:t xml:space="preserve">oving, </w:t>
      </w:r>
      <w:r w:rsidR="007E53C6" w:rsidRPr="00235F98">
        <w:rPr>
          <w:rFonts w:ascii="Tahoma" w:eastAsia="Calibri" w:hAnsi="Tahoma" w:cs="Tahoma"/>
          <w:bCs/>
          <w:sz w:val="24"/>
          <w:szCs w:val="24"/>
        </w:rPr>
        <w:t>s</w:t>
      </w:r>
      <w:r w:rsidR="00F97B4A" w:rsidRPr="00235F98">
        <w:rPr>
          <w:rFonts w:ascii="Tahoma" w:eastAsia="Calibri" w:hAnsi="Tahoma" w:cs="Tahoma"/>
          <w:bCs/>
          <w:sz w:val="24"/>
          <w:szCs w:val="24"/>
        </w:rPr>
        <w:t xml:space="preserve">ensing, </w:t>
      </w:r>
      <w:r w:rsidR="007E53C6" w:rsidRPr="00235F98">
        <w:rPr>
          <w:rFonts w:ascii="Tahoma" w:eastAsia="Calibri" w:hAnsi="Tahoma" w:cs="Tahoma"/>
          <w:bCs/>
          <w:sz w:val="24"/>
          <w:szCs w:val="24"/>
        </w:rPr>
        <w:t>b</w:t>
      </w:r>
      <w:r w:rsidR="00F97B4A" w:rsidRPr="00235F98">
        <w:rPr>
          <w:rFonts w:ascii="Tahoma" w:eastAsia="Calibri" w:hAnsi="Tahoma" w:cs="Tahoma"/>
          <w:bCs/>
          <w:sz w:val="24"/>
          <w:szCs w:val="24"/>
        </w:rPr>
        <w:t>eing</w:t>
      </w:r>
      <w:r w:rsidR="00F747CE" w:rsidRPr="00235F98">
        <w:rPr>
          <w:rFonts w:ascii="Tahoma" w:eastAsia="Calibri" w:hAnsi="Tahoma" w:cs="Tahoma"/>
          <w:bCs/>
          <w:sz w:val="24"/>
          <w:szCs w:val="24"/>
        </w:rPr>
        <w:t>”</w:t>
      </w:r>
      <w:r w:rsidR="00F97B4A" w:rsidRPr="00235F98">
        <w:rPr>
          <w:rFonts w:ascii="Tahoma" w:eastAsia="Calibri" w:hAnsi="Tahoma" w:cs="Tahoma"/>
          <w:bCs/>
          <w:sz w:val="24"/>
          <w:szCs w:val="24"/>
        </w:rPr>
        <w:t xml:space="preserve"> to be exemplified into core design education to prepare students to navigate the wicked complex challenges of social, economic, and environmental issues. Malik and Lee further</w:t>
      </w:r>
      <w:r w:rsidR="00CD2663" w:rsidRPr="00235F98">
        <w:rPr>
          <w:rFonts w:ascii="Tahoma" w:eastAsia="Calibri" w:hAnsi="Tahoma" w:cs="Tahoma"/>
          <w:bCs/>
          <w:sz w:val="24"/>
          <w:szCs w:val="24"/>
        </w:rPr>
        <w:t>ed</w:t>
      </w:r>
      <w:r w:rsidR="00F97B4A" w:rsidRPr="00235F98">
        <w:rPr>
          <w:rFonts w:ascii="Tahoma" w:eastAsia="Calibri" w:hAnsi="Tahoma" w:cs="Tahoma"/>
          <w:bCs/>
          <w:sz w:val="24"/>
          <w:szCs w:val="24"/>
        </w:rPr>
        <w:t xml:space="preserve"> this approach by using informed notions of devised theatre and physical performance centring physicality and movement to visualise learning journeys. </w:t>
      </w:r>
      <w:r w:rsidR="00F747CE" w:rsidRPr="00235F98">
        <w:rPr>
          <w:rFonts w:ascii="Tahoma" w:eastAsia="Calibri" w:hAnsi="Tahoma" w:cs="Tahoma"/>
          <w:bCs/>
          <w:sz w:val="24"/>
          <w:szCs w:val="24"/>
        </w:rPr>
        <w:t>Here begins our</w:t>
      </w:r>
      <w:r w:rsidR="00F97B4A" w:rsidRPr="00235F98">
        <w:rPr>
          <w:rFonts w:ascii="Tahoma" w:eastAsia="Calibri" w:hAnsi="Tahoma" w:cs="Tahoma"/>
          <w:bCs/>
          <w:sz w:val="24"/>
          <w:szCs w:val="24"/>
        </w:rPr>
        <w:t xml:space="preserve"> third theme of </w:t>
      </w:r>
      <w:r w:rsidR="00F97B4A" w:rsidRPr="00235F98">
        <w:rPr>
          <w:rFonts w:ascii="Tahoma" w:eastAsia="Calibri" w:hAnsi="Tahoma" w:cs="Tahoma"/>
          <w:b/>
          <w:sz w:val="24"/>
          <w:szCs w:val="24"/>
        </w:rPr>
        <w:t>student as partners</w:t>
      </w:r>
      <w:r w:rsidR="00F747CE" w:rsidRPr="00235F98">
        <w:rPr>
          <w:rFonts w:ascii="Tahoma" w:eastAsia="Calibri" w:hAnsi="Tahoma" w:cs="Tahoma"/>
          <w:b/>
          <w:sz w:val="24"/>
          <w:szCs w:val="24"/>
        </w:rPr>
        <w:t>,</w:t>
      </w:r>
      <w:r w:rsidR="00F97B4A" w:rsidRPr="00235F98">
        <w:rPr>
          <w:rFonts w:ascii="Tahoma" w:eastAsia="Calibri" w:hAnsi="Tahoma" w:cs="Tahoma"/>
          <w:bCs/>
          <w:sz w:val="24"/>
          <w:szCs w:val="24"/>
        </w:rPr>
        <w:t xml:space="preserve"> </w:t>
      </w:r>
      <w:r w:rsidR="00F747CE" w:rsidRPr="00235F98">
        <w:rPr>
          <w:rFonts w:ascii="Tahoma" w:eastAsia="Calibri" w:hAnsi="Tahoma" w:cs="Tahoma"/>
          <w:bCs/>
          <w:sz w:val="24"/>
          <w:szCs w:val="24"/>
        </w:rPr>
        <w:t>through</w:t>
      </w:r>
      <w:r w:rsidR="00F97B4A" w:rsidRPr="00235F98">
        <w:rPr>
          <w:rFonts w:ascii="Tahoma" w:eastAsia="Calibri" w:hAnsi="Tahoma" w:cs="Tahoma"/>
          <w:bCs/>
          <w:sz w:val="24"/>
          <w:szCs w:val="24"/>
        </w:rPr>
        <w:t xml:space="preserve"> enabling learners to translate written learning objectives into a dynamic visual reality </w:t>
      </w:r>
      <w:r w:rsidR="00F747CE" w:rsidRPr="00235F98">
        <w:rPr>
          <w:rFonts w:ascii="Tahoma" w:eastAsia="Calibri" w:hAnsi="Tahoma" w:cs="Tahoma"/>
          <w:bCs/>
          <w:sz w:val="24"/>
          <w:szCs w:val="24"/>
        </w:rPr>
        <w:t xml:space="preserve">we extend </w:t>
      </w:r>
      <w:r w:rsidR="00F97B4A" w:rsidRPr="00235F98">
        <w:rPr>
          <w:rFonts w:ascii="Tahoma" w:eastAsia="Calibri" w:hAnsi="Tahoma" w:cs="Tahoma"/>
          <w:bCs/>
          <w:sz w:val="24"/>
          <w:szCs w:val="24"/>
        </w:rPr>
        <w:t>the creative mindset</w:t>
      </w:r>
      <w:r w:rsidR="00AC1E97" w:rsidRPr="00235F98">
        <w:rPr>
          <w:rFonts w:ascii="Tahoma" w:eastAsia="Calibri" w:hAnsi="Tahoma" w:cs="Tahoma"/>
          <w:bCs/>
          <w:sz w:val="24"/>
          <w:szCs w:val="24"/>
        </w:rPr>
        <w:t>,</w:t>
      </w:r>
      <w:r w:rsidR="00F97B4A" w:rsidRPr="00235F98">
        <w:rPr>
          <w:rFonts w:ascii="Tahoma" w:eastAsia="Calibri" w:hAnsi="Tahoma" w:cs="Tahoma"/>
          <w:bCs/>
          <w:sz w:val="24"/>
          <w:szCs w:val="24"/>
        </w:rPr>
        <w:t xml:space="preserve"> learning beyond traditional approaches to co-create</w:t>
      </w:r>
      <w:r w:rsidR="00F747CE" w:rsidRPr="00235F98">
        <w:rPr>
          <w:rFonts w:ascii="Tahoma" w:eastAsia="Calibri" w:hAnsi="Tahoma" w:cs="Tahoma"/>
          <w:bCs/>
          <w:sz w:val="24"/>
          <w:szCs w:val="24"/>
        </w:rPr>
        <w:t xml:space="preserve"> experiences</w:t>
      </w:r>
      <w:r w:rsidR="00F97B4A" w:rsidRPr="00235F98">
        <w:rPr>
          <w:rFonts w:ascii="Tahoma" w:eastAsia="Calibri" w:hAnsi="Tahoma" w:cs="Tahoma"/>
          <w:bCs/>
          <w:sz w:val="24"/>
          <w:szCs w:val="24"/>
        </w:rPr>
        <w:t xml:space="preserve">. This </w:t>
      </w:r>
      <w:r w:rsidR="00F56C02" w:rsidRPr="00235F98">
        <w:rPr>
          <w:rFonts w:ascii="Tahoma" w:eastAsia="Calibri" w:hAnsi="Tahoma" w:cs="Tahoma"/>
          <w:bCs/>
          <w:sz w:val="24"/>
          <w:szCs w:val="24"/>
        </w:rPr>
        <w:t>p</w:t>
      </w:r>
      <w:r w:rsidR="00F97B4A" w:rsidRPr="00235F98">
        <w:rPr>
          <w:rFonts w:ascii="Tahoma" w:eastAsia="Calibri" w:hAnsi="Tahoma" w:cs="Tahoma"/>
          <w:bCs/>
          <w:sz w:val="24"/>
          <w:szCs w:val="24"/>
        </w:rPr>
        <w:t>oster presents a</w:t>
      </w:r>
      <w:r w:rsidR="00F56C02" w:rsidRPr="00235F98">
        <w:rPr>
          <w:rFonts w:ascii="Tahoma" w:eastAsia="Calibri" w:hAnsi="Tahoma" w:cs="Tahoma"/>
          <w:bCs/>
          <w:sz w:val="24"/>
          <w:szCs w:val="24"/>
        </w:rPr>
        <w:t>n</w:t>
      </w:r>
      <w:r w:rsidR="00F97B4A" w:rsidRPr="00235F98">
        <w:rPr>
          <w:rFonts w:ascii="Tahoma" w:eastAsia="Calibri" w:hAnsi="Tahoma" w:cs="Tahoma"/>
          <w:bCs/>
          <w:sz w:val="24"/>
          <w:szCs w:val="24"/>
        </w:rPr>
        <w:t xml:space="preserve"> approach for </w:t>
      </w:r>
      <w:r w:rsidR="00390CBF" w:rsidRPr="00235F98">
        <w:rPr>
          <w:rFonts w:ascii="Tahoma" w:eastAsia="Calibri" w:hAnsi="Tahoma" w:cs="Tahoma"/>
          <w:bCs/>
          <w:sz w:val="24"/>
          <w:szCs w:val="24"/>
        </w:rPr>
        <w:t xml:space="preserve">designing </w:t>
      </w:r>
      <w:r w:rsidR="00F97B4A" w:rsidRPr="00235F98">
        <w:rPr>
          <w:rFonts w:ascii="Tahoma" w:eastAsia="Calibri" w:hAnsi="Tahoma" w:cs="Tahoma"/>
          <w:bCs/>
          <w:sz w:val="24"/>
          <w:szCs w:val="24"/>
        </w:rPr>
        <w:t>hybrid curriculum within the creative disciplines</w:t>
      </w:r>
      <w:r w:rsidR="00390CBF" w:rsidRPr="00235F98">
        <w:rPr>
          <w:rFonts w:ascii="Tahoma" w:eastAsia="Calibri" w:hAnsi="Tahoma" w:cs="Tahoma"/>
          <w:bCs/>
          <w:sz w:val="24"/>
          <w:szCs w:val="24"/>
        </w:rPr>
        <w:t>. It challenges</w:t>
      </w:r>
      <w:r w:rsidR="00F97B4A" w:rsidRPr="00235F98">
        <w:rPr>
          <w:rFonts w:ascii="Tahoma" w:eastAsia="Calibri" w:hAnsi="Tahoma" w:cs="Tahoma"/>
          <w:bCs/>
          <w:sz w:val="24"/>
          <w:szCs w:val="24"/>
        </w:rPr>
        <w:t xml:space="preserve"> power dynamics within traditional classrooms to create a </w:t>
      </w:r>
      <w:r w:rsidR="00390CBF" w:rsidRPr="00235F98">
        <w:rPr>
          <w:rFonts w:ascii="Tahoma" w:eastAsia="Calibri" w:hAnsi="Tahoma" w:cs="Tahoma"/>
          <w:bCs/>
          <w:sz w:val="24"/>
          <w:szCs w:val="24"/>
        </w:rPr>
        <w:t xml:space="preserve">true </w:t>
      </w:r>
      <w:r w:rsidR="00F97B4A" w:rsidRPr="00235F98">
        <w:rPr>
          <w:rFonts w:ascii="Tahoma" w:hAnsi="Tahoma" w:cs="Tahoma"/>
          <w:b/>
          <w:bCs/>
          <w:sz w:val="24"/>
          <w:szCs w:val="24"/>
        </w:rPr>
        <w:t xml:space="preserve">sense of belonging. </w:t>
      </w:r>
      <w:r w:rsidR="00C14FC4" w:rsidRPr="00235F98">
        <w:rPr>
          <w:rFonts w:ascii="Tahoma" w:hAnsi="Tahoma" w:cs="Tahoma"/>
          <w:sz w:val="24"/>
          <w:szCs w:val="24"/>
        </w:rPr>
        <w:t xml:space="preserve">Conway and Yilmaz continue the theme of empowerment </w:t>
      </w:r>
      <w:r w:rsidR="0016115B" w:rsidRPr="00235F98">
        <w:rPr>
          <w:rFonts w:ascii="Tahoma" w:hAnsi="Tahoma" w:cs="Tahoma"/>
          <w:sz w:val="24"/>
          <w:szCs w:val="24"/>
        </w:rPr>
        <w:t xml:space="preserve">through creating authentic learning experiences. </w:t>
      </w:r>
      <w:r w:rsidR="00C14FC4" w:rsidRPr="00235F98">
        <w:rPr>
          <w:rFonts w:ascii="Tahoma" w:hAnsi="Tahoma" w:cs="Tahoma"/>
          <w:sz w:val="24"/>
          <w:szCs w:val="24"/>
        </w:rPr>
        <w:t>Their work d</w:t>
      </w:r>
      <w:r w:rsidR="0016115B" w:rsidRPr="00235F98">
        <w:rPr>
          <w:rFonts w:ascii="Tahoma" w:hAnsi="Tahoma" w:cs="Tahoma"/>
          <w:sz w:val="24"/>
          <w:szCs w:val="24"/>
        </w:rPr>
        <w:t>emonstrate</w:t>
      </w:r>
      <w:r w:rsidR="00C14FC4" w:rsidRPr="00235F98">
        <w:rPr>
          <w:rFonts w:ascii="Tahoma" w:hAnsi="Tahoma" w:cs="Tahoma"/>
          <w:sz w:val="24"/>
          <w:szCs w:val="24"/>
        </w:rPr>
        <w:t>s</w:t>
      </w:r>
      <w:r w:rsidR="0016115B" w:rsidRPr="00235F98">
        <w:rPr>
          <w:rFonts w:ascii="Tahoma" w:hAnsi="Tahoma" w:cs="Tahoma"/>
          <w:sz w:val="24"/>
          <w:szCs w:val="24"/>
        </w:rPr>
        <w:t xml:space="preserve"> the transformative power of </w:t>
      </w:r>
      <w:r w:rsidR="0016115B" w:rsidRPr="00235F98">
        <w:rPr>
          <w:rFonts w:ascii="Tahoma" w:hAnsi="Tahoma" w:cs="Tahoma"/>
          <w:b/>
          <w:bCs/>
          <w:sz w:val="24"/>
          <w:szCs w:val="24"/>
        </w:rPr>
        <w:t>co-creation</w:t>
      </w:r>
      <w:r w:rsidR="0016115B" w:rsidRPr="00235F98">
        <w:rPr>
          <w:rFonts w:ascii="Tahoma" w:hAnsi="Tahoma" w:cs="Tahoma"/>
          <w:sz w:val="24"/>
          <w:szCs w:val="24"/>
        </w:rPr>
        <w:t xml:space="preserve"> </w:t>
      </w:r>
      <w:r w:rsidR="00C14FC4" w:rsidRPr="00235F98">
        <w:rPr>
          <w:rFonts w:ascii="Tahoma" w:hAnsi="Tahoma" w:cs="Tahoma"/>
          <w:sz w:val="24"/>
          <w:szCs w:val="24"/>
        </w:rPr>
        <w:t>within</w:t>
      </w:r>
      <w:r w:rsidR="0016115B" w:rsidRPr="00235F98">
        <w:rPr>
          <w:rFonts w:ascii="Tahoma" w:hAnsi="Tahoma" w:cs="Tahoma"/>
          <w:sz w:val="24"/>
          <w:szCs w:val="24"/>
        </w:rPr>
        <w:t xml:space="preserve"> learning and teaching with students as partners in an interdisciplinary context. </w:t>
      </w:r>
      <w:r w:rsidR="00C14FC4" w:rsidRPr="00235F98">
        <w:rPr>
          <w:rFonts w:ascii="Tahoma" w:hAnsi="Tahoma" w:cs="Tahoma"/>
          <w:sz w:val="24"/>
          <w:szCs w:val="24"/>
        </w:rPr>
        <w:t xml:space="preserve">This </w:t>
      </w:r>
      <w:r w:rsidR="00C9423A" w:rsidRPr="00235F98">
        <w:rPr>
          <w:rFonts w:ascii="Tahoma" w:hAnsi="Tahoma" w:cs="Tahoma"/>
          <w:sz w:val="24"/>
          <w:szCs w:val="24"/>
        </w:rPr>
        <w:t>work</w:t>
      </w:r>
      <w:r w:rsidR="00C14FC4" w:rsidRPr="00235F98">
        <w:rPr>
          <w:rFonts w:ascii="Tahoma" w:hAnsi="Tahoma" w:cs="Tahoma"/>
          <w:sz w:val="24"/>
          <w:szCs w:val="24"/>
        </w:rPr>
        <w:t xml:space="preserve"> is furthered by </w:t>
      </w:r>
      <w:r w:rsidR="0016115B" w:rsidRPr="00235F98">
        <w:rPr>
          <w:rFonts w:ascii="Tahoma" w:hAnsi="Tahoma" w:cs="Tahoma"/>
          <w:sz w:val="24"/>
          <w:szCs w:val="24"/>
        </w:rPr>
        <w:t>Chance et al.</w:t>
      </w:r>
      <w:r w:rsidR="00C14FC4" w:rsidRPr="00235F98">
        <w:rPr>
          <w:rFonts w:ascii="Tahoma" w:hAnsi="Tahoma" w:cs="Tahoma"/>
          <w:sz w:val="24"/>
          <w:szCs w:val="24"/>
        </w:rPr>
        <w:t xml:space="preserve"> who detail an approach in</w:t>
      </w:r>
      <w:r w:rsidR="0016115B" w:rsidRPr="00235F98">
        <w:rPr>
          <w:rFonts w:ascii="Tahoma" w:hAnsi="Tahoma" w:cs="Tahoma"/>
          <w:sz w:val="24"/>
          <w:szCs w:val="24"/>
        </w:rPr>
        <w:t xml:space="preserve"> which students develop </w:t>
      </w:r>
      <w:r w:rsidR="00AC1E97" w:rsidRPr="00235F98">
        <w:rPr>
          <w:rFonts w:ascii="Tahoma" w:hAnsi="Tahoma" w:cs="Tahoma"/>
          <w:sz w:val="24"/>
          <w:szCs w:val="24"/>
        </w:rPr>
        <w:t>(</w:t>
      </w:r>
      <w:r w:rsidR="0016115B" w:rsidRPr="00235F98">
        <w:rPr>
          <w:rFonts w:ascii="Tahoma" w:hAnsi="Tahoma" w:cs="Tahoma"/>
          <w:sz w:val="24"/>
          <w:szCs w:val="24"/>
        </w:rPr>
        <w:t>through effective partnerships</w:t>
      </w:r>
      <w:r w:rsidR="00AC1E97" w:rsidRPr="00235F98">
        <w:rPr>
          <w:rFonts w:ascii="Tahoma" w:hAnsi="Tahoma" w:cs="Tahoma"/>
          <w:sz w:val="24"/>
          <w:szCs w:val="24"/>
        </w:rPr>
        <w:t>)</w:t>
      </w:r>
      <w:r w:rsidR="0016115B" w:rsidRPr="00235F98">
        <w:rPr>
          <w:rFonts w:ascii="Tahoma" w:hAnsi="Tahoma" w:cs="Tahoma"/>
          <w:sz w:val="24"/>
          <w:szCs w:val="24"/>
        </w:rPr>
        <w:t xml:space="preserve"> to be active agents in co-creating</w:t>
      </w:r>
      <w:r w:rsidR="0016115B" w:rsidRPr="00235F98">
        <w:rPr>
          <w:rFonts w:ascii="Tahoma" w:hAnsi="Tahoma" w:cs="Tahoma"/>
          <w:b/>
          <w:bCs/>
          <w:sz w:val="24"/>
          <w:szCs w:val="24"/>
        </w:rPr>
        <w:t xml:space="preserve"> learning communities</w:t>
      </w:r>
      <w:r w:rsidR="0016115B" w:rsidRPr="00235F98">
        <w:rPr>
          <w:rFonts w:ascii="Tahoma" w:hAnsi="Tahoma" w:cs="Tahoma"/>
          <w:sz w:val="24"/>
          <w:szCs w:val="24"/>
        </w:rPr>
        <w:t xml:space="preserve">. The findings </w:t>
      </w:r>
      <w:r w:rsidR="00390CBF" w:rsidRPr="00235F98">
        <w:rPr>
          <w:rFonts w:ascii="Tahoma" w:hAnsi="Tahoma" w:cs="Tahoma"/>
          <w:sz w:val="24"/>
          <w:szCs w:val="24"/>
        </w:rPr>
        <w:t>illustrate</w:t>
      </w:r>
      <w:r w:rsidR="0016115B" w:rsidRPr="00235F98">
        <w:rPr>
          <w:rFonts w:ascii="Tahoma" w:hAnsi="Tahoma" w:cs="Tahoma"/>
          <w:sz w:val="24"/>
          <w:szCs w:val="24"/>
        </w:rPr>
        <w:t xml:space="preserve"> this </w:t>
      </w:r>
      <w:r w:rsidR="00C9423A" w:rsidRPr="00235F98">
        <w:rPr>
          <w:rFonts w:ascii="Tahoma" w:hAnsi="Tahoma" w:cs="Tahoma"/>
          <w:sz w:val="24"/>
          <w:szCs w:val="24"/>
        </w:rPr>
        <w:t>approach</w:t>
      </w:r>
      <w:r w:rsidR="00C14FC4" w:rsidRPr="00235F98">
        <w:rPr>
          <w:rFonts w:ascii="Tahoma" w:hAnsi="Tahoma" w:cs="Tahoma"/>
          <w:sz w:val="24"/>
          <w:szCs w:val="24"/>
        </w:rPr>
        <w:t xml:space="preserve"> </w:t>
      </w:r>
      <w:r w:rsidR="0016115B" w:rsidRPr="00235F98">
        <w:rPr>
          <w:rFonts w:ascii="Tahoma" w:hAnsi="Tahoma" w:cs="Tahoma"/>
          <w:sz w:val="24"/>
          <w:szCs w:val="24"/>
        </w:rPr>
        <w:t xml:space="preserve">to be </w:t>
      </w:r>
      <w:r w:rsidR="00390CBF" w:rsidRPr="00235F98">
        <w:rPr>
          <w:rFonts w:ascii="Tahoma" w:hAnsi="Tahoma" w:cs="Tahoma"/>
          <w:sz w:val="24"/>
          <w:szCs w:val="24"/>
        </w:rPr>
        <w:t>an asset</w:t>
      </w:r>
      <w:r w:rsidR="0016115B" w:rsidRPr="00235F98">
        <w:rPr>
          <w:rFonts w:ascii="Tahoma" w:hAnsi="Tahoma" w:cs="Tahoma"/>
          <w:sz w:val="24"/>
          <w:szCs w:val="24"/>
        </w:rPr>
        <w:t xml:space="preserve"> to student, </w:t>
      </w:r>
      <w:r w:rsidR="00E52906" w:rsidRPr="00235F98">
        <w:rPr>
          <w:rFonts w:ascii="Tahoma" w:hAnsi="Tahoma" w:cs="Tahoma"/>
          <w:sz w:val="24"/>
          <w:szCs w:val="24"/>
        </w:rPr>
        <w:t>stakeholders,</w:t>
      </w:r>
      <w:r w:rsidR="0016115B" w:rsidRPr="00235F98">
        <w:rPr>
          <w:rFonts w:ascii="Tahoma" w:hAnsi="Tahoma" w:cs="Tahoma"/>
          <w:sz w:val="24"/>
          <w:szCs w:val="24"/>
        </w:rPr>
        <w:t xml:space="preserve"> and academics, embedding professional development</w:t>
      </w:r>
      <w:r w:rsidR="00390CBF" w:rsidRPr="00235F98">
        <w:rPr>
          <w:rFonts w:ascii="Tahoma" w:hAnsi="Tahoma" w:cs="Tahoma"/>
          <w:sz w:val="24"/>
          <w:szCs w:val="24"/>
        </w:rPr>
        <w:t xml:space="preserve"> and values</w:t>
      </w:r>
      <w:r w:rsidR="0016115B" w:rsidRPr="00235F98">
        <w:rPr>
          <w:rFonts w:ascii="Tahoma" w:hAnsi="Tahoma" w:cs="Tahoma"/>
          <w:sz w:val="24"/>
          <w:szCs w:val="24"/>
        </w:rPr>
        <w:t xml:space="preserve"> as a bridge between PGT and PGR</w:t>
      </w:r>
      <w:r w:rsidR="00AC1E97" w:rsidRPr="00235F98">
        <w:rPr>
          <w:rFonts w:ascii="Tahoma" w:hAnsi="Tahoma" w:cs="Tahoma"/>
          <w:sz w:val="24"/>
          <w:szCs w:val="24"/>
        </w:rPr>
        <w:t xml:space="preserve"> studies</w:t>
      </w:r>
      <w:r w:rsidR="0016115B" w:rsidRPr="00235F98">
        <w:rPr>
          <w:rFonts w:ascii="Tahoma" w:hAnsi="Tahoma" w:cs="Tahoma"/>
          <w:sz w:val="24"/>
          <w:szCs w:val="24"/>
        </w:rPr>
        <w:t xml:space="preserve">. </w:t>
      </w:r>
      <w:r w:rsidR="0016115B" w:rsidRPr="00235F98">
        <w:rPr>
          <w:rFonts w:ascii="Tahoma" w:hAnsi="Tahoma" w:cs="Tahoma"/>
          <w:sz w:val="24"/>
          <w:szCs w:val="24"/>
        </w:rPr>
        <w:lastRenderedPageBreak/>
        <w:t>These opportunities positively extend learning</w:t>
      </w:r>
      <w:r w:rsidR="00AC1E97" w:rsidRPr="00235F98">
        <w:rPr>
          <w:rFonts w:ascii="Tahoma" w:hAnsi="Tahoma" w:cs="Tahoma"/>
          <w:sz w:val="24"/>
          <w:szCs w:val="24"/>
        </w:rPr>
        <w:t xml:space="preserve"> through</w:t>
      </w:r>
      <w:r w:rsidR="0016115B" w:rsidRPr="00235F98">
        <w:rPr>
          <w:rFonts w:ascii="Tahoma" w:hAnsi="Tahoma" w:cs="Tahoma"/>
          <w:sz w:val="24"/>
          <w:szCs w:val="24"/>
        </w:rPr>
        <w:t xml:space="preserve"> </w:t>
      </w:r>
      <w:r w:rsidR="00390CBF" w:rsidRPr="00235F98">
        <w:rPr>
          <w:rFonts w:ascii="Tahoma" w:hAnsi="Tahoma" w:cs="Tahoma"/>
          <w:sz w:val="24"/>
          <w:szCs w:val="24"/>
        </w:rPr>
        <w:t xml:space="preserve">creating </w:t>
      </w:r>
      <w:r w:rsidR="0016115B" w:rsidRPr="00235F98">
        <w:rPr>
          <w:rFonts w:ascii="Tahoma" w:hAnsi="Tahoma" w:cs="Tahoma"/>
          <w:sz w:val="24"/>
          <w:szCs w:val="24"/>
        </w:rPr>
        <w:t>communit</w:t>
      </w:r>
      <w:r w:rsidR="00AC1E97" w:rsidRPr="00235F98">
        <w:rPr>
          <w:rFonts w:ascii="Tahoma" w:hAnsi="Tahoma" w:cs="Tahoma"/>
          <w:sz w:val="24"/>
          <w:szCs w:val="24"/>
        </w:rPr>
        <w:t>ies</w:t>
      </w:r>
      <w:r w:rsidR="00390CBF" w:rsidRPr="00235F98">
        <w:rPr>
          <w:rFonts w:ascii="Tahoma" w:hAnsi="Tahoma" w:cs="Tahoma"/>
          <w:sz w:val="24"/>
          <w:szCs w:val="24"/>
        </w:rPr>
        <w:t xml:space="preserve"> and networking </w:t>
      </w:r>
      <w:r w:rsidR="00AC1E97" w:rsidRPr="00235F98">
        <w:rPr>
          <w:rFonts w:ascii="Tahoma" w:hAnsi="Tahoma" w:cs="Tahoma"/>
          <w:sz w:val="24"/>
          <w:szCs w:val="24"/>
        </w:rPr>
        <w:t>that transcend traditional boundaries</w:t>
      </w:r>
      <w:r w:rsidR="0016115B" w:rsidRPr="00235F98">
        <w:rPr>
          <w:rFonts w:ascii="Tahoma" w:hAnsi="Tahoma" w:cs="Tahoma"/>
          <w:sz w:val="24"/>
          <w:szCs w:val="24"/>
        </w:rPr>
        <w:t>.</w:t>
      </w:r>
      <w:r w:rsidR="00C14FC4" w:rsidRPr="00235F98">
        <w:rPr>
          <w:rFonts w:ascii="Tahoma" w:hAnsi="Tahoma" w:cs="Tahoma"/>
          <w:sz w:val="24"/>
          <w:szCs w:val="24"/>
        </w:rPr>
        <w:t xml:space="preserve"> </w:t>
      </w:r>
    </w:p>
    <w:p w14:paraId="66914414" w14:textId="583E55F2" w:rsidR="0016115B" w:rsidRPr="00235F98" w:rsidRDefault="0016115B" w:rsidP="007408BF">
      <w:pPr>
        <w:spacing w:line="360" w:lineRule="auto"/>
        <w:rPr>
          <w:rFonts w:ascii="Tahoma" w:hAnsi="Tahoma" w:cs="Tahoma"/>
          <w:sz w:val="24"/>
          <w:szCs w:val="24"/>
        </w:rPr>
      </w:pPr>
      <w:r w:rsidRPr="00235F98">
        <w:rPr>
          <w:rFonts w:ascii="Tahoma" w:hAnsi="Tahoma" w:cs="Tahoma"/>
          <w:sz w:val="24"/>
          <w:szCs w:val="24"/>
        </w:rPr>
        <w:t xml:space="preserve">The final </w:t>
      </w:r>
      <w:r w:rsidR="0018589B" w:rsidRPr="00235F98">
        <w:rPr>
          <w:rFonts w:ascii="Tahoma" w:hAnsi="Tahoma" w:cs="Tahoma"/>
          <w:sz w:val="24"/>
          <w:szCs w:val="24"/>
        </w:rPr>
        <w:t>p</w:t>
      </w:r>
      <w:r w:rsidRPr="00235F98">
        <w:rPr>
          <w:rFonts w:ascii="Tahoma" w:hAnsi="Tahoma" w:cs="Tahoma"/>
          <w:sz w:val="24"/>
          <w:szCs w:val="24"/>
        </w:rPr>
        <w:t>oster</w:t>
      </w:r>
      <w:r w:rsidR="00C9423A" w:rsidRPr="00235F98">
        <w:rPr>
          <w:rFonts w:ascii="Tahoma" w:hAnsi="Tahoma" w:cs="Tahoma"/>
          <w:sz w:val="24"/>
          <w:szCs w:val="24"/>
        </w:rPr>
        <w:t xml:space="preserve"> presented by</w:t>
      </w:r>
      <w:r w:rsidRPr="00235F98">
        <w:rPr>
          <w:rFonts w:ascii="Tahoma" w:hAnsi="Tahoma" w:cs="Tahoma"/>
          <w:sz w:val="24"/>
          <w:szCs w:val="24"/>
        </w:rPr>
        <w:t xml:space="preserve"> </w:t>
      </w:r>
      <w:proofErr w:type="spellStart"/>
      <w:r w:rsidR="00C14FC4" w:rsidRPr="00235F98">
        <w:rPr>
          <w:rFonts w:ascii="Tahoma" w:hAnsi="Tahoma" w:cs="Tahoma"/>
          <w:sz w:val="24"/>
          <w:szCs w:val="24"/>
        </w:rPr>
        <w:t>Blezard</w:t>
      </w:r>
      <w:proofErr w:type="spellEnd"/>
      <w:r w:rsidR="00C14FC4" w:rsidRPr="00235F98">
        <w:rPr>
          <w:rFonts w:ascii="Tahoma" w:hAnsi="Tahoma" w:cs="Tahoma"/>
          <w:sz w:val="24"/>
          <w:szCs w:val="24"/>
        </w:rPr>
        <w:t xml:space="preserve"> et al. </w:t>
      </w:r>
      <w:r w:rsidRPr="00235F98">
        <w:rPr>
          <w:rFonts w:ascii="Tahoma" w:hAnsi="Tahoma" w:cs="Tahoma"/>
          <w:sz w:val="24"/>
          <w:szCs w:val="24"/>
        </w:rPr>
        <w:t>presents an institutional transformative project that gather</w:t>
      </w:r>
      <w:r w:rsidR="00C9423A" w:rsidRPr="00235F98">
        <w:rPr>
          <w:rFonts w:ascii="Tahoma" w:hAnsi="Tahoma" w:cs="Tahoma"/>
          <w:sz w:val="24"/>
          <w:szCs w:val="24"/>
        </w:rPr>
        <w:t>ed</w:t>
      </w:r>
      <w:r w:rsidRPr="00235F98">
        <w:rPr>
          <w:rFonts w:ascii="Tahoma" w:hAnsi="Tahoma" w:cs="Tahoma"/>
          <w:sz w:val="24"/>
          <w:szCs w:val="24"/>
        </w:rPr>
        <w:t xml:space="preserve"> creative outputs </w:t>
      </w:r>
      <w:r w:rsidR="00C9423A" w:rsidRPr="00235F98">
        <w:rPr>
          <w:rFonts w:ascii="Tahoma" w:hAnsi="Tahoma" w:cs="Tahoma"/>
          <w:sz w:val="24"/>
          <w:szCs w:val="24"/>
        </w:rPr>
        <w:t xml:space="preserve">to form a </w:t>
      </w:r>
      <w:r w:rsidRPr="00235F98">
        <w:rPr>
          <w:rFonts w:ascii="Tahoma" w:hAnsi="Tahoma" w:cs="Tahoma"/>
          <w:sz w:val="24"/>
          <w:szCs w:val="24"/>
        </w:rPr>
        <w:t>case study for transformational change</w:t>
      </w:r>
      <w:r w:rsidR="00C9423A" w:rsidRPr="00235F98">
        <w:rPr>
          <w:rFonts w:ascii="Tahoma" w:hAnsi="Tahoma" w:cs="Tahoma"/>
          <w:sz w:val="24"/>
          <w:szCs w:val="24"/>
        </w:rPr>
        <w:t xml:space="preserve">. </w:t>
      </w:r>
      <w:r w:rsidRPr="00235F98">
        <w:rPr>
          <w:rFonts w:ascii="Tahoma" w:hAnsi="Tahoma" w:cs="Tahoma"/>
          <w:sz w:val="24"/>
          <w:szCs w:val="24"/>
        </w:rPr>
        <w:t xml:space="preserve">The findings emphasise the importance of inclusive, collaborative, and transparent cultures </w:t>
      </w:r>
      <w:r w:rsidR="00C9423A" w:rsidRPr="00235F98">
        <w:rPr>
          <w:rFonts w:ascii="Tahoma" w:hAnsi="Tahoma" w:cs="Tahoma"/>
          <w:sz w:val="24"/>
          <w:szCs w:val="24"/>
        </w:rPr>
        <w:t>within H</w:t>
      </w:r>
      <w:r w:rsidR="0018589B" w:rsidRPr="00235F98">
        <w:rPr>
          <w:rFonts w:ascii="Tahoma" w:hAnsi="Tahoma" w:cs="Tahoma"/>
          <w:sz w:val="24"/>
          <w:szCs w:val="24"/>
        </w:rPr>
        <w:t>E</w:t>
      </w:r>
      <w:r w:rsidR="00635E40" w:rsidRPr="00235F98">
        <w:rPr>
          <w:rFonts w:ascii="Tahoma" w:hAnsi="Tahoma" w:cs="Tahoma"/>
          <w:sz w:val="24"/>
          <w:szCs w:val="24"/>
        </w:rPr>
        <w:t xml:space="preserve"> by adopting </w:t>
      </w:r>
      <w:r w:rsidR="00390CBF" w:rsidRPr="00235F98">
        <w:rPr>
          <w:rFonts w:ascii="Tahoma" w:hAnsi="Tahoma" w:cs="Tahoma"/>
          <w:sz w:val="24"/>
          <w:szCs w:val="24"/>
        </w:rPr>
        <w:t>creative approaches and visual communication</w:t>
      </w:r>
      <w:r w:rsidR="00635E40" w:rsidRPr="00235F98">
        <w:rPr>
          <w:rFonts w:ascii="Tahoma" w:hAnsi="Tahoma" w:cs="Tahoma"/>
          <w:sz w:val="24"/>
          <w:szCs w:val="24"/>
        </w:rPr>
        <w:t xml:space="preserve"> tools</w:t>
      </w:r>
      <w:r w:rsidR="00390CBF" w:rsidRPr="00235F98">
        <w:rPr>
          <w:rFonts w:ascii="Tahoma" w:hAnsi="Tahoma" w:cs="Tahoma"/>
          <w:sz w:val="24"/>
          <w:szCs w:val="24"/>
        </w:rPr>
        <w:t>. The outputs were found to</w:t>
      </w:r>
      <w:r w:rsidRPr="00235F98">
        <w:rPr>
          <w:rFonts w:ascii="Tahoma" w:hAnsi="Tahoma" w:cs="Tahoma"/>
          <w:sz w:val="24"/>
          <w:szCs w:val="24"/>
        </w:rPr>
        <w:t xml:space="preserve"> facilitate deep engagement, while serv</w:t>
      </w:r>
      <w:r w:rsidR="00390CBF" w:rsidRPr="00235F98">
        <w:rPr>
          <w:rFonts w:ascii="Tahoma" w:hAnsi="Tahoma" w:cs="Tahoma"/>
          <w:sz w:val="24"/>
          <w:szCs w:val="24"/>
        </w:rPr>
        <w:t>ing</w:t>
      </w:r>
      <w:r w:rsidRPr="00235F98">
        <w:rPr>
          <w:rFonts w:ascii="Tahoma" w:hAnsi="Tahoma" w:cs="Tahoma"/>
          <w:sz w:val="24"/>
          <w:szCs w:val="24"/>
        </w:rPr>
        <w:t xml:space="preserve"> as a platform for sharing and reflect</w:t>
      </w:r>
      <w:r w:rsidR="00390CBF" w:rsidRPr="00235F98">
        <w:rPr>
          <w:rFonts w:ascii="Tahoma" w:hAnsi="Tahoma" w:cs="Tahoma"/>
          <w:sz w:val="24"/>
          <w:szCs w:val="24"/>
        </w:rPr>
        <w:t>ing</w:t>
      </w:r>
      <w:r w:rsidRPr="00235F98">
        <w:rPr>
          <w:rFonts w:ascii="Tahoma" w:hAnsi="Tahoma" w:cs="Tahoma"/>
          <w:sz w:val="24"/>
          <w:szCs w:val="24"/>
        </w:rPr>
        <w:t xml:space="preserve">, showcasing the </w:t>
      </w:r>
      <w:r w:rsidRPr="00235F98">
        <w:rPr>
          <w:rFonts w:ascii="Tahoma" w:hAnsi="Tahoma" w:cs="Tahoma"/>
          <w:b/>
          <w:bCs/>
          <w:sz w:val="24"/>
          <w:szCs w:val="24"/>
        </w:rPr>
        <w:t>potential for creativity</w:t>
      </w:r>
      <w:r w:rsidRPr="00235F98">
        <w:rPr>
          <w:rFonts w:ascii="Tahoma" w:hAnsi="Tahoma" w:cs="Tahoma"/>
          <w:sz w:val="24"/>
          <w:szCs w:val="24"/>
        </w:rPr>
        <w:t xml:space="preserve"> to drive institutional transformation</w:t>
      </w:r>
      <w:r w:rsidR="00C9423A" w:rsidRPr="00235F98">
        <w:rPr>
          <w:rFonts w:ascii="Tahoma" w:hAnsi="Tahoma" w:cs="Tahoma"/>
          <w:sz w:val="24"/>
          <w:szCs w:val="24"/>
        </w:rPr>
        <w:t xml:space="preserve"> </w:t>
      </w:r>
      <w:r w:rsidR="00390CBF" w:rsidRPr="00235F98">
        <w:rPr>
          <w:rFonts w:ascii="Tahoma" w:hAnsi="Tahoma" w:cs="Tahoma"/>
          <w:sz w:val="24"/>
          <w:szCs w:val="24"/>
        </w:rPr>
        <w:t xml:space="preserve">by </w:t>
      </w:r>
      <w:r w:rsidRPr="00235F98">
        <w:rPr>
          <w:rFonts w:ascii="Tahoma" w:hAnsi="Tahoma" w:cs="Tahoma"/>
          <w:sz w:val="24"/>
          <w:szCs w:val="24"/>
        </w:rPr>
        <w:t>enrich</w:t>
      </w:r>
      <w:r w:rsidR="00390CBF" w:rsidRPr="00235F98">
        <w:rPr>
          <w:rFonts w:ascii="Tahoma" w:hAnsi="Tahoma" w:cs="Tahoma"/>
          <w:sz w:val="24"/>
          <w:szCs w:val="24"/>
        </w:rPr>
        <w:t>ing</w:t>
      </w:r>
      <w:r w:rsidRPr="00235F98">
        <w:rPr>
          <w:rFonts w:ascii="Tahoma" w:hAnsi="Tahoma" w:cs="Tahoma"/>
          <w:sz w:val="24"/>
          <w:szCs w:val="24"/>
        </w:rPr>
        <w:t xml:space="preserve"> institutional culture</w:t>
      </w:r>
      <w:r w:rsidR="00390CBF" w:rsidRPr="00235F98">
        <w:rPr>
          <w:rFonts w:ascii="Tahoma" w:hAnsi="Tahoma" w:cs="Tahoma"/>
          <w:sz w:val="24"/>
          <w:szCs w:val="24"/>
        </w:rPr>
        <w:t xml:space="preserve"> and</w:t>
      </w:r>
      <w:r w:rsidRPr="00235F98">
        <w:rPr>
          <w:rFonts w:ascii="Tahoma" w:hAnsi="Tahoma" w:cs="Tahoma"/>
          <w:sz w:val="24"/>
          <w:szCs w:val="24"/>
        </w:rPr>
        <w:t xml:space="preserve"> supporting ongoing inclusivity and excellence</w:t>
      </w:r>
      <w:r w:rsidR="00C9423A" w:rsidRPr="00235F98">
        <w:rPr>
          <w:rFonts w:ascii="Tahoma" w:hAnsi="Tahoma" w:cs="Tahoma"/>
          <w:sz w:val="24"/>
          <w:szCs w:val="24"/>
        </w:rPr>
        <w:t xml:space="preserve"> within learning and teaching</w:t>
      </w:r>
      <w:r w:rsidRPr="00235F98">
        <w:rPr>
          <w:rFonts w:ascii="Tahoma" w:hAnsi="Tahoma" w:cs="Tahoma"/>
          <w:sz w:val="24"/>
          <w:szCs w:val="24"/>
        </w:rPr>
        <w:t>.</w:t>
      </w:r>
    </w:p>
    <w:p w14:paraId="43317BD2" w14:textId="4B17CAB5" w:rsidR="008476C8" w:rsidRPr="00235F98" w:rsidRDefault="00235F98" w:rsidP="007408BF">
      <w:pPr>
        <w:pStyle w:val="pf0"/>
        <w:spacing w:before="0" w:beforeAutospacing="0" w:after="160" w:afterAutospacing="0" w:line="360" w:lineRule="auto"/>
        <w:rPr>
          <w:rFonts w:ascii="Tahoma" w:hAnsi="Tahoma" w:cs="Tahoma"/>
          <w:sz w:val="20"/>
          <w:szCs w:val="20"/>
        </w:rPr>
      </w:pPr>
      <w:r>
        <w:rPr>
          <w:rFonts w:ascii="Tahoma" w:hAnsi="Tahoma" w:cs="Tahoma"/>
        </w:rPr>
        <w:t>T</w:t>
      </w:r>
      <w:r w:rsidRPr="00235F98">
        <w:rPr>
          <w:rFonts w:ascii="Tahoma" w:hAnsi="Tahoma" w:cs="Tahoma"/>
        </w:rPr>
        <w:t>ogether</w:t>
      </w:r>
      <w:r w:rsidR="00033D26" w:rsidRPr="00235F98">
        <w:rPr>
          <w:rFonts w:ascii="Tahoma" w:hAnsi="Tahoma" w:cs="Tahoma"/>
        </w:rPr>
        <w:t xml:space="preserve"> the seven papers and poster present a </w:t>
      </w:r>
      <w:r w:rsidR="004673A9" w:rsidRPr="00235F98">
        <w:rPr>
          <w:rFonts w:ascii="Tahoma" w:hAnsi="Tahoma" w:cs="Tahoma"/>
        </w:rPr>
        <w:t xml:space="preserve">synthesis </w:t>
      </w:r>
      <w:r w:rsidR="00C07C21" w:rsidRPr="00235F98">
        <w:rPr>
          <w:rFonts w:ascii="Tahoma" w:hAnsi="Tahoma" w:cs="Tahoma"/>
        </w:rPr>
        <w:t xml:space="preserve">of how the creative sector has gathered </w:t>
      </w:r>
      <w:r w:rsidR="008060FE" w:rsidRPr="00235F98">
        <w:rPr>
          <w:rFonts w:ascii="Tahoma" w:hAnsi="Tahoma" w:cs="Tahoma"/>
        </w:rPr>
        <w:t>to build on our</w:t>
      </w:r>
      <w:r w:rsidR="0088264A" w:rsidRPr="00235F98">
        <w:rPr>
          <w:rFonts w:ascii="Tahoma" w:hAnsi="Tahoma" w:cs="Tahoma"/>
        </w:rPr>
        <w:t xml:space="preserve"> post-pandemic learning. </w:t>
      </w:r>
      <w:r w:rsidR="008476C8" w:rsidRPr="00235F98">
        <w:rPr>
          <w:rFonts w:ascii="Tahoma" w:hAnsi="Tahoma" w:cs="Tahoma"/>
        </w:rPr>
        <w:t>T</w:t>
      </w:r>
      <w:r w:rsidR="008476C8" w:rsidRPr="00235F98">
        <w:rPr>
          <w:rStyle w:val="cf01"/>
          <w:rFonts w:ascii="Tahoma" w:hAnsi="Tahoma" w:cs="Tahoma"/>
          <w:sz w:val="24"/>
          <w:szCs w:val="24"/>
        </w:rPr>
        <w:t>he collection clearly identifies the importance of the creative process in the co-creation of learning and teaching. It demonstrates not just a discipline robustness to endure pandemics, challenges and changes within the HE sector</w:t>
      </w:r>
      <w:r w:rsidR="00635E40" w:rsidRPr="00235F98">
        <w:rPr>
          <w:rStyle w:val="cf01"/>
          <w:rFonts w:ascii="Tahoma" w:hAnsi="Tahoma" w:cs="Tahoma"/>
          <w:sz w:val="24"/>
          <w:szCs w:val="24"/>
        </w:rPr>
        <w:t>,</w:t>
      </w:r>
      <w:r w:rsidR="008476C8" w:rsidRPr="00235F98">
        <w:rPr>
          <w:rStyle w:val="cf01"/>
          <w:rFonts w:ascii="Tahoma" w:hAnsi="Tahoma" w:cs="Tahoma"/>
          <w:sz w:val="24"/>
          <w:szCs w:val="24"/>
        </w:rPr>
        <w:t xml:space="preserve"> but the creative process as a pedagogical tool for transformation. Enabling us to re-think and re-establish key elements to support the learning journey, in gathering ourselves, we gather and reconnect to that sense of community and the underlying process of creativity which is often the spark for i</w:t>
      </w:r>
      <w:r>
        <w:rPr>
          <w:rStyle w:val="cf01"/>
          <w:rFonts w:ascii="Tahoma" w:hAnsi="Tahoma" w:cs="Tahoma"/>
          <w:sz w:val="24"/>
          <w:szCs w:val="24"/>
        </w:rPr>
        <w:t>n</w:t>
      </w:r>
      <w:r w:rsidR="008476C8" w:rsidRPr="00235F98">
        <w:rPr>
          <w:rStyle w:val="cf01"/>
          <w:rFonts w:ascii="Tahoma" w:hAnsi="Tahoma" w:cs="Tahoma"/>
          <w:sz w:val="24"/>
          <w:szCs w:val="24"/>
        </w:rPr>
        <w:t>novation and cocreation.</w:t>
      </w:r>
    </w:p>
    <w:p w14:paraId="7C415D46" w14:textId="396AE17E" w:rsidR="008060FE" w:rsidRPr="00235F98" w:rsidRDefault="008060FE" w:rsidP="007408BF">
      <w:pPr>
        <w:spacing w:line="360" w:lineRule="auto"/>
        <w:rPr>
          <w:rFonts w:ascii="Tahoma" w:hAnsi="Tahoma" w:cs="Tahoma"/>
          <w:sz w:val="24"/>
          <w:szCs w:val="24"/>
        </w:rPr>
      </w:pPr>
      <w:r w:rsidRPr="00235F98">
        <w:rPr>
          <w:rFonts w:ascii="Tahoma" w:hAnsi="Tahoma" w:cs="Tahoma"/>
          <w:sz w:val="24"/>
          <w:szCs w:val="24"/>
        </w:rPr>
        <w:t xml:space="preserve">GLAD has drawn together an overview of some innovative </w:t>
      </w:r>
      <w:r w:rsidR="0088264A" w:rsidRPr="00235F98">
        <w:rPr>
          <w:rFonts w:ascii="Tahoma" w:hAnsi="Tahoma" w:cs="Tahoma"/>
          <w:sz w:val="24"/>
          <w:szCs w:val="24"/>
        </w:rPr>
        <w:t xml:space="preserve">developments from within </w:t>
      </w:r>
      <w:r w:rsidRPr="00235F98">
        <w:rPr>
          <w:rFonts w:ascii="Tahoma" w:hAnsi="Tahoma" w:cs="Tahoma"/>
          <w:sz w:val="24"/>
          <w:szCs w:val="24"/>
        </w:rPr>
        <w:t xml:space="preserve">the </w:t>
      </w:r>
      <w:r w:rsidR="00635E40" w:rsidRPr="00235F98">
        <w:rPr>
          <w:rFonts w:ascii="Tahoma" w:hAnsi="Tahoma" w:cs="Tahoma"/>
          <w:sz w:val="24"/>
          <w:szCs w:val="24"/>
        </w:rPr>
        <w:t>HE</w:t>
      </w:r>
      <w:r w:rsidR="0088264A" w:rsidRPr="00235F98">
        <w:rPr>
          <w:rFonts w:ascii="Tahoma" w:hAnsi="Tahoma" w:cs="Tahoma"/>
          <w:sz w:val="24"/>
          <w:szCs w:val="24"/>
        </w:rPr>
        <w:t xml:space="preserve"> sector specifically </w:t>
      </w:r>
      <w:r w:rsidRPr="00235F98">
        <w:rPr>
          <w:rFonts w:ascii="Tahoma" w:hAnsi="Tahoma" w:cs="Tahoma"/>
          <w:sz w:val="24"/>
          <w:szCs w:val="24"/>
        </w:rPr>
        <w:t xml:space="preserve">aimed at showcasing </w:t>
      </w:r>
      <w:r w:rsidR="0088264A" w:rsidRPr="00235F98">
        <w:rPr>
          <w:rFonts w:ascii="Tahoma" w:hAnsi="Tahoma" w:cs="Tahoma"/>
          <w:sz w:val="24"/>
          <w:szCs w:val="24"/>
        </w:rPr>
        <w:t xml:space="preserve">adaptive approaches </w:t>
      </w:r>
      <w:r w:rsidRPr="00235F98">
        <w:rPr>
          <w:rFonts w:ascii="Tahoma" w:hAnsi="Tahoma" w:cs="Tahoma"/>
          <w:sz w:val="24"/>
          <w:szCs w:val="24"/>
        </w:rPr>
        <w:t xml:space="preserve">used within the creative </w:t>
      </w:r>
      <w:r w:rsidR="008B4258" w:rsidRPr="00235F98">
        <w:rPr>
          <w:rFonts w:ascii="Tahoma" w:hAnsi="Tahoma" w:cs="Tahoma"/>
          <w:sz w:val="24"/>
          <w:szCs w:val="24"/>
        </w:rPr>
        <w:t>sector</w:t>
      </w:r>
      <w:r w:rsidR="0088264A" w:rsidRPr="00235F98">
        <w:rPr>
          <w:rFonts w:ascii="Tahoma" w:hAnsi="Tahoma" w:cs="Tahoma"/>
          <w:sz w:val="24"/>
          <w:szCs w:val="24"/>
        </w:rPr>
        <w:t>.</w:t>
      </w:r>
      <w:r w:rsidRPr="00235F98">
        <w:rPr>
          <w:rFonts w:ascii="Tahoma" w:hAnsi="Tahoma" w:cs="Tahoma"/>
          <w:sz w:val="24"/>
          <w:szCs w:val="24"/>
        </w:rPr>
        <w:t xml:space="preserve"> </w:t>
      </w:r>
      <w:proofErr w:type="gramStart"/>
      <w:r w:rsidRPr="00235F98">
        <w:rPr>
          <w:rFonts w:ascii="Tahoma" w:hAnsi="Tahoma" w:cs="Tahoma"/>
          <w:sz w:val="24"/>
          <w:szCs w:val="24"/>
        </w:rPr>
        <w:t xml:space="preserve">It is </w:t>
      </w:r>
      <w:r w:rsidR="00390CBF" w:rsidRPr="00235F98">
        <w:rPr>
          <w:rFonts w:ascii="Tahoma" w:hAnsi="Tahoma" w:cs="Tahoma"/>
          <w:sz w:val="24"/>
          <w:szCs w:val="24"/>
        </w:rPr>
        <w:t>clear</w:t>
      </w:r>
      <w:r w:rsidRPr="00235F98">
        <w:rPr>
          <w:rFonts w:ascii="Tahoma" w:hAnsi="Tahoma" w:cs="Tahoma"/>
          <w:sz w:val="24"/>
          <w:szCs w:val="24"/>
        </w:rPr>
        <w:t xml:space="preserve"> that the</w:t>
      </w:r>
      <w:proofErr w:type="gramEnd"/>
      <w:r w:rsidR="00FD66F5" w:rsidRPr="00235F98">
        <w:rPr>
          <w:rFonts w:ascii="Tahoma" w:hAnsi="Tahoma" w:cs="Tahoma"/>
          <w:sz w:val="24"/>
          <w:szCs w:val="24"/>
        </w:rPr>
        <w:t xml:space="preserve"> </w:t>
      </w:r>
      <w:r w:rsidRPr="00235F98">
        <w:rPr>
          <w:rFonts w:ascii="Tahoma" w:hAnsi="Tahoma" w:cs="Tahoma"/>
          <w:sz w:val="24"/>
          <w:szCs w:val="24"/>
        </w:rPr>
        <w:t xml:space="preserve">collection of </w:t>
      </w:r>
      <w:r w:rsidR="00FD66F5" w:rsidRPr="00235F98">
        <w:rPr>
          <w:rFonts w:ascii="Tahoma" w:hAnsi="Tahoma" w:cs="Tahoma"/>
          <w:sz w:val="24"/>
          <w:szCs w:val="24"/>
        </w:rPr>
        <w:t xml:space="preserve">narratives captured </w:t>
      </w:r>
      <w:r w:rsidRPr="00235F98">
        <w:rPr>
          <w:rFonts w:ascii="Tahoma" w:hAnsi="Tahoma" w:cs="Tahoma"/>
          <w:sz w:val="24"/>
          <w:szCs w:val="24"/>
        </w:rPr>
        <w:t xml:space="preserve">through </w:t>
      </w:r>
      <w:r w:rsidR="008B4258" w:rsidRPr="00235F98">
        <w:rPr>
          <w:rFonts w:ascii="Tahoma" w:hAnsi="Tahoma" w:cs="Tahoma"/>
          <w:sz w:val="24"/>
          <w:szCs w:val="24"/>
        </w:rPr>
        <w:t xml:space="preserve">the </w:t>
      </w:r>
      <w:r w:rsidR="004223CB" w:rsidRPr="00235F98">
        <w:rPr>
          <w:rFonts w:ascii="Tahoma" w:hAnsi="Tahoma" w:cs="Tahoma"/>
          <w:sz w:val="24"/>
          <w:szCs w:val="24"/>
        </w:rPr>
        <w:t xml:space="preserve">various </w:t>
      </w:r>
      <w:r w:rsidRPr="00235F98">
        <w:rPr>
          <w:rFonts w:ascii="Tahoma" w:hAnsi="Tahoma" w:cs="Tahoma"/>
          <w:sz w:val="24"/>
          <w:szCs w:val="24"/>
        </w:rPr>
        <w:t xml:space="preserve">case studies </w:t>
      </w:r>
      <w:r w:rsidR="008B4258" w:rsidRPr="00235F98">
        <w:rPr>
          <w:rFonts w:ascii="Tahoma" w:hAnsi="Tahoma" w:cs="Tahoma"/>
          <w:sz w:val="24"/>
          <w:szCs w:val="24"/>
        </w:rPr>
        <w:t xml:space="preserve">featured </w:t>
      </w:r>
      <w:r w:rsidR="00FD66F5" w:rsidRPr="00235F98">
        <w:rPr>
          <w:rFonts w:ascii="Tahoma" w:hAnsi="Tahoma" w:cs="Tahoma"/>
          <w:sz w:val="24"/>
          <w:szCs w:val="24"/>
        </w:rPr>
        <w:t xml:space="preserve">in this special edition </w:t>
      </w:r>
      <w:r w:rsidR="004223CB" w:rsidRPr="00235F98">
        <w:rPr>
          <w:rFonts w:ascii="Tahoma" w:hAnsi="Tahoma" w:cs="Tahoma"/>
          <w:sz w:val="24"/>
          <w:szCs w:val="24"/>
        </w:rPr>
        <w:t>have the potential to be</w:t>
      </w:r>
      <w:r w:rsidRPr="00235F98">
        <w:rPr>
          <w:rFonts w:ascii="Tahoma" w:hAnsi="Tahoma" w:cs="Tahoma"/>
          <w:sz w:val="24"/>
          <w:szCs w:val="24"/>
        </w:rPr>
        <w:t xml:space="preserve"> powerful mechanisms to stimulate new approaches </w:t>
      </w:r>
      <w:r w:rsidR="004148B3" w:rsidRPr="00235F98">
        <w:rPr>
          <w:rFonts w:ascii="Tahoma" w:hAnsi="Tahoma" w:cs="Tahoma"/>
          <w:sz w:val="24"/>
          <w:szCs w:val="24"/>
        </w:rPr>
        <w:t xml:space="preserve">in relation </w:t>
      </w:r>
      <w:r w:rsidR="00297D8A" w:rsidRPr="00235F98">
        <w:rPr>
          <w:rFonts w:ascii="Tahoma" w:hAnsi="Tahoma" w:cs="Tahoma"/>
          <w:sz w:val="24"/>
          <w:szCs w:val="24"/>
        </w:rPr>
        <w:t>to</w:t>
      </w:r>
      <w:r w:rsidR="004148B3" w:rsidRPr="00235F98">
        <w:rPr>
          <w:rFonts w:ascii="Tahoma" w:hAnsi="Tahoma" w:cs="Tahoma"/>
          <w:sz w:val="24"/>
          <w:szCs w:val="24"/>
        </w:rPr>
        <w:t xml:space="preserve"> experiential learning, student as partners, co-created spaces for learning, </w:t>
      </w:r>
      <w:r w:rsidR="008B4258" w:rsidRPr="00235F98">
        <w:rPr>
          <w:rFonts w:ascii="Tahoma" w:hAnsi="Tahoma" w:cs="Tahoma"/>
          <w:sz w:val="24"/>
          <w:szCs w:val="24"/>
        </w:rPr>
        <w:t xml:space="preserve">and </w:t>
      </w:r>
      <w:r w:rsidR="004148B3" w:rsidRPr="00235F98">
        <w:rPr>
          <w:rFonts w:ascii="Tahoma" w:hAnsi="Tahoma" w:cs="Tahoma"/>
          <w:sz w:val="24"/>
          <w:szCs w:val="24"/>
        </w:rPr>
        <w:t xml:space="preserve">developing </w:t>
      </w:r>
      <w:r w:rsidR="008B4258" w:rsidRPr="00235F98">
        <w:rPr>
          <w:rFonts w:ascii="Tahoma" w:hAnsi="Tahoma" w:cs="Tahoma"/>
          <w:sz w:val="24"/>
          <w:szCs w:val="24"/>
        </w:rPr>
        <w:t xml:space="preserve">a </w:t>
      </w:r>
      <w:r w:rsidR="004148B3" w:rsidRPr="00235F98">
        <w:rPr>
          <w:rFonts w:ascii="Tahoma" w:hAnsi="Tahoma" w:cs="Tahoma"/>
          <w:sz w:val="24"/>
          <w:szCs w:val="24"/>
        </w:rPr>
        <w:t xml:space="preserve">sense of belonging through </w:t>
      </w:r>
      <w:r w:rsidR="008B4258" w:rsidRPr="00235F98">
        <w:rPr>
          <w:rFonts w:ascii="Tahoma" w:hAnsi="Tahoma" w:cs="Tahoma"/>
          <w:sz w:val="24"/>
          <w:szCs w:val="24"/>
        </w:rPr>
        <w:t xml:space="preserve">the establishments of </w:t>
      </w:r>
      <w:r w:rsidR="004148B3" w:rsidRPr="00235F98">
        <w:rPr>
          <w:rFonts w:ascii="Tahoma" w:hAnsi="Tahoma" w:cs="Tahoma"/>
          <w:sz w:val="24"/>
          <w:szCs w:val="24"/>
        </w:rPr>
        <w:t>communities for practice. The potential for creativity and creative practice to pave the way for institutional cultural transformation will enable authentic practice to be at the heart of transformational change</w:t>
      </w:r>
      <w:r w:rsidR="00635E40" w:rsidRPr="00235F98">
        <w:rPr>
          <w:rFonts w:ascii="Tahoma" w:hAnsi="Tahoma" w:cs="Tahoma"/>
          <w:sz w:val="24"/>
          <w:szCs w:val="24"/>
        </w:rPr>
        <w:t>. T</w:t>
      </w:r>
      <w:r w:rsidR="004148B3" w:rsidRPr="00235F98">
        <w:rPr>
          <w:rFonts w:ascii="Tahoma" w:hAnsi="Tahoma" w:cs="Tahoma"/>
          <w:sz w:val="24"/>
          <w:szCs w:val="24"/>
        </w:rPr>
        <w:t>hus</w:t>
      </w:r>
      <w:r w:rsidR="00635E40" w:rsidRPr="00235F98">
        <w:rPr>
          <w:rFonts w:ascii="Tahoma" w:hAnsi="Tahoma" w:cs="Tahoma"/>
          <w:sz w:val="24"/>
          <w:szCs w:val="24"/>
        </w:rPr>
        <w:t>,</w:t>
      </w:r>
      <w:r w:rsidR="004148B3" w:rsidRPr="00235F98">
        <w:rPr>
          <w:rFonts w:ascii="Tahoma" w:hAnsi="Tahoma" w:cs="Tahoma"/>
          <w:sz w:val="24"/>
          <w:szCs w:val="24"/>
        </w:rPr>
        <w:t xml:space="preserve"> shaping and </w:t>
      </w:r>
      <w:r w:rsidRPr="00235F98">
        <w:rPr>
          <w:rFonts w:ascii="Tahoma" w:hAnsi="Tahoma" w:cs="Tahoma"/>
          <w:sz w:val="24"/>
          <w:szCs w:val="24"/>
        </w:rPr>
        <w:t>inform</w:t>
      </w:r>
      <w:r w:rsidR="004148B3" w:rsidRPr="00235F98">
        <w:rPr>
          <w:rFonts w:ascii="Tahoma" w:hAnsi="Tahoma" w:cs="Tahoma"/>
          <w:sz w:val="24"/>
          <w:szCs w:val="24"/>
        </w:rPr>
        <w:t>ing</w:t>
      </w:r>
      <w:r w:rsidRPr="00235F98">
        <w:rPr>
          <w:rFonts w:ascii="Tahoma" w:hAnsi="Tahoma" w:cs="Tahoma"/>
          <w:sz w:val="24"/>
          <w:szCs w:val="24"/>
        </w:rPr>
        <w:t xml:space="preserve"> staff</w:t>
      </w:r>
      <w:r w:rsidR="004148B3" w:rsidRPr="00235F98">
        <w:rPr>
          <w:rFonts w:ascii="Tahoma" w:hAnsi="Tahoma" w:cs="Tahoma"/>
          <w:sz w:val="24"/>
          <w:szCs w:val="24"/>
        </w:rPr>
        <w:t>,</w:t>
      </w:r>
      <w:r w:rsidRPr="00235F98">
        <w:rPr>
          <w:rFonts w:ascii="Tahoma" w:hAnsi="Tahoma" w:cs="Tahoma"/>
          <w:sz w:val="24"/>
          <w:szCs w:val="24"/>
        </w:rPr>
        <w:t xml:space="preserve"> </w:t>
      </w:r>
      <w:r w:rsidR="00E52906" w:rsidRPr="00235F98">
        <w:rPr>
          <w:rFonts w:ascii="Tahoma" w:hAnsi="Tahoma" w:cs="Tahoma"/>
          <w:sz w:val="24"/>
          <w:szCs w:val="24"/>
        </w:rPr>
        <w:t>student,</w:t>
      </w:r>
      <w:r w:rsidRPr="00235F98">
        <w:rPr>
          <w:rFonts w:ascii="Tahoma" w:hAnsi="Tahoma" w:cs="Tahoma"/>
          <w:sz w:val="24"/>
          <w:szCs w:val="24"/>
        </w:rPr>
        <w:t xml:space="preserve"> </w:t>
      </w:r>
      <w:r w:rsidR="004148B3" w:rsidRPr="00235F98">
        <w:rPr>
          <w:rFonts w:ascii="Tahoma" w:hAnsi="Tahoma" w:cs="Tahoma"/>
          <w:sz w:val="24"/>
          <w:szCs w:val="24"/>
        </w:rPr>
        <w:t>and stakeholder e</w:t>
      </w:r>
      <w:r w:rsidRPr="00235F98">
        <w:rPr>
          <w:rFonts w:ascii="Tahoma" w:hAnsi="Tahoma" w:cs="Tahoma"/>
          <w:sz w:val="24"/>
          <w:szCs w:val="24"/>
        </w:rPr>
        <w:t>xperience</w:t>
      </w:r>
      <w:r w:rsidR="004148B3" w:rsidRPr="00235F98">
        <w:rPr>
          <w:rFonts w:ascii="Tahoma" w:hAnsi="Tahoma" w:cs="Tahoma"/>
          <w:sz w:val="24"/>
          <w:szCs w:val="24"/>
        </w:rPr>
        <w:t>s</w:t>
      </w:r>
      <w:r w:rsidRPr="00235F98">
        <w:rPr>
          <w:rFonts w:ascii="Tahoma" w:hAnsi="Tahoma" w:cs="Tahoma"/>
          <w:sz w:val="24"/>
          <w:szCs w:val="24"/>
        </w:rPr>
        <w:t xml:space="preserve"> of </w:t>
      </w:r>
      <w:r w:rsidR="008B4258" w:rsidRPr="00235F98">
        <w:rPr>
          <w:rFonts w:ascii="Tahoma" w:hAnsi="Tahoma" w:cs="Tahoma"/>
          <w:sz w:val="24"/>
          <w:szCs w:val="24"/>
        </w:rPr>
        <w:t xml:space="preserve">the </w:t>
      </w:r>
      <w:r w:rsidR="008B4258" w:rsidRPr="00235F98">
        <w:rPr>
          <w:rFonts w:ascii="Tahoma" w:hAnsi="Tahoma" w:cs="Tahoma"/>
          <w:sz w:val="24"/>
          <w:szCs w:val="24"/>
        </w:rPr>
        <w:lastRenderedPageBreak/>
        <w:t>transformative power of creative education.</w:t>
      </w:r>
      <w:r w:rsidR="004223CB" w:rsidRPr="00235F98">
        <w:rPr>
          <w:rFonts w:ascii="Tahoma" w:hAnsi="Tahoma" w:cs="Tahoma"/>
          <w:sz w:val="24"/>
          <w:szCs w:val="24"/>
        </w:rPr>
        <w:t xml:space="preserve"> We sincerely hope you enjoy reading “</w:t>
      </w:r>
      <w:r w:rsidR="008476C8" w:rsidRPr="00235F98">
        <w:rPr>
          <w:rFonts w:ascii="Tahoma" w:hAnsi="Tahoma" w:cs="Tahoma"/>
          <w:sz w:val="24"/>
          <w:szCs w:val="24"/>
        </w:rPr>
        <w:t>g</w:t>
      </w:r>
      <w:r w:rsidR="004223CB" w:rsidRPr="00235F98">
        <w:rPr>
          <w:rFonts w:ascii="Tahoma" w:hAnsi="Tahoma" w:cs="Tahoma"/>
          <w:sz w:val="24"/>
          <w:szCs w:val="24"/>
        </w:rPr>
        <w:t xml:space="preserve">athering </w:t>
      </w:r>
      <w:r w:rsidR="008476C8" w:rsidRPr="00235F98">
        <w:rPr>
          <w:rFonts w:ascii="Tahoma" w:hAnsi="Tahoma" w:cs="Tahoma"/>
          <w:sz w:val="24"/>
          <w:szCs w:val="24"/>
        </w:rPr>
        <w:t>o</w:t>
      </w:r>
      <w:r w:rsidR="004223CB" w:rsidRPr="00235F98">
        <w:rPr>
          <w:rFonts w:ascii="Tahoma" w:hAnsi="Tahoma" w:cs="Tahoma"/>
          <w:sz w:val="24"/>
          <w:szCs w:val="24"/>
        </w:rPr>
        <w:t>urselves”.</w:t>
      </w:r>
    </w:p>
    <w:p w14:paraId="60A63922" w14:textId="72E80C01" w:rsidR="00D97E7C" w:rsidRPr="00235F98" w:rsidRDefault="00FD66F5" w:rsidP="007408BF">
      <w:pPr>
        <w:spacing w:line="360" w:lineRule="auto"/>
        <w:rPr>
          <w:rFonts w:ascii="Tahoma" w:hAnsi="Tahoma" w:cs="Tahoma"/>
          <w:sz w:val="24"/>
          <w:szCs w:val="24"/>
        </w:rPr>
      </w:pPr>
      <w:r w:rsidRPr="00235F98">
        <w:rPr>
          <w:rFonts w:ascii="Tahoma" w:hAnsi="Tahoma" w:cs="Tahoma"/>
          <w:sz w:val="24"/>
          <w:szCs w:val="24"/>
        </w:rPr>
        <w:t>The editors would like to thank</w:t>
      </w:r>
      <w:r w:rsidR="005F77A6" w:rsidRPr="00235F98">
        <w:rPr>
          <w:rFonts w:ascii="Tahoma" w:hAnsi="Tahoma" w:cs="Tahoma"/>
          <w:sz w:val="24"/>
          <w:szCs w:val="24"/>
        </w:rPr>
        <w:t xml:space="preserve"> all the contributors to this special edition for</w:t>
      </w:r>
      <w:r w:rsidR="00A76E3D" w:rsidRPr="00235F98">
        <w:rPr>
          <w:rFonts w:ascii="Tahoma" w:hAnsi="Tahoma" w:cs="Tahoma"/>
          <w:sz w:val="24"/>
          <w:szCs w:val="24"/>
        </w:rPr>
        <w:t xml:space="preserve"> their dedication to disseminating their scholarship</w:t>
      </w:r>
      <w:r w:rsidR="000761C2" w:rsidRPr="00235F98">
        <w:rPr>
          <w:rFonts w:ascii="Tahoma" w:hAnsi="Tahoma" w:cs="Tahoma"/>
          <w:sz w:val="24"/>
          <w:szCs w:val="24"/>
        </w:rPr>
        <w:t xml:space="preserve">. </w:t>
      </w:r>
      <w:r w:rsidR="00A76E3D" w:rsidRPr="00235F98">
        <w:rPr>
          <w:rFonts w:ascii="Tahoma" w:hAnsi="Tahoma" w:cs="Tahoma"/>
          <w:sz w:val="24"/>
          <w:szCs w:val="24"/>
        </w:rPr>
        <w:t xml:space="preserve">We </w:t>
      </w:r>
      <w:r w:rsidR="005F77A6" w:rsidRPr="00235F98">
        <w:rPr>
          <w:rFonts w:ascii="Tahoma" w:hAnsi="Tahoma" w:cs="Tahoma"/>
          <w:sz w:val="24"/>
          <w:szCs w:val="24"/>
        </w:rPr>
        <w:t>also</w:t>
      </w:r>
      <w:r w:rsidRPr="00235F98">
        <w:rPr>
          <w:rFonts w:ascii="Tahoma" w:hAnsi="Tahoma" w:cs="Tahoma"/>
          <w:sz w:val="24"/>
          <w:szCs w:val="24"/>
        </w:rPr>
        <w:t xml:space="preserve"> </w:t>
      </w:r>
      <w:r w:rsidR="00A76E3D" w:rsidRPr="00235F98">
        <w:rPr>
          <w:rFonts w:ascii="Tahoma" w:hAnsi="Tahoma" w:cs="Tahoma"/>
          <w:sz w:val="24"/>
          <w:szCs w:val="24"/>
        </w:rPr>
        <w:t xml:space="preserve">are grateful </w:t>
      </w:r>
      <w:r w:rsidR="00CD2663" w:rsidRPr="00235F98">
        <w:rPr>
          <w:rFonts w:ascii="Tahoma" w:hAnsi="Tahoma" w:cs="Tahoma"/>
          <w:sz w:val="24"/>
          <w:szCs w:val="24"/>
        </w:rPr>
        <w:t xml:space="preserve">to </w:t>
      </w:r>
      <w:r w:rsidRPr="00235F98">
        <w:rPr>
          <w:rFonts w:ascii="Tahoma" w:hAnsi="Tahoma" w:cs="Tahoma"/>
          <w:sz w:val="24"/>
          <w:szCs w:val="24"/>
        </w:rPr>
        <w:t xml:space="preserve">those </w:t>
      </w:r>
      <w:r w:rsidR="005F77A6" w:rsidRPr="00235F98">
        <w:rPr>
          <w:rFonts w:ascii="Tahoma" w:hAnsi="Tahoma" w:cs="Tahoma"/>
          <w:sz w:val="24"/>
          <w:szCs w:val="24"/>
        </w:rPr>
        <w:t>who</w:t>
      </w:r>
      <w:r w:rsidRPr="00235F98">
        <w:rPr>
          <w:rFonts w:ascii="Tahoma" w:hAnsi="Tahoma" w:cs="Tahoma"/>
          <w:sz w:val="24"/>
          <w:szCs w:val="24"/>
        </w:rPr>
        <w:t xml:space="preserve"> contributed to supporting the reviewing process: </w:t>
      </w:r>
      <w:r w:rsidR="00D97E7C" w:rsidRPr="00235F98">
        <w:rPr>
          <w:rFonts w:ascii="Tahoma" w:hAnsi="Tahoma" w:cs="Tahoma"/>
          <w:sz w:val="24"/>
          <w:szCs w:val="24"/>
        </w:rPr>
        <w:t xml:space="preserve">Danielle Barrios-O'Neill (Royal </w:t>
      </w:r>
      <w:r w:rsidR="00AB3A65" w:rsidRPr="00235F98">
        <w:rPr>
          <w:rFonts w:ascii="Tahoma" w:hAnsi="Tahoma" w:cs="Tahoma"/>
          <w:sz w:val="24"/>
          <w:szCs w:val="24"/>
        </w:rPr>
        <w:t>College</w:t>
      </w:r>
      <w:r w:rsidR="00D97E7C" w:rsidRPr="00235F98">
        <w:rPr>
          <w:rFonts w:ascii="Tahoma" w:hAnsi="Tahoma" w:cs="Tahoma"/>
          <w:sz w:val="24"/>
          <w:szCs w:val="24"/>
        </w:rPr>
        <w:t xml:space="preserve"> of Arts), Natalie Brown (Nottingham Trent University), Ivan Garcia (University of Salford), Jenny Holt (Manchester Metropolitan University), Philip Kennedy (National College of Arts, Dublin), Caroline </w:t>
      </w:r>
      <w:proofErr w:type="spellStart"/>
      <w:r w:rsidR="00D97E7C" w:rsidRPr="00235F98">
        <w:rPr>
          <w:rFonts w:ascii="Tahoma" w:hAnsi="Tahoma" w:cs="Tahoma"/>
          <w:sz w:val="24"/>
          <w:szCs w:val="24"/>
        </w:rPr>
        <w:t>Mckay</w:t>
      </w:r>
      <w:proofErr w:type="spellEnd"/>
      <w:r w:rsidR="00D97E7C" w:rsidRPr="00235F98">
        <w:rPr>
          <w:rFonts w:ascii="Tahoma" w:hAnsi="Tahoma" w:cs="Tahoma"/>
          <w:sz w:val="24"/>
          <w:szCs w:val="24"/>
        </w:rPr>
        <w:t xml:space="preserve"> (University of Sunderland), Maggie Scott (University of Salford) , Catherine Smith (University of the Arts, London), and James Ward (Anglia Ruskin University).</w:t>
      </w:r>
    </w:p>
    <w:p w14:paraId="1C2D1B34" w14:textId="5D6FBD9F" w:rsidR="00033D26" w:rsidRPr="00235F98" w:rsidRDefault="00033D26" w:rsidP="00235F98">
      <w:pPr>
        <w:spacing w:line="360" w:lineRule="auto"/>
        <w:rPr>
          <w:rFonts w:ascii="Tahoma" w:hAnsi="Tahoma" w:cs="Tahoma"/>
          <w:sz w:val="24"/>
          <w:szCs w:val="24"/>
        </w:rPr>
      </w:pPr>
    </w:p>
    <w:p w14:paraId="48DA2E07" w14:textId="1CCC5660" w:rsidR="009D2049" w:rsidRPr="00235F98" w:rsidRDefault="009D2049" w:rsidP="00235F98">
      <w:pPr>
        <w:spacing w:line="360" w:lineRule="auto"/>
        <w:rPr>
          <w:rFonts w:ascii="Tahoma" w:hAnsi="Tahoma" w:cs="Tahoma"/>
          <w:sz w:val="24"/>
          <w:szCs w:val="24"/>
        </w:rPr>
      </w:pPr>
      <w:r w:rsidRPr="00235F98">
        <w:rPr>
          <w:rFonts w:ascii="Tahoma" w:hAnsi="Tahoma" w:cs="Tahoma"/>
          <w:sz w:val="24"/>
          <w:szCs w:val="24"/>
        </w:rPr>
        <w:t xml:space="preserve">Jess Power </w:t>
      </w:r>
      <w:r w:rsidR="00123513" w:rsidRPr="00235F98">
        <w:rPr>
          <w:rFonts w:ascii="Tahoma" w:hAnsi="Tahoma" w:cs="Tahoma"/>
          <w:sz w:val="24"/>
          <w:szCs w:val="24"/>
        </w:rPr>
        <w:t xml:space="preserve">University of </w:t>
      </w:r>
      <w:r w:rsidRPr="00235F98">
        <w:rPr>
          <w:rFonts w:ascii="Tahoma" w:hAnsi="Tahoma" w:cs="Tahoma"/>
          <w:sz w:val="24"/>
          <w:szCs w:val="24"/>
        </w:rPr>
        <w:t>S</w:t>
      </w:r>
      <w:r w:rsidR="00123513" w:rsidRPr="00235F98">
        <w:rPr>
          <w:rFonts w:ascii="Tahoma" w:hAnsi="Tahoma" w:cs="Tahoma"/>
          <w:sz w:val="24"/>
          <w:szCs w:val="24"/>
        </w:rPr>
        <w:t>alford</w:t>
      </w:r>
      <w:r w:rsidRPr="00235F98">
        <w:rPr>
          <w:rFonts w:ascii="Tahoma" w:hAnsi="Tahoma" w:cs="Tahoma"/>
          <w:sz w:val="24"/>
          <w:szCs w:val="24"/>
        </w:rPr>
        <w:t xml:space="preserve"> </w:t>
      </w:r>
    </w:p>
    <w:p w14:paraId="58AE1FDC" w14:textId="77777777" w:rsidR="000761C2" w:rsidRPr="00235F98" w:rsidRDefault="00123513" w:rsidP="00235F98">
      <w:pPr>
        <w:spacing w:line="360" w:lineRule="auto"/>
        <w:rPr>
          <w:rFonts w:ascii="Tahoma" w:hAnsi="Tahoma" w:cs="Tahoma"/>
          <w:sz w:val="24"/>
          <w:szCs w:val="24"/>
        </w:rPr>
      </w:pPr>
      <w:r w:rsidRPr="00235F98">
        <w:rPr>
          <w:rFonts w:ascii="Tahoma" w:hAnsi="Tahoma" w:cs="Tahoma"/>
          <w:sz w:val="24"/>
          <w:szCs w:val="24"/>
        </w:rPr>
        <w:t>Louise O’Boyle Ulster</w:t>
      </w:r>
      <w:r w:rsidR="000761C2" w:rsidRPr="00235F98">
        <w:rPr>
          <w:rFonts w:ascii="Tahoma" w:hAnsi="Tahoma" w:cs="Tahoma"/>
          <w:sz w:val="24"/>
          <w:szCs w:val="24"/>
        </w:rPr>
        <w:t xml:space="preserve"> University </w:t>
      </w:r>
    </w:p>
    <w:p w14:paraId="3E401515" w14:textId="77777777" w:rsidR="00CD2663" w:rsidRPr="00235F98" w:rsidRDefault="6F997D4C" w:rsidP="00235F98">
      <w:pPr>
        <w:spacing w:line="360" w:lineRule="auto"/>
        <w:rPr>
          <w:rFonts w:ascii="Tahoma" w:hAnsi="Tahoma" w:cs="Tahoma"/>
          <w:sz w:val="24"/>
          <w:szCs w:val="24"/>
        </w:rPr>
      </w:pPr>
      <w:r w:rsidRPr="00235F98">
        <w:rPr>
          <w:rFonts w:ascii="Tahoma" w:hAnsi="Tahoma" w:cs="Tahoma"/>
          <w:sz w:val="24"/>
          <w:szCs w:val="24"/>
        </w:rPr>
        <w:t xml:space="preserve">Davina </w:t>
      </w:r>
      <w:proofErr w:type="spellStart"/>
      <w:r w:rsidRPr="00235F98">
        <w:rPr>
          <w:rFonts w:ascii="Tahoma" w:hAnsi="Tahoma" w:cs="Tahoma"/>
          <w:sz w:val="24"/>
          <w:szCs w:val="24"/>
        </w:rPr>
        <w:t>Whitnall</w:t>
      </w:r>
      <w:proofErr w:type="spellEnd"/>
      <w:r w:rsidRPr="00235F98">
        <w:rPr>
          <w:rFonts w:ascii="Tahoma" w:hAnsi="Tahoma" w:cs="Tahoma"/>
          <w:sz w:val="24"/>
          <w:szCs w:val="24"/>
        </w:rPr>
        <w:t xml:space="preserve"> University of Salford</w:t>
      </w:r>
    </w:p>
    <w:p w14:paraId="5EEFEC73" w14:textId="435C5068" w:rsidR="00CD2663" w:rsidRPr="00235F98" w:rsidRDefault="00CD2663" w:rsidP="00235F98">
      <w:pPr>
        <w:spacing w:line="360" w:lineRule="auto"/>
        <w:rPr>
          <w:rFonts w:ascii="Tahoma" w:hAnsi="Tahoma" w:cs="Tahoma"/>
          <w:sz w:val="24"/>
          <w:szCs w:val="24"/>
        </w:rPr>
      </w:pPr>
    </w:p>
    <w:p w14:paraId="1799CD71" w14:textId="7515C33D" w:rsidR="009D2049" w:rsidRPr="00235F98" w:rsidRDefault="009D2049" w:rsidP="00235F98">
      <w:pPr>
        <w:spacing w:line="360" w:lineRule="auto"/>
        <w:rPr>
          <w:rFonts w:ascii="Tahoma" w:hAnsi="Tahoma" w:cs="Tahoma"/>
          <w:sz w:val="24"/>
          <w:szCs w:val="24"/>
        </w:rPr>
      </w:pPr>
      <w:r w:rsidRPr="00235F98">
        <w:rPr>
          <w:rFonts w:ascii="Tahoma" w:hAnsi="Tahoma" w:cs="Tahoma"/>
          <w:sz w:val="24"/>
          <w:szCs w:val="24"/>
        </w:rPr>
        <w:t>for: Group for Learning in Art and Design (GLAD HE)</w:t>
      </w:r>
    </w:p>
    <w:p w14:paraId="2206C91E" w14:textId="77777777" w:rsidR="008C44E2" w:rsidRPr="00235F98" w:rsidRDefault="008C44E2" w:rsidP="00235F98">
      <w:pPr>
        <w:spacing w:line="360" w:lineRule="auto"/>
        <w:rPr>
          <w:rFonts w:ascii="Tahoma" w:hAnsi="Tahoma" w:cs="Tahoma"/>
          <w:sz w:val="24"/>
          <w:szCs w:val="24"/>
        </w:rPr>
      </w:pPr>
    </w:p>
    <w:p w14:paraId="76957652" w14:textId="77777777" w:rsidR="008C44E2" w:rsidRPr="00235F98" w:rsidRDefault="008C44E2" w:rsidP="00235F98">
      <w:pPr>
        <w:spacing w:line="360" w:lineRule="auto"/>
        <w:rPr>
          <w:rFonts w:ascii="Tahoma" w:hAnsi="Tahoma" w:cs="Tahoma"/>
          <w:sz w:val="24"/>
          <w:szCs w:val="24"/>
        </w:rPr>
      </w:pPr>
    </w:p>
    <w:sectPr w:rsidR="008C44E2" w:rsidRPr="00235F98">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C22A6" w14:textId="77777777" w:rsidR="002D7237" w:rsidRDefault="002D7237" w:rsidP="006F4707">
      <w:pPr>
        <w:spacing w:after="0" w:line="240" w:lineRule="auto"/>
      </w:pPr>
      <w:r>
        <w:separator/>
      </w:r>
    </w:p>
  </w:endnote>
  <w:endnote w:type="continuationSeparator" w:id="0">
    <w:p w14:paraId="477240DB" w14:textId="77777777" w:rsidR="002D7237" w:rsidRDefault="002D7237" w:rsidP="006F4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242711"/>
      <w:docPartObj>
        <w:docPartGallery w:val="Page Numbers (Bottom of Page)"/>
        <w:docPartUnique/>
      </w:docPartObj>
    </w:sdtPr>
    <w:sdtContent>
      <w:p w14:paraId="49F3E4FC" w14:textId="77777777" w:rsidR="007408BF" w:rsidRDefault="007408BF" w:rsidP="007408BF">
        <w:pPr>
          <w:pStyle w:val="Footer"/>
        </w:pPr>
      </w:p>
      <w:p w14:paraId="32F14186" w14:textId="40FD2151" w:rsidR="007408BF" w:rsidRPr="00C33412" w:rsidRDefault="007408BF" w:rsidP="007408BF">
        <w:pPr>
          <w:pStyle w:val="Footer"/>
          <w:rPr>
            <w:rFonts w:ascii="Tahoma" w:hAnsi="Tahoma" w:cs="Tahoma"/>
            <w:noProof/>
            <w:sz w:val="20"/>
            <w:szCs w:val="20"/>
          </w:rPr>
        </w:pPr>
        <w:r w:rsidRPr="00C33412">
          <w:rPr>
            <w:rFonts w:ascii="Tahoma" w:hAnsi="Tahoma" w:cs="Tahoma"/>
            <w:sz w:val="20"/>
            <w:szCs w:val="20"/>
          </w:rPr>
          <w:t>Innovative Practice in Higher Education</w:t>
        </w:r>
        <w:r w:rsidRPr="00C33412">
          <w:rPr>
            <w:rFonts w:ascii="Tahoma" w:hAnsi="Tahoma" w:cs="Tahoma"/>
            <w:sz w:val="20"/>
            <w:szCs w:val="20"/>
          </w:rPr>
          <w:tab/>
        </w:r>
        <w:r w:rsidRPr="00C33412">
          <w:rPr>
            <w:rFonts w:ascii="Tahoma" w:hAnsi="Tahoma" w:cs="Tahoma"/>
            <w:sz w:val="20"/>
            <w:szCs w:val="20"/>
          </w:rPr>
          <w:tab/>
        </w:r>
        <w:r w:rsidRPr="00C33412">
          <w:rPr>
            <w:rFonts w:ascii="Tahoma" w:hAnsi="Tahoma" w:cs="Tahoma"/>
            <w:sz w:val="20"/>
            <w:szCs w:val="20"/>
          </w:rPr>
          <w:fldChar w:fldCharType="begin"/>
        </w:r>
        <w:r w:rsidRPr="00C33412">
          <w:rPr>
            <w:rFonts w:ascii="Tahoma" w:hAnsi="Tahoma" w:cs="Tahoma"/>
            <w:sz w:val="20"/>
            <w:szCs w:val="20"/>
          </w:rPr>
          <w:instrText xml:space="preserve"> PAGE   \* MERGEFORMAT </w:instrText>
        </w:r>
        <w:r w:rsidRPr="00C33412">
          <w:rPr>
            <w:rFonts w:ascii="Tahoma" w:hAnsi="Tahoma" w:cs="Tahoma"/>
            <w:sz w:val="20"/>
            <w:szCs w:val="20"/>
          </w:rPr>
          <w:fldChar w:fldCharType="separate"/>
        </w:r>
        <w:r>
          <w:rPr>
            <w:rFonts w:ascii="Tahoma" w:hAnsi="Tahoma" w:cs="Tahoma"/>
            <w:sz w:val="20"/>
            <w:szCs w:val="20"/>
          </w:rPr>
          <w:t>1</w:t>
        </w:r>
        <w:r w:rsidRPr="00C33412">
          <w:rPr>
            <w:rFonts w:ascii="Tahoma" w:hAnsi="Tahoma" w:cs="Tahoma"/>
            <w:noProof/>
            <w:sz w:val="20"/>
            <w:szCs w:val="20"/>
          </w:rPr>
          <w:fldChar w:fldCharType="end"/>
        </w:r>
      </w:p>
      <w:p w14:paraId="6C6B8107" w14:textId="77777777" w:rsidR="007408BF" w:rsidRPr="00C33412" w:rsidRDefault="007408BF" w:rsidP="007408BF">
        <w:pPr>
          <w:pStyle w:val="Footer"/>
          <w:rPr>
            <w:rFonts w:ascii="Tahoma" w:hAnsi="Tahoma" w:cs="Tahoma"/>
            <w:sz w:val="20"/>
            <w:szCs w:val="20"/>
          </w:rPr>
        </w:pPr>
        <w:r w:rsidRPr="00C33412">
          <w:rPr>
            <w:rFonts w:ascii="Tahoma" w:hAnsi="Tahoma" w:cs="Tahoma"/>
            <w:sz w:val="20"/>
            <w:szCs w:val="20"/>
          </w:rPr>
          <w:t xml:space="preserve">© </w:t>
        </w:r>
        <w:proofErr w:type="spellStart"/>
        <w:r w:rsidRPr="00C33412">
          <w:rPr>
            <w:rFonts w:ascii="Tahoma" w:hAnsi="Tahoma" w:cs="Tahoma"/>
            <w:sz w:val="20"/>
            <w:szCs w:val="20"/>
          </w:rPr>
          <w:t>IPiHE</w:t>
        </w:r>
        <w:proofErr w:type="spellEnd"/>
        <w:r w:rsidRPr="00C33412">
          <w:rPr>
            <w:rFonts w:ascii="Tahoma" w:hAnsi="Tahoma" w:cs="Tahoma"/>
            <w:sz w:val="20"/>
            <w:szCs w:val="20"/>
          </w:rPr>
          <w:t xml:space="preserve"> 202</w:t>
        </w:r>
        <w:r>
          <w:rPr>
            <w:rFonts w:ascii="Tahoma" w:hAnsi="Tahoma" w:cs="Tahoma"/>
            <w:sz w:val="20"/>
            <w:szCs w:val="20"/>
          </w:rPr>
          <w:t>4</w:t>
        </w:r>
      </w:p>
      <w:p w14:paraId="7E4EAD36" w14:textId="43C6653B" w:rsidR="006F4707" w:rsidRDefault="007408BF">
        <w:pPr>
          <w:pStyle w:val="Footer"/>
        </w:pPr>
        <w:r w:rsidRPr="00C33412">
          <w:rPr>
            <w:rFonts w:ascii="Tahoma" w:hAnsi="Tahoma" w:cs="Tahoma"/>
            <w:sz w:val="20"/>
            <w:szCs w:val="20"/>
          </w:rPr>
          <w:t>ISSN: 2044-3315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74798" w14:textId="77777777" w:rsidR="002D7237" w:rsidRDefault="002D7237" w:rsidP="006F4707">
      <w:pPr>
        <w:spacing w:after="0" w:line="240" w:lineRule="auto"/>
      </w:pPr>
      <w:r>
        <w:separator/>
      </w:r>
    </w:p>
  </w:footnote>
  <w:footnote w:type="continuationSeparator" w:id="0">
    <w:p w14:paraId="1C931EA4" w14:textId="77777777" w:rsidR="002D7237" w:rsidRDefault="002D7237" w:rsidP="006F4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A23E9" w14:textId="4F632190" w:rsidR="006F4707" w:rsidRPr="00C33412" w:rsidRDefault="006F4707" w:rsidP="006F4707">
    <w:pPr>
      <w:pStyle w:val="Header"/>
      <w:rPr>
        <w:rFonts w:ascii="Tahoma" w:hAnsi="Tahoma" w:cs="Tahoma"/>
        <w:sz w:val="20"/>
        <w:szCs w:val="20"/>
      </w:rPr>
    </w:pPr>
    <w:r w:rsidRPr="00C33412">
      <w:rPr>
        <w:rFonts w:ascii="Tahoma" w:hAnsi="Tahoma" w:cs="Tahoma"/>
        <w:sz w:val="20"/>
        <w:szCs w:val="20"/>
      </w:rPr>
      <w:t>Innovative Practice in Higher Education</w:t>
    </w:r>
    <w:r w:rsidRPr="00C33412">
      <w:rPr>
        <w:rFonts w:ascii="Tahoma" w:hAnsi="Tahoma" w:cs="Tahoma"/>
        <w:sz w:val="20"/>
        <w:szCs w:val="20"/>
      </w:rPr>
      <w:tab/>
    </w:r>
    <w:r w:rsidRPr="00C33412">
      <w:rPr>
        <w:rFonts w:ascii="Tahoma" w:hAnsi="Tahoma" w:cs="Tahoma"/>
        <w:sz w:val="20"/>
        <w:szCs w:val="20"/>
      </w:rPr>
      <w:tab/>
    </w:r>
    <w:r w:rsidR="004B31FA">
      <w:rPr>
        <w:rFonts w:ascii="Tahoma" w:hAnsi="Tahoma" w:cs="Tahoma"/>
        <w:sz w:val="20"/>
        <w:szCs w:val="20"/>
      </w:rPr>
      <w:t xml:space="preserve">Power, O-Boyle &amp; </w:t>
    </w:r>
    <w:proofErr w:type="spellStart"/>
    <w:r w:rsidR="004B31FA">
      <w:rPr>
        <w:rFonts w:ascii="Tahoma" w:hAnsi="Tahoma" w:cs="Tahoma"/>
        <w:sz w:val="20"/>
        <w:szCs w:val="20"/>
      </w:rPr>
      <w:t>Whitnall</w:t>
    </w:r>
    <w:proofErr w:type="spellEnd"/>
  </w:p>
  <w:p w14:paraId="4A107BDC" w14:textId="239E9ADC" w:rsidR="006F4707" w:rsidRDefault="006F4707" w:rsidP="006F4707">
    <w:pPr>
      <w:pStyle w:val="Header"/>
    </w:pPr>
    <w:r w:rsidRPr="00C33412">
      <w:rPr>
        <w:rFonts w:ascii="Tahoma" w:hAnsi="Tahoma" w:cs="Tahoma"/>
        <w:sz w:val="20"/>
        <w:szCs w:val="20"/>
      </w:rPr>
      <w:t xml:space="preserve">Vol </w:t>
    </w:r>
    <w:r>
      <w:rPr>
        <w:rFonts w:ascii="Tahoma" w:hAnsi="Tahoma" w:cs="Tahoma"/>
        <w:sz w:val="20"/>
        <w:szCs w:val="20"/>
      </w:rPr>
      <w:t>6</w:t>
    </w:r>
    <w:r w:rsidRPr="00C33412">
      <w:rPr>
        <w:rFonts w:ascii="Tahoma" w:hAnsi="Tahoma" w:cs="Tahoma"/>
        <w:sz w:val="20"/>
        <w:szCs w:val="20"/>
      </w:rPr>
      <w:t xml:space="preserve"> (</w:t>
    </w:r>
    <w:r>
      <w:rPr>
        <w:rFonts w:ascii="Tahoma" w:hAnsi="Tahoma" w:cs="Tahoma"/>
        <w:sz w:val="20"/>
        <w:szCs w:val="20"/>
      </w:rPr>
      <w:t>2</w:t>
    </w:r>
    <w:r w:rsidRPr="00C33412">
      <w:rPr>
        <w:rFonts w:ascii="Tahoma" w:hAnsi="Tahoma" w:cs="Tahoma"/>
        <w:sz w:val="20"/>
        <w:szCs w:val="20"/>
      </w:rPr>
      <w:t xml:space="preserve">) </w:t>
    </w:r>
    <w:r>
      <w:rPr>
        <w:rFonts w:ascii="Tahoma" w:hAnsi="Tahoma" w:cs="Tahoma"/>
        <w:sz w:val="20"/>
        <w:szCs w:val="20"/>
      </w:rPr>
      <w:t>July</w:t>
    </w:r>
    <w:r w:rsidRPr="00C33412">
      <w:rPr>
        <w:rFonts w:ascii="Tahoma" w:hAnsi="Tahoma" w:cs="Tahoma"/>
        <w:sz w:val="20"/>
        <w:szCs w:val="20"/>
      </w:rPr>
      <w:t xml:space="preserve"> </w:t>
    </w:r>
    <w:r>
      <w:rPr>
        <w:rFonts w:ascii="Tahoma" w:hAnsi="Tahoma" w:cs="Tahoma"/>
        <w:sz w:val="20"/>
        <w:szCs w:val="20"/>
      </w:rPr>
      <w:t>2024</w:t>
    </w:r>
    <w:r w:rsidRPr="00C33412">
      <w:rPr>
        <w:rFonts w:ascii="Tahoma" w:hAnsi="Tahoma" w:cs="Tahoma"/>
        <w:sz w:val="20"/>
        <w:szCs w:val="20"/>
      </w:rPr>
      <w:tab/>
    </w:r>
    <w:r>
      <w:rPr>
        <w:rFonts w:ascii="Tahoma" w:hAnsi="Tahoma" w:cs="Tahoma"/>
        <w:sz w:val="20"/>
        <w:szCs w:val="20"/>
      </w:rPr>
      <w:tab/>
    </w:r>
    <w:r w:rsidR="004B31FA">
      <w:rPr>
        <w:rFonts w:ascii="Tahoma" w:hAnsi="Tahoma" w:cs="Tahoma"/>
        <w:sz w:val="20"/>
        <w:szCs w:val="20"/>
      </w:rPr>
      <w:t>Editorial: Gathering Ourselves</w:t>
    </w:r>
  </w:p>
  <w:p w14:paraId="756C7512" w14:textId="77777777" w:rsidR="006F4707" w:rsidRDefault="006F4707" w:rsidP="006F4707">
    <w:pPr>
      <w:pStyle w:val="Header"/>
    </w:pPr>
  </w:p>
  <w:p w14:paraId="75CD72F9" w14:textId="77777777" w:rsidR="006F4707" w:rsidRDefault="006F47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F70F3"/>
    <w:multiLevelType w:val="hybridMultilevel"/>
    <w:tmpl w:val="E6D4DD18"/>
    <w:lvl w:ilvl="0" w:tplc="BD445BE6">
      <w:start w:val="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861022"/>
    <w:multiLevelType w:val="hybridMultilevel"/>
    <w:tmpl w:val="39A01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620325"/>
    <w:multiLevelType w:val="hybridMultilevel"/>
    <w:tmpl w:val="122C7E5C"/>
    <w:lvl w:ilvl="0" w:tplc="915C2118">
      <w:numFmt w:val="bullet"/>
      <w:lvlText w:val=""/>
      <w:lvlJc w:val="left"/>
      <w:pPr>
        <w:ind w:left="720" w:hanging="360"/>
      </w:pPr>
      <w:rPr>
        <w:rFonts w:ascii="Symbol" w:eastAsia="Tahoma" w:hAnsi="Symbol" w:cs="Tahoma"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7C6460"/>
    <w:multiLevelType w:val="hybridMultilevel"/>
    <w:tmpl w:val="F1D2C2A0"/>
    <w:lvl w:ilvl="0" w:tplc="EB0E2B98">
      <w:start w:val="2"/>
      <w:numFmt w:val="bullet"/>
      <w:lvlText w:val=""/>
      <w:lvlJc w:val="left"/>
      <w:pPr>
        <w:ind w:left="720" w:hanging="360"/>
      </w:pPr>
      <w:rPr>
        <w:rFonts w:ascii="Symbol" w:eastAsiaTheme="minorHAnsi"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BF58C6"/>
    <w:multiLevelType w:val="hybridMultilevel"/>
    <w:tmpl w:val="8A729C2C"/>
    <w:lvl w:ilvl="0" w:tplc="99060E5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3798775">
    <w:abstractNumId w:val="0"/>
  </w:num>
  <w:num w:numId="2" w16cid:durableId="350844424">
    <w:abstractNumId w:val="4"/>
  </w:num>
  <w:num w:numId="3" w16cid:durableId="1596553099">
    <w:abstractNumId w:val="2"/>
  </w:num>
  <w:num w:numId="4" w16cid:durableId="1420904892">
    <w:abstractNumId w:val="1"/>
  </w:num>
  <w:num w:numId="5" w16cid:durableId="10575855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C06"/>
    <w:rsid w:val="0002073C"/>
    <w:rsid w:val="00020B9C"/>
    <w:rsid w:val="00020CA2"/>
    <w:rsid w:val="000252AE"/>
    <w:rsid w:val="00025E8C"/>
    <w:rsid w:val="00033D26"/>
    <w:rsid w:val="00034119"/>
    <w:rsid w:val="0004353F"/>
    <w:rsid w:val="00055C72"/>
    <w:rsid w:val="00063D67"/>
    <w:rsid w:val="000761C2"/>
    <w:rsid w:val="000C7734"/>
    <w:rsid w:val="000D57D3"/>
    <w:rsid w:val="000E28C9"/>
    <w:rsid w:val="000E67C4"/>
    <w:rsid w:val="000F1015"/>
    <w:rsid w:val="00120B1A"/>
    <w:rsid w:val="00121C7E"/>
    <w:rsid w:val="00123513"/>
    <w:rsid w:val="00136F34"/>
    <w:rsid w:val="00151020"/>
    <w:rsid w:val="00156F05"/>
    <w:rsid w:val="0016115B"/>
    <w:rsid w:val="0016170A"/>
    <w:rsid w:val="00164790"/>
    <w:rsid w:val="0018589B"/>
    <w:rsid w:val="00193503"/>
    <w:rsid w:val="001A5D6A"/>
    <w:rsid w:val="001B6433"/>
    <w:rsid w:val="001B6A17"/>
    <w:rsid w:val="001C36A3"/>
    <w:rsid w:val="001E0C0D"/>
    <w:rsid w:val="001E2DD8"/>
    <w:rsid w:val="001F4226"/>
    <w:rsid w:val="002014B5"/>
    <w:rsid w:val="002356EA"/>
    <w:rsid w:val="00235F98"/>
    <w:rsid w:val="0024374F"/>
    <w:rsid w:val="002551C0"/>
    <w:rsid w:val="00256D7C"/>
    <w:rsid w:val="002704ED"/>
    <w:rsid w:val="00291366"/>
    <w:rsid w:val="00297D8A"/>
    <w:rsid w:val="002B08A7"/>
    <w:rsid w:val="002C75C1"/>
    <w:rsid w:val="002D7237"/>
    <w:rsid w:val="002E0DD4"/>
    <w:rsid w:val="0030302F"/>
    <w:rsid w:val="0030694A"/>
    <w:rsid w:val="00390CBF"/>
    <w:rsid w:val="0039181B"/>
    <w:rsid w:val="003C04D7"/>
    <w:rsid w:val="003C57C8"/>
    <w:rsid w:val="003D05CF"/>
    <w:rsid w:val="003E62D1"/>
    <w:rsid w:val="00400E56"/>
    <w:rsid w:val="004074FC"/>
    <w:rsid w:val="004148B3"/>
    <w:rsid w:val="004223CB"/>
    <w:rsid w:val="004228DE"/>
    <w:rsid w:val="004402F9"/>
    <w:rsid w:val="004408B9"/>
    <w:rsid w:val="004440B9"/>
    <w:rsid w:val="00457402"/>
    <w:rsid w:val="00465C41"/>
    <w:rsid w:val="004673A9"/>
    <w:rsid w:val="00470DD5"/>
    <w:rsid w:val="00476E79"/>
    <w:rsid w:val="00480FB1"/>
    <w:rsid w:val="00491F95"/>
    <w:rsid w:val="004B31FA"/>
    <w:rsid w:val="004C10E6"/>
    <w:rsid w:val="004C2558"/>
    <w:rsid w:val="004C3F04"/>
    <w:rsid w:val="004C5A14"/>
    <w:rsid w:val="004C7C12"/>
    <w:rsid w:val="004D0D8F"/>
    <w:rsid w:val="004D158A"/>
    <w:rsid w:val="004D31E4"/>
    <w:rsid w:val="00516E55"/>
    <w:rsid w:val="005172C1"/>
    <w:rsid w:val="005267F3"/>
    <w:rsid w:val="00534503"/>
    <w:rsid w:val="0055448F"/>
    <w:rsid w:val="00554A3D"/>
    <w:rsid w:val="00571A01"/>
    <w:rsid w:val="005C3173"/>
    <w:rsid w:val="005D60BE"/>
    <w:rsid w:val="005E7BA7"/>
    <w:rsid w:val="005F62B0"/>
    <w:rsid w:val="005F77A6"/>
    <w:rsid w:val="005F7B41"/>
    <w:rsid w:val="006034D3"/>
    <w:rsid w:val="006065BD"/>
    <w:rsid w:val="00626659"/>
    <w:rsid w:val="00635E40"/>
    <w:rsid w:val="00637C06"/>
    <w:rsid w:val="00646EB6"/>
    <w:rsid w:val="006511E6"/>
    <w:rsid w:val="00654E79"/>
    <w:rsid w:val="00690B9B"/>
    <w:rsid w:val="006A23CA"/>
    <w:rsid w:val="006A78D6"/>
    <w:rsid w:val="006D0AA0"/>
    <w:rsid w:val="006E36FC"/>
    <w:rsid w:val="006E3ADB"/>
    <w:rsid w:val="006F4707"/>
    <w:rsid w:val="00722AB0"/>
    <w:rsid w:val="00736FED"/>
    <w:rsid w:val="007408BF"/>
    <w:rsid w:val="00744885"/>
    <w:rsid w:val="00747CA4"/>
    <w:rsid w:val="00752F69"/>
    <w:rsid w:val="00756B48"/>
    <w:rsid w:val="0076390F"/>
    <w:rsid w:val="007815CA"/>
    <w:rsid w:val="0078199F"/>
    <w:rsid w:val="00785635"/>
    <w:rsid w:val="007941E1"/>
    <w:rsid w:val="007A0EE1"/>
    <w:rsid w:val="007A7D6C"/>
    <w:rsid w:val="007B58D1"/>
    <w:rsid w:val="007C0FD9"/>
    <w:rsid w:val="007C5289"/>
    <w:rsid w:val="007E1F5C"/>
    <w:rsid w:val="007E2F4B"/>
    <w:rsid w:val="007E53C6"/>
    <w:rsid w:val="007E7903"/>
    <w:rsid w:val="007F2131"/>
    <w:rsid w:val="007F67C1"/>
    <w:rsid w:val="008060FE"/>
    <w:rsid w:val="00812F1C"/>
    <w:rsid w:val="008214F1"/>
    <w:rsid w:val="00827416"/>
    <w:rsid w:val="00830327"/>
    <w:rsid w:val="0084467A"/>
    <w:rsid w:val="00846920"/>
    <w:rsid w:val="008476C8"/>
    <w:rsid w:val="00856B0D"/>
    <w:rsid w:val="008709D7"/>
    <w:rsid w:val="0088264A"/>
    <w:rsid w:val="00894082"/>
    <w:rsid w:val="008965B5"/>
    <w:rsid w:val="008A4767"/>
    <w:rsid w:val="008B4258"/>
    <w:rsid w:val="008C44E2"/>
    <w:rsid w:val="008C46BF"/>
    <w:rsid w:val="008C5B11"/>
    <w:rsid w:val="008D162D"/>
    <w:rsid w:val="008F6074"/>
    <w:rsid w:val="008F67EC"/>
    <w:rsid w:val="0091526A"/>
    <w:rsid w:val="00956D42"/>
    <w:rsid w:val="009619C4"/>
    <w:rsid w:val="009850A8"/>
    <w:rsid w:val="009C085F"/>
    <w:rsid w:val="009C7BD0"/>
    <w:rsid w:val="009D2049"/>
    <w:rsid w:val="009E7146"/>
    <w:rsid w:val="009F341E"/>
    <w:rsid w:val="00A400E6"/>
    <w:rsid w:val="00A411AD"/>
    <w:rsid w:val="00A67F8A"/>
    <w:rsid w:val="00A76E3D"/>
    <w:rsid w:val="00AA6F55"/>
    <w:rsid w:val="00AA7B48"/>
    <w:rsid w:val="00AB3A65"/>
    <w:rsid w:val="00AB4B80"/>
    <w:rsid w:val="00AC1E97"/>
    <w:rsid w:val="00AC2732"/>
    <w:rsid w:val="00AC51F0"/>
    <w:rsid w:val="00AC61F9"/>
    <w:rsid w:val="00AC6EF7"/>
    <w:rsid w:val="00AD1AF7"/>
    <w:rsid w:val="00AD1DE4"/>
    <w:rsid w:val="00AD20D9"/>
    <w:rsid w:val="00AE7D5A"/>
    <w:rsid w:val="00AF587E"/>
    <w:rsid w:val="00B07E4E"/>
    <w:rsid w:val="00B159DA"/>
    <w:rsid w:val="00B15A15"/>
    <w:rsid w:val="00B20B9C"/>
    <w:rsid w:val="00B235ED"/>
    <w:rsid w:val="00B36F2A"/>
    <w:rsid w:val="00B40BD8"/>
    <w:rsid w:val="00B41B8F"/>
    <w:rsid w:val="00B60C4B"/>
    <w:rsid w:val="00B6110E"/>
    <w:rsid w:val="00B643A1"/>
    <w:rsid w:val="00B66F91"/>
    <w:rsid w:val="00B67EB9"/>
    <w:rsid w:val="00B748DF"/>
    <w:rsid w:val="00BA1921"/>
    <w:rsid w:val="00BA19E1"/>
    <w:rsid w:val="00BA2AF2"/>
    <w:rsid w:val="00BA401F"/>
    <w:rsid w:val="00BD1954"/>
    <w:rsid w:val="00BF2C29"/>
    <w:rsid w:val="00C07C21"/>
    <w:rsid w:val="00C14FC4"/>
    <w:rsid w:val="00C36FCA"/>
    <w:rsid w:val="00C61534"/>
    <w:rsid w:val="00C80815"/>
    <w:rsid w:val="00C8460C"/>
    <w:rsid w:val="00C9423A"/>
    <w:rsid w:val="00CB429B"/>
    <w:rsid w:val="00CC2430"/>
    <w:rsid w:val="00CD1D60"/>
    <w:rsid w:val="00CD226D"/>
    <w:rsid w:val="00CD2663"/>
    <w:rsid w:val="00CE5235"/>
    <w:rsid w:val="00CF3314"/>
    <w:rsid w:val="00D11D5F"/>
    <w:rsid w:val="00D14733"/>
    <w:rsid w:val="00D2573F"/>
    <w:rsid w:val="00D4077B"/>
    <w:rsid w:val="00D54D86"/>
    <w:rsid w:val="00D6731F"/>
    <w:rsid w:val="00D848EF"/>
    <w:rsid w:val="00D855D4"/>
    <w:rsid w:val="00D97E7C"/>
    <w:rsid w:val="00DA1372"/>
    <w:rsid w:val="00DA4B06"/>
    <w:rsid w:val="00DB0812"/>
    <w:rsid w:val="00DB08ED"/>
    <w:rsid w:val="00DB5C22"/>
    <w:rsid w:val="00DD617A"/>
    <w:rsid w:val="00DD6F2A"/>
    <w:rsid w:val="00DE1588"/>
    <w:rsid w:val="00DE7E8C"/>
    <w:rsid w:val="00DF6F8F"/>
    <w:rsid w:val="00DF73B5"/>
    <w:rsid w:val="00E03EC2"/>
    <w:rsid w:val="00E05207"/>
    <w:rsid w:val="00E1619E"/>
    <w:rsid w:val="00E17125"/>
    <w:rsid w:val="00E241F0"/>
    <w:rsid w:val="00E3480C"/>
    <w:rsid w:val="00E43FE7"/>
    <w:rsid w:val="00E52906"/>
    <w:rsid w:val="00E716D1"/>
    <w:rsid w:val="00E733E9"/>
    <w:rsid w:val="00E75856"/>
    <w:rsid w:val="00E767FC"/>
    <w:rsid w:val="00EA6EB8"/>
    <w:rsid w:val="00EB49C5"/>
    <w:rsid w:val="00EB696C"/>
    <w:rsid w:val="00EC0555"/>
    <w:rsid w:val="00EC7099"/>
    <w:rsid w:val="00EE69C6"/>
    <w:rsid w:val="00EF187D"/>
    <w:rsid w:val="00F20612"/>
    <w:rsid w:val="00F26B79"/>
    <w:rsid w:val="00F27631"/>
    <w:rsid w:val="00F41310"/>
    <w:rsid w:val="00F4176A"/>
    <w:rsid w:val="00F4279A"/>
    <w:rsid w:val="00F4341C"/>
    <w:rsid w:val="00F56C02"/>
    <w:rsid w:val="00F65933"/>
    <w:rsid w:val="00F747CE"/>
    <w:rsid w:val="00F94AE7"/>
    <w:rsid w:val="00F94BF9"/>
    <w:rsid w:val="00F954B0"/>
    <w:rsid w:val="00F968F5"/>
    <w:rsid w:val="00F97B4A"/>
    <w:rsid w:val="00FC214B"/>
    <w:rsid w:val="00FD66F5"/>
    <w:rsid w:val="6CBF01C2"/>
    <w:rsid w:val="6F997D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C2789"/>
  <w15:chartTrackingRefBased/>
  <w15:docId w15:val="{9A7260CC-9457-4421-9213-502542589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20B9C"/>
    <w:rPr>
      <w:sz w:val="16"/>
      <w:szCs w:val="16"/>
    </w:rPr>
  </w:style>
  <w:style w:type="paragraph" w:styleId="CommentText">
    <w:name w:val="annotation text"/>
    <w:basedOn w:val="Normal"/>
    <w:link w:val="CommentTextChar"/>
    <w:uiPriority w:val="99"/>
    <w:unhideWhenUsed/>
    <w:rsid w:val="00020B9C"/>
    <w:pPr>
      <w:spacing w:line="240" w:lineRule="auto"/>
    </w:pPr>
    <w:rPr>
      <w:sz w:val="20"/>
      <w:szCs w:val="20"/>
    </w:rPr>
  </w:style>
  <w:style w:type="character" w:customStyle="1" w:styleId="CommentTextChar">
    <w:name w:val="Comment Text Char"/>
    <w:basedOn w:val="DefaultParagraphFont"/>
    <w:link w:val="CommentText"/>
    <w:uiPriority w:val="99"/>
    <w:rsid w:val="00020B9C"/>
    <w:rPr>
      <w:sz w:val="20"/>
      <w:szCs w:val="20"/>
    </w:rPr>
  </w:style>
  <w:style w:type="paragraph" w:styleId="CommentSubject">
    <w:name w:val="annotation subject"/>
    <w:basedOn w:val="CommentText"/>
    <w:next w:val="CommentText"/>
    <w:link w:val="CommentSubjectChar"/>
    <w:uiPriority w:val="99"/>
    <w:semiHidden/>
    <w:unhideWhenUsed/>
    <w:rsid w:val="00020B9C"/>
    <w:rPr>
      <w:b/>
      <w:bCs/>
    </w:rPr>
  </w:style>
  <w:style w:type="character" w:customStyle="1" w:styleId="CommentSubjectChar">
    <w:name w:val="Comment Subject Char"/>
    <w:basedOn w:val="CommentTextChar"/>
    <w:link w:val="CommentSubject"/>
    <w:uiPriority w:val="99"/>
    <w:semiHidden/>
    <w:rsid w:val="00020B9C"/>
    <w:rPr>
      <w:b/>
      <w:bCs/>
      <w:sz w:val="20"/>
      <w:szCs w:val="20"/>
    </w:rPr>
  </w:style>
  <w:style w:type="paragraph" w:styleId="BalloonText">
    <w:name w:val="Balloon Text"/>
    <w:basedOn w:val="Normal"/>
    <w:link w:val="BalloonTextChar"/>
    <w:uiPriority w:val="99"/>
    <w:semiHidden/>
    <w:unhideWhenUsed/>
    <w:rsid w:val="00020B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B9C"/>
    <w:rPr>
      <w:rFonts w:ascii="Segoe UI" w:hAnsi="Segoe UI" w:cs="Segoe UI"/>
      <w:sz w:val="18"/>
      <w:szCs w:val="18"/>
    </w:rPr>
  </w:style>
  <w:style w:type="character" w:styleId="Hyperlink">
    <w:name w:val="Hyperlink"/>
    <w:basedOn w:val="DefaultParagraphFont"/>
    <w:uiPriority w:val="99"/>
    <w:unhideWhenUsed/>
    <w:rsid w:val="008214F1"/>
    <w:rPr>
      <w:color w:val="0563C1" w:themeColor="hyperlink"/>
      <w:u w:val="single"/>
    </w:rPr>
  </w:style>
  <w:style w:type="paragraph" w:styleId="ListParagraph">
    <w:name w:val="List Paragraph"/>
    <w:basedOn w:val="Normal"/>
    <w:uiPriority w:val="34"/>
    <w:qFormat/>
    <w:rsid w:val="00BA2AF2"/>
    <w:pPr>
      <w:ind w:left="720"/>
      <w:contextualSpacing/>
    </w:pPr>
  </w:style>
  <w:style w:type="paragraph" w:styleId="NormalWeb">
    <w:name w:val="Normal (Web)"/>
    <w:basedOn w:val="Normal"/>
    <w:uiPriority w:val="99"/>
    <w:semiHidden/>
    <w:unhideWhenUsed/>
    <w:rsid w:val="00A411A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C75C1"/>
    <w:rPr>
      <w:color w:val="605E5C"/>
      <w:shd w:val="clear" w:color="auto" w:fill="E1DFDD"/>
    </w:rPr>
  </w:style>
  <w:style w:type="paragraph" w:styleId="Quote">
    <w:name w:val="Quote"/>
    <w:basedOn w:val="Normal"/>
    <w:next w:val="Normal"/>
    <w:link w:val="QuoteChar"/>
    <w:uiPriority w:val="29"/>
    <w:qFormat/>
    <w:rsid w:val="0019350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93503"/>
    <w:rPr>
      <w:i/>
      <w:iCs/>
      <w:color w:val="404040" w:themeColor="text1" w:themeTint="BF"/>
    </w:rPr>
  </w:style>
  <w:style w:type="paragraph" w:styleId="Revision">
    <w:name w:val="Revision"/>
    <w:hidden/>
    <w:uiPriority w:val="99"/>
    <w:semiHidden/>
    <w:rsid w:val="00554A3D"/>
    <w:pPr>
      <w:spacing w:after="0" w:line="240" w:lineRule="auto"/>
    </w:pPr>
  </w:style>
  <w:style w:type="paragraph" w:customStyle="1" w:styleId="pf0">
    <w:name w:val="pf0"/>
    <w:basedOn w:val="Normal"/>
    <w:rsid w:val="008476C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8476C8"/>
    <w:rPr>
      <w:rFonts w:ascii="Segoe UI" w:hAnsi="Segoe UI" w:cs="Segoe UI" w:hint="default"/>
      <w:sz w:val="18"/>
      <w:szCs w:val="18"/>
    </w:rPr>
  </w:style>
  <w:style w:type="paragraph" w:styleId="Header">
    <w:name w:val="header"/>
    <w:basedOn w:val="Normal"/>
    <w:link w:val="HeaderChar"/>
    <w:uiPriority w:val="99"/>
    <w:unhideWhenUsed/>
    <w:rsid w:val="006F47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4707"/>
  </w:style>
  <w:style w:type="paragraph" w:styleId="Footer">
    <w:name w:val="footer"/>
    <w:basedOn w:val="Normal"/>
    <w:link w:val="FooterChar"/>
    <w:uiPriority w:val="99"/>
    <w:unhideWhenUsed/>
    <w:rsid w:val="006F47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4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001444">
      <w:bodyDiv w:val="1"/>
      <w:marLeft w:val="0"/>
      <w:marRight w:val="0"/>
      <w:marTop w:val="0"/>
      <w:marBottom w:val="0"/>
      <w:divBdr>
        <w:top w:val="none" w:sz="0" w:space="0" w:color="auto"/>
        <w:left w:val="none" w:sz="0" w:space="0" w:color="auto"/>
        <w:bottom w:val="none" w:sz="0" w:space="0" w:color="auto"/>
        <w:right w:val="none" w:sz="0" w:space="0" w:color="auto"/>
      </w:divBdr>
    </w:div>
    <w:div w:id="1144735062">
      <w:bodyDiv w:val="1"/>
      <w:marLeft w:val="0"/>
      <w:marRight w:val="0"/>
      <w:marTop w:val="0"/>
      <w:marBottom w:val="0"/>
      <w:divBdr>
        <w:top w:val="none" w:sz="0" w:space="0" w:color="auto"/>
        <w:left w:val="none" w:sz="0" w:space="0" w:color="auto"/>
        <w:bottom w:val="none" w:sz="0" w:space="0" w:color="auto"/>
        <w:right w:val="none" w:sz="0" w:space="0" w:color="auto"/>
      </w:divBdr>
    </w:div>
    <w:div w:id="1454207483">
      <w:bodyDiv w:val="1"/>
      <w:marLeft w:val="0"/>
      <w:marRight w:val="0"/>
      <w:marTop w:val="0"/>
      <w:marBottom w:val="0"/>
      <w:divBdr>
        <w:top w:val="none" w:sz="0" w:space="0" w:color="auto"/>
        <w:left w:val="none" w:sz="0" w:space="0" w:color="auto"/>
        <w:bottom w:val="none" w:sz="0" w:space="0" w:color="auto"/>
        <w:right w:val="none" w:sz="0" w:space="0" w:color="auto"/>
      </w:divBdr>
    </w:div>
    <w:div w:id="199891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e.j.power@salford.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0775d8-a0d8-4bdf-a845-0ccbeabb13be">
      <Terms xmlns="http://schemas.microsoft.com/office/infopath/2007/PartnerControls"/>
    </lcf76f155ced4ddcb4097134ff3c332f>
    <TaxCatchAll xmlns="99852431-ffb0-431e-802f-6210a0e15a3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89190B94252048BDE0ADDDE4B49F1C" ma:contentTypeVersion="12" ma:contentTypeDescription="Create a new document." ma:contentTypeScope="" ma:versionID="e3821695df660fdeb1f0b7719c7a02ff">
  <xsd:schema xmlns:xsd="http://www.w3.org/2001/XMLSchema" xmlns:xs="http://www.w3.org/2001/XMLSchema" xmlns:p="http://schemas.microsoft.com/office/2006/metadata/properties" xmlns:ns2="410775d8-a0d8-4bdf-a845-0ccbeabb13be" xmlns:ns3="99852431-ffb0-431e-802f-6210a0e15a33" targetNamespace="http://schemas.microsoft.com/office/2006/metadata/properties" ma:root="true" ma:fieldsID="2c7dc1989666a0cf189daf866d6670fe" ns2:_="" ns3:_="">
    <xsd:import namespace="410775d8-a0d8-4bdf-a845-0ccbeabb13be"/>
    <xsd:import namespace="99852431-ffb0-431e-802f-6210a0e15a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0775d8-a0d8-4bdf-a845-0ccbeabb13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55a916c-60c0-429d-b8ec-23e3988ff0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852431-ffb0-431e-802f-6210a0e15a3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99bb8af-a269-4412-8e8c-8a86e37d932b}" ma:internalName="TaxCatchAll" ma:showField="CatchAllData" ma:web="99852431-ffb0-431e-802f-6210a0e15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D30C3F-E62F-4EC6-9DB8-9CDA59595E83}">
  <ds:schemaRefs>
    <ds:schemaRef ds:uri="http://schemas.microsoft.com/office/2006/metadata/properties"/>
    <ds:schemaRef ds:uri="http://schemas.microsoft.com/office/infopath/2007/PartnerControls"/>
    <ds:schemaRef ds:uri="410775d8-a0d8-4bdf-a845-0ccbeabb13be"/>
    <ds:schemaRef ds:uri="99852431-ffb0-431e-802f-6210a0e15a33"/>
  </ds:schemaRefs>
</ds:datastoreItem>
</file>

<file path=customXml/itemProps2.xml><?xml version="1.0" encoding="utf-8"?>
<ds:datastoreItem xmlns:ds="http://schemas.openxmlformats.org/officeDocument/2006/customXml" ds:itemID="{6AF7F5EA-6FCD-4400-99F1-B90AB65B3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0775d8-a0d8-4bdf-a845-0ccbeabb13be"/>
    <ds:schemaRef ds:uri="99852431-ffb0-431e-802f-6210a0e15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EBD88D-CC16-4411-8EA3-81E1BF0D95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1393</Words>
  <Characters>7943</Characters>
  <Application>Microsoft Office Word</Application>
  <DocSecurity>0</DocSecurity>
  <Lines>66</Lines>
  <Paragraphs>18</Paragraphs>
  <ScaleCrop>false</ScaleCrop>
  <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McCan</dc:creator>
  <cp:keywords/>
  <dc:description/>
  <cp:lastModifiedBy>Christopher Little</cp:lastModifiedBy>
  <cp:revision>27</cp:revision>
  <dcterms:created xsi:type="dcterms:W3CDTF">2024-03-31T19:18:00Z</dcterms:created>
  <dcterms:modified xsi:type="dcterms:W3CDTF">2024-06-06T19:54:00Z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0x0101003B89190B94252048BDE0ADDDE4B49F1C</vt:lpwstr>
  </property>
  <property fmtid="{D5CDD505-2E9C-101B-9397-08002B2CF9AE}" pid="3" name="MediaServiceImageTags">
    <vt:lpwstr/>
  </property>
</Properties>
</file>