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C1" w:rsidRPr="00CB0C45" w:rsidRDefault="00155DC1" w:rsidP="00EC3A2C">
      <w:pPr>
        <w:pStyle w:val="NoSpacing"/>
        <w:spacing w:line="360" w:lineRule="auto"/>
        <w:rPr>
          <w:rFonts w:ascii="Tahoma" w:hAnsi="Tahoma" w:cs="Tahoma"/>
          <w:b/>
          <w:bCs/>
          <w:color w:val="000033"/>
          <w:sz w:val="32"/>
          <w:szCs w:val="32"/>
          <w:shd w:val="clear" w:color="auto" w:fill="FFFFFF"/>
        </w:rPr>
      </w:pPr>
      <w:bookmarkStart w:id="0" w:name="_Hlk58533943"/>
      <w:r w:rsidRPr="00CB0C45">
        <w:rPr>
          <w:rFonts w:ascii="Tahoma" w:hAnsi="Tahoma" w:cs="Tahoma"/>
          <w:b/>
          <w:bCs/>
          <w:color w:val="000033"/>
          <w:sz w:val="32"/>
          <w:szCs w:val="32"/>
          <w:shd w:val="clear" w:color="auto" w:fill="FFFFFF"/>
        </w:rPr>
        <w:t>Implementing Immersive Virtual Reality in Higher Education: A Qualitative Study of Instructor Attitudes and Perspectives</w:t>
      </w:r>
    </w:p>
    <w:p w:rsidR="00155DC1" w:rsidRPr="00CB0C45" w:rsidRDefault="00155DC1" w:rsidP="00EC3A2C">
      <w:pPr>
        <w:spacing w:line="360" w:lineRule="auto"/>
        <w:rPr>
          <w:rFonts w:ascii="Tahoma" w:hAnsi="Tahoma" w:cs="Tahoma"/>
          <w:b/>
          <w:sz w:val="28"/>
          <w:szCs w:val="28"/>
        </w:rPr>
      </w:pPr>
    </w:p>
    <w:p w:rsidR="00C160B6" w:rsidRPr="00C160B6" w:rsidRDefault="00C160B6" w:rsidP="00C160B6">
      <w:pPr>
        <w:spacing w:line="360" w:lineRule="auto"/>
        <w:rPr>
          <w:rFonts w:ascii="Tahoma" w:hAnsi="Tahoma" w:cs="Tahoma"/>
          <w:b/>
          <w:sz w:val="28"/>
          <w:szCs w:val="28"/>
        </w:rPr>
      </w:pPr>
      <w:r>
        <w:rPr>
          <w:rFonts w:ascii="Tahoma" w:hAnsi="Tahoma" w:cs="Tahoma"/>
          <w:b/>
          <w:sz w:val="28"/>
          <w:szCs w:val="28"/>
        </w:rPr>
        <w:t xml:space="preserve">David </w:t>
      </w:r>
      <w:r w:rsidRPr="00C160B6">
        <w:rPr>
          <w:rFonts w:ascii="Tahoma" w:hAnsi="Tahoma" w:cs="Tahoma"/>
          <w:b/>
          <w:sz w:val="28"/>
          <w:szCs w:val="28"/>
        </w:rPr>
        <w:t xml:space="preserve">Hamilton, </w:t>
      </w:r>
      <w:r>
        <w:rPr>
          <w:rFonts w:ascii="Tahoma" w:hAnsi="Tahoma" w:cs="Tahoma"/>
          <w:b/>
          <w:sz w:val="28"/>
          <w:szCs w:val="28"/>
        </w:rPr>
        <w:t xml:space="preserve">Jim </w:t>
      </w:r>
      <w:proofErr w:type="spellStart"/>
      <w:r>
        <w:rPr>
          <w:rFonts w:ascii="Tahoma" w:hAnsi="Tahoma" w:cs="Tahoma"/>
          <w:b/>
          <w:sz w:val="28"/>
          <w:szCs w:val="28"/>
        </w:rPr>
        <w:t>McKechnie</w:t>
      </w:r>
      <w:proofErr w:type="spellEnd"/>
      <w:r>
        <w:rPr>
          <w:rFonts w:ascii="Tahoma" w:hAnsi="Tahoma" w:cs="Tahoma"/>
          <w:b/>
          <w:sz w:val="28"/>
          <w:szCs w:val="28"/>
        </w:rPr>
        <w:t xml:space="preserve">, Edward </w:t>
      </w:r>
      <w:r w:rsidRPr="00C160B6">
        <w:rPr>
          <w:rFonts w:ascii="Tahoma" w:hAnsi="Tahoma" w:cs="Tahoma"/>
          <w:b/>
          <w:sz w:val="28"/>
          <w:szCs w:val="28"/>
        </w:rPr>
        <w:t>Edgerton</w:t>
      </w:r>
      <w:r>
        <w:rPr>
          <w:rFonts w:ascii="Tahoma" w:hAnsi="Tahoma" w:cs="Tahoma"/>
          <w:b/>
          <w:sz w:val="28"/>
          <w:szCs w:val="28"/>
        </w:rPr>
        <w:t xml:space="preserve"> and Claire </w:t>
      </w:r>
      <w:r w:rsidRPr="00C160B6">
        <w:rPr>
          <w:rFonts w:ascii="Tahoma" w:hAnsi="Tahoma" w:cs="Tahoma"/>
          <w:b/>
          <w:sz w:val="28"/>
          <w:szCs w:val="28"/>
        </w:rPr>
        <w:t>Wilson</w:t>
      </w:r>
    </w:p>
    <w:p w:rsidR="00F60EF4" w:rsidRDefault="00F60EF4" w:rsidP="00EC3A2C">
      <w:pPr>
        <w:spacing w:line="360" w:lineRule="auto"/>
        <w:rPr>
          <w:rFonts w:ascii="Tahoma" w:hAnsi="Tahoma" w:cs="Tahoma"/>
        </w:rPr>
      </w:pPr>
    </w:p>
    <w:p w:rsidR="004A7402" w:rsidRDefault="00C160B6" w:rsidP="00EC3A2C">
      <w:pPr>
        <w:spacing w:line="360" w:lineRule="auto"/>
        <w:rPr>
          <w:rFonts w:ascii="Tahoma" w:hAnsi="Tahoma" w:cs="Tahoma"/>
        </w:rPr>
      </w:pPr>
      <w:r w:rsidRPr="00C160B6">
        <w:rPr>
          <w:rFonts w:ascii="Tahoma" w:hAnsi="Tahoma" w:cs="Tahoma"/>
        </w:rPr>
        <w:t>Uni</w:t>
      </w:r>
      <w:r w:rsidR="00F038B2">
        <w:rPr>
          <w:rFonts w:ascii="Tahoma" w:hAnsi="Tahoma" w:cs="Tahoma"/>
        </w:rPr>
        <w:t>versity of the West of Scotland</w:t>
      </w:r>
    </w:p>
    <w:p w:rsidR="00F038B2" w:rsidRPr="00CB0C45" w:rsidRDefault="00F038B2" w:rsidP="00EC3A2C">
      <w:pPr>
        <w:spacing w:line="360" w:lineRule="auto"/>
        <w:rPr>
          <w:rFonts w:ascii="Tahoma" w:hAnsi="Tahoma" w:cs="Tahoma"/>
        </w:rPr>
      </w:pPr>
    </w:p>
    <w:p w:rsidR="00155DC1" w:rsidRPr="00C160B6" w:rsidRDefault="00857016" w:rsidP="00EC3A2C">
      <w:pPr>
        <w:spacing w:line="360" w:lineRule="auto"/>
        <w:rPr>
          <w:rFonts w:ascii="Tahoma" w:hAnsi="Tahoma" w:cs="Tahoma"/>
        </w:rPr>
      </w:pPr>
      <w:r w:rsidRPr="00CB0C45">
        <w:rPr>
          <w:rFonts w:ascii="Tahoma" w:hAnsi="Tahoma" w:cs="Tahoma"/>
        </w:rPr>
        <w:t xml:space="preserve">Corresponding </w:t>
      </w:r>
      <w:r w:rsidR="002A13CA" w:rsidRPr="00CB0C45">
        <w:rPr>
          <w:rFonts w:ascii="Tahoma" w:hAnsi="Tahoma" w:cs="Tahoma"/>
        </w:rPr>
        <w:t>a</w:t>
      </w:r>
      <w:r w:rsidRPr="00CB0C45">
        <w:rPr>
          <w:rFonts w:ascii="Tahoma" w:hAnsi="Tahoma" w:cs="Tahoma"/>
        </w:rPr>
        <w:t>uthor</w:t>
      </w:r>
      <w:r w:rsidR="002A13CA" w:rsidRPr="00CB0C45">
        <w:rPr>
          <w:rFonts w:ascii="Tahoma" w:hAnsi="Tahoma" w:cs="Tahoma"/>
        </w:rPr>
        <w:t>:</w:t>
      </w:r>
      <w:r w:rsidR="007B3776">
        <w:rPr>
          <w:rFonts w:ascii="Tahoma" w:hAnsi="Tahoma" w:cs="Tahoma"/>
        </w:rPr>
        <w:t xml:space="preserve"> </w:t>
      </w:r>
      <w:hyperlink r:id="rId8" w:history="1">
        <w:r w:rsidR="00C160B6" w:rsidRPr="00FF1D1C">
          <w:rPr>
            <w:rStyle w:val="Hyperlink"/>
            <w:rFonts w:ascii="Tahoma" w:hAnsi="Tahoma" w:cs="Tahoma"/>
          </w:rPr>
          <w:t>david.hamilton@uws.ac.uk</w:t>
        </w:r>
      </w:hyperlink>
      <w:r w:rsidR="00C160B6">
        <w:rPr>
          <w:rFonts w:ascii="Tahoma" w:hAnsi="Tahoma" w:cs="Tahoma"/>
        </w:rPr>
        <w:t xml:space="preserve"> </w:t>
      </w:r>
    </w:p>
    <w:p w:rsidR="00857016" w:rsidRPr="00CB0C45" w:rsidRDefault="00857016" w:rsidP="00EC3A2C">
      <w:pPr>
        <w:spacing w:line="360" w:lineRule="auto"/>
        <w:rPr>
          <w:rFonts w:ascii="Tahoma" w:hAnsi="Tahoma" w:cs="Tahoma"/>
          <w:sz w:val="18"/>
          <w:szCs w:val="18"/>
        </w:rPr>
      </w:pPr>
      <w:r w:rsidRPr="00CB0C45">
        <w:rPr>
          <w:rFonts w:ascii="Tahoma" w:hAnsi="Tahoma" w:cs="Tahoma"/>
          <w:sz w:val="18"/>
          <w:szCs w:val="18"/>
        </w:rPr>
        <w:t xml:space="preserve"> </w:t>
      </w:r>
    </w:p>
    <w:p w:rsidR="002F6A23" w:rsidRDefault="007D38AF" w:rsidP="00EC3A2C">
      <w:pPr>
        <w:spacing w:line="360" w:lineRule="auto"/>
        <w:rPr>
          <w:rFonts w:ascii="Tahoma" w:hAnsi="Tahoma" w:cs="Tahoma"/>
          <w:b/>
          <w:bCs/>
          <w:color w:val="000000" w:themeColor="text1"/>
          <w:sz w:val="28"/>
          <w:szCs w:val="28"/>
        </w:rPr>
      </w:pPr>
      <w:r w:rsidRPr="00CB0C45">
        <w:rPr>
          <w:rFonts w:ascii="Tahoma" w:hAnsi="Tahoma" w:cs="Tahoma"/>
          <w:b/>
          <w:bCs/>
          <w:color w:val="000000" w:themeColor="text1"/>
          <w:sz w:val="28"/>
          <w:szCs w:val="28"/>
        </w:rPr>
        <w:t>Abstract</w:t>
      </w:r>
    </w:p>
    <w:p w:rsidR="00155DC1" w:rsidRPr="00CB0C45" w:rsidRDefault="00155DC1" w:rsidP="00EC3A2C">
      <w:pPr>
        <w:spacing w:line="360" w:lineRule="auto"/>
        <w:rPr>
          <w:rFonts w:ascii="Tahoma" w:hAnsi="Tahoma" w:cs="Tahoma"/>
          <w:b/>
          <w:bCs/>
          <w:color w:val="000000" w:themeColor="text1"/>
          <w:sz w:val="28"/>
          <w:szCs w:val="28"/>
        </w:rPr>
      </w:pPr>
      <w:r w:rsidRPr="00CB0C45">
        <w:rPr>
          <w:rFonts w:ascii="Tahoma" w:hAnsi="Tahoma" w:cs="Tahoma"/>
        </w:rPr>
        <w:t>The current study aimed to understand the attitudes and perceptions of higher education (HE) instructors who have previously used immersive virtual</w:t>
      </w:r>
      <w:r w:rsidR="003E1947">
        <w:rPr>
          <w:rFonts w:ascii="Tahoma" w:hAnsi="Tahoma" w:cs="Tahoma"/>
        </w:rPr>
        <w:t xml:space="preserve"> </w:t>
      </w:r>
      <w:r w:rsidRPr="00CB0C45">
        <w:rPr>
          <w:rFonts w:ascii="Tahoma" w:hAnsi="Tahoma" w:cs="Tahoma"/>
        </w:rPr>
        <w:t>reality (I-VR) in teaching. This study employed a qualitative design by conducting semi-structured interviews with HE instructors from several disciplines and institutions. Using thematic analysis, five major themes were formulated. These included: (a) applications and benefits; (b) curriculum integration; (c) classroom logistics; (d) barriers to application; and (e) evaluation. Instructors were generally positive about using I-VR</w:t>
      </w:r>
      <w:r w:rsidR="0077212B" w:rsidRPr="00CB0C45">
        <w:rPr>
          <w:rFonts w:ascii="Tahoma" w:hAnsi="Tahoma" w:cs="Tahoma"/>
        </w:rPr>
        <w:t xml:space="preserve"> as a pedagogical tool</w:t>
      </w:r>
      <w:r w:rsidRPr="00CB0C45">
        <w:rPr>
          <w:rFonts w:ascii="Tahoma" w:hAnsi="Tahoma" w:cs="Tahoma"/>
        </w:rPr>
        <w:t xml:space="preserve">, proposing a range of </w:t>
      </w:r>
      <w:r w:rsidR="0077212B" w:rsidRPr="00CB0C45">
        <w:rPr>
          <w:rFonts w:ascii="Tahoma" w:hAnsi="Tahoma" w:cs="Tahoma"/>
        </w:rPr>
        <w:t xml:space="preserve">novel </w:t>
      </w:r>
      <w:r w:rsidRPr="00CB0C45">
        <w:rPr>
          <w:rFonts w:ascii="Tahoma" w:hAnsi="Tahoma" w:cs="Tahoma"/>
        </w:rPr>
        <w:t>applications</w:t>
      </w:r>
      <w:r w:rsidR="0077212B" w:rsidRPr="00CB0C45">
        <w:rPr>
          <w:rFonts w:ascii="Tahoma" w:hAnsi="Tahoma" w:cs="Tahoma"/>
        </w:rPr>
        <w:t xml:space="preserve"> and uses</w:t>
      </w:r>
      <w:r w:rsidRPr="00CB0C45">
        <w:rPr>
          <w:rFonts w:ascii="Tahoma" w:hAnsi="Tahoma" w:cs="Tahoma"/>
        </w:rPr>
        <w:t xml:space="preserve">. However, logistical and technical </w:t>
      </w:r>
      <w:r w:rsidR="0077212B" w:rsidRPr="00CB0C45">
        <w:rPr>
          <w:rFonts w:ascii="Tahoma" w:hAnsi="Tahoma" w:cs="Tahoma"/>
        </w:rPr>
        <w:t xml:space="preserve">problems </w:t>
      </w:r>
      <w:r w:rsidRPr="00CB0C45">
        <w:rPr>
          <w:rFonts w:ascii="Tahoma" w:hAnsi="Tahoma" w:cs="Tahoma"/>
        </w:rPr>
        <w:t>were prominent which</w:t>
      </w:r>
      <w:r w:rsidR="0077212B" w:rsidRPr="00CB0C45">
        <w:rPr>
          <w:rFonts w:ascii="Tahoma" w:hAnsi="Tahoma" w:cs="Tahoma"/>
        </w:rPr>
        <w:t xml:space="preserve"> made implementation and widescale adoption challenging. The implications of </w:t>
      </w:r>
      <w:r w:rsidR="00835AF0" w:rsidRPr="00CB0C45">
        <w:rPr>
          <w:rFonts w:ascii="Tahoma" w:hAnsi="Tahoma" w:cs="Tahoma"/>
        </w:rPr>
        <w:t xml:space="preserve">these prominent attitudes are discussed, </w:t>
      </w:r>
      <w:r w:rsidR="00F0720B" w:rsidRPr="00CB0C45">
        <w:rPr>
          <w:rFonts w:ascii="Tahoma" w:hAnsi="Tahoma" w:cs="Tahoma"/>
        </w:rPr>
        <w:t xml:space="preserve">alongside a range of practical recommendations for applied future practice. </w:t>
      </w:r>
      <w:r w:rsidR="00835AF0" w:rsidRPr="00CB0C45">
        <w:rPr>
          <w:rFonts w:ascii="Tahoma" w:hAnsi="Tahoma" w:cs="Tahoma"/>
        </w:rPr>
        <w:t xml:space="preserve"> </w:t>
      </w:r>
      <w:r w:rsidR="0077212B" w:rsidRPr="00CB0C45">
        <w:rPr>
          <w:rFonts w:ascii="Tahoma" w:hAnsi="Tahoma" w:cs="Tahoma"/>
        </w:rPr>
        <w:t xml:space="preserve"> </w:t>
      </w:r>
    </w:p>
    <w:p w:rsidR="000D4B76" w:rsidRDefault="007D38AF" w:rsidP="00EC3A2C">
      <w:pPr>
        <w:spacing w:line="360" w:lineRule="auto"/>
        <w:rPr>
          <w:rFonts w:ascii="Tahoma" w:hAnsi="Tahoma" w:cs="Tahoma"/>
          <w:color w:val="000000" w:themeColor="text1"/>
        </w:rPr>
      </w:pPr>
      <w:r w:rsidRPr="00CB0C45">
        <w:rPr>
          <w:rFonts w:ascii="Tahoma" w:hAnsi="Tahoma" w:cs="Tahoma"/>
          <w:b/>
          <w:color w:val="000000" w:themeColor="text1"/>
        </w:rPr>
        <w:t xml:space="preserve">Keywords: </w:t>
      </w:r>
      <w:r w:rsidRPr="00CB0C45">
        <w:rPr>
          <w:rFonts w:ascii="Tahoma" w:hAnsi="Tahoma" w:cs="Tahoma"/>
          <w:color w:val="000000" w:themeColor="text1"/>
        </w:rPr>
        <w:t xml:space="preserve">Higher Education; Virtual Reality; </w:t>
      </w:r>
      <w:r w:rsidR="00155DC1" w:rsidRPr="00CB0C45">
        <w:rPr>
          <w:rFonts w:ascii="Tahoma" w:hAnsi="Tahoma" w:cs="Tahoma"/>
          <w:color w:val="000000" w:themeColor="text1"/>
        </w:rPr>
        <w:t>Attitudes; Qualitative Methods; Thematic Analysis</w:t>
      </w:r>
    </w:p>
    <w:p w:rsidR="000D4B76" w:rsidRDefault="000D4B76" w:rsidP="00EC3A2C">
      <w:pPr>
        <w:spacing w:line="360" w:lineRule="auto"/>
        <w:rPr>
          <w:rFonts w:ascii="Tahoma" w:hAnsi="Tahoma" w:cs="Tahoma"/>
          <w:color w:val="000000" w:themeColor="text1"/>
        </w:rPr>
      </w:pPr>
    </w:p>
    <w:p w:rsidR="007D38AF" w:rsidRPr="00CB0C45" w:rsidRDefault="00155DC1" w:rsidP="00EC3A2C">
      <w:pPr>
        <w:spacing w:line="360" w:lineRule="auto"/>
        <w:rPr>
          <w:rFonts w:ascii="Tahoma" w:hAnsi="Tahoma" w:cs="Tahoma"/>
          <w:color w:val="000000" w:themeColor="text1"/>
        </w:rPr>
      </w:pPr>
      <w:r w:rsidRPr="00CB0C45">
        <w:rPr>
          <w:rFonts w:ascii="Tahoma" w:hAnsi="Tahoma" w:cs="Tahoma"/>
          <w:color w:val="000000" w:themeColor="text1"/>
        </w:rPr>
        <w:t xml:space="preserve"> </w:t>
      </w:r>
    </w:p>
    <w:p w:rsidR="00707614" w:rsidRPr="00CB0C45" w:rsidRDefault="009F65CC" w:rsidP="00DB5756">
      <w:pPr>
        <w:spacing w:line="360" w:lineRule="auto"/>
        <w:rPr>
          <w:rFonts w:ascii="Tahoma" w:hAnsi="Tahoma" w:cs="Tahoma"/>
          <w:b/>
          <w:bCs/>
          <w:sz w:val="28"/>
          <w:szCs w:val="28"/>
        </w:rPr>
      </w:pPr>
      <w:r w:rsidRPr="00CB0C45">
        <w:rPr>
          <w:rFonts w:ascii="Tahoma" w:hAnsi="Tahoma" w:cs="Tahoma"/>
          <w:b/>
          <w:bCs/>
          <w:sz w:val="28"/>
          <w:szCs w:val="28"/>
        </w:rPr>
        <w:lastRenderedPageBreak/>
        <w:t>Introduction</w:t>
      </w:r>
    </w:p>
    <w:p w:rsidR="004D44B2" w:rsidRPr="004424EB" w:rsidRDefault="007F6C31" w:rsidP="00DB5756">
      <w:pPr>
        <w:spacing w:line="360" w:lineRule="auto"/>
        <w:rPr>
          <w:rFonts w:ascii="Tahoma" w:hAnsi="Tahoma" w:cs="Tahoma"/>
          <w:color w:val="FF0000"/>
        </w:rPr>
      </w:pPr>
      <w:r>
        <w:rPr>
          <w:rFonts w:ascii="Tahoma" w:hAnsi="Tahoma" w:cs="Tahoma"/>
        </w:rPr>
        <w:t>The use of technology as a pedagogical tool in higher education</w:t>
      </w:r>
      <w:r w:rsidR="00350AE5">
        <w:rPr>
          <w:rFonts w:ascii="Tahoma" w:hAnsi="Tahoma" w:cs="Tahoma"/>
        </w:rPr>
        <w:t xml:space="preserve"> (HE)</w:t>
      </w:r>
      <w:r>
        <w:rPr>
          <w:rFonts w:ascii="Tahoma" w:hAnsi="Tahoma" w:cs="Tahoma"/>
        </w:rPr>
        <w:t xml:space="preserve"> is not a new phenomenon. </w:t>
      </w:r>
      <w:r w:rsidR="000D4B76">
        <w:rPr>
          <w:rFonts w:ascii="Tahoma" w:hAnsi="Tahoma" w:cs="Tahoma"/>
        </w:rPr>
        <w:t>T</w:t>
      </w:r>
      <w:r>
        <w:rPr>
          <w:rFonts w:ascii="Tahoma" w:hAnsi="Tahoma" w:cs="Tahoma"/>
        </w:rPr>
        <w:t>he applications and educational benefits of technology-aided instruction ha</w:t>
      </w:r>
      <w:r w:rsidR="000D4B76">
        <w:rPr>
          <w:rFonts w:ascii="Tahoma" w:hAnsi="Tahoma" w:cs="Tahoma"/>
        </w:rPr>
        <w:t>s</w:t>
      </w:r>
      <w:r>
        <w:rPr>
          <w:rFonts w:ascii="Tahoma" w:hAnsi="Tahoma" w:cs="Tahoma"/>
        </w:rPr>
        <w:t xml:space="preserve"> been studied for more than half a century </w:t>
      </w:r>
      <w:r w:rsidR="00740FEB">
        <w:rPr>
          <w:rFonts w:ascii="Tahoma" w:hAnsi="Tahoma" w:cs="Tahoma"/>
        </w:rPr>
        <w:fldChar w:fldCharType="begin" w:fldLock="1"/>
      </w:r>
      <w:r w:rsidR="00E03ABD">
        <w:rPr>
          <w:rFonts w:ascii="Tahoma" w:hAnsi="Tahoma" w:cs="Tahoma"/>
        </w:rPr>
        <w:instrText>ADDIN CSL_CITATION {"citationItems":[{"id":"ITEM-1","itemData":{"author":[{"dropping-particle":"","family":"Hooper","given":"Simon","non-dropping-particle":"","parse-names":false,"suffix":""},{"dropping-particle":"","family":"Rieber","given":"Lloyd P","non-dropping-particle":"","parse-names":false,"suffix":""}],"container-title":"Teaching: Theory into practice","id":"ITEM-1","issued":{"date-parts":[["1995"]]},"page":"154-170","title":"Teaching with technology","type":"article-journal"},"uris":["http://www.mendeley.com/documents/?uuid=573a58d2-ba1f-4924-b1f1-b0e06ccc248e"]}],"mendeley":{"formattedCitation":"(Hooper and Rieber, 1995)","plainTextFormattedCitation":"(Hooper and Rieber, 1995)","previouslyFormattedCitation":"(Hooper and Rieber, 1995)"},"properties":{"noteIndex":0},"schema":"https://github.com/citation-style-language/schema/raw/master/csl-citation.json"}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(Hooper and Rieber, 1995)</w:t>
      </w:r>
      <w:r w:rsidR="00740FEB">
        <w:rPr>
          <w:rFonts w:ascii="Tahoma" w:hAnsi="Tahoma" w:cs="Tahoma"/>
        </w:rPr>
        <w:fldChar w:fldCharType="end"/>
      </w:r>
      <w:r>
        <w:rPr>
          <w:rFonts w:ascii="Tahoma" w:hAnsi="Tahoma" w:cs="Tahoma"/>
        </w:rPr>
        <w:t xml:space="preserve">. </w:t>
      </w:r>
      <w:r w:rsidR="003F4751">
        <w:rPr>
          <w:rFonts w:ascii="Tahoma" w:hAnsi="Tahoma" w:cs="Tahoma"/>
        </w:rPr>
        <w:t xml:space="preserve">In addition, research has attempted to identify the various attitudes, constructs, and factors that predict whether these systems will be embraced by users and facilitators </w:t>
      </w:r>
      <w:r w:rsidR="00740FEB">
        <w:rPr>
          <w:rFonts w:ascii="Tahoma" w:hAnsi="Tahoma" w:cs="Tahoma"/>
        </w:rPr>
        <w:fldChar w:fldCharType="begin" w:fldLock="1"/>
      </w:r>
      <w:r w:rsidR="00A75860">
        <w:rPr>
          <w:rFonts w:ascii="Tahoma" w:hAnsi="Tahoma" w:cs="Tahoma"/>
        </w:rPr>
        <w:instrText>ADDIN CSL_CITATION {"citationItems":[{"id":"ITEM-1","itemData":{"DOI":"10.2307/249008","ISBN":"02767783","ISSN":"02767783","PMID":"28919078","abstract":"Valid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 .45, Study 1) and future usage (r =.59,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Quarterly","id":"ITEM-1","issue":"3","issued":{"date-parts":[["1989","9"]]},"page":"319","title":"Perceived usefulness, perceived ease of use, and user acceptance of information technology","type":"article-journal","volume":"13"},"uris":["http://www.mendeley.com/documents/?uuid=acaad56d-c270-4b4a-bb8d-e680651ed5ec"]}],"mendeley":{"formattedCitation":"(Davis, 1989)","plainTextFormattedCitation":"(Davis, 1989)","previouslyFormattedCitation":"(Davis, 1989)"},"properties":{"noteIndex":0},"schema":"https://github.com/citation-style-language/schema/raw/master/csl-citation.json"}</w:instrText>
      </w:r>
      <w:r w:rsidR="00740FEB">
        <w:rPr>
          <w:rFonts w:ascii="Tahoma" w:hAnsi="Tahoma" w:cs="Tahoma"/>
        </w:rPr>
        <w:fldChar w:fldCharType="separate"/>
      </w:r>
      <w:r w:rsidR="00A75860" w:rsidRPr="00A75860">
        <w:rPr>
          <w:rFonts w:ascii="Tahoma" w:hAnsi="Tahoma" w:cs="Tahoma"/>
          <w:noProof/>
        </w:rPr>
        <w:t>(Davis, 1989)</w:t>
      </w:r>
      <w:r w:rsidR="00740FEB">
        <w:rPr>
          <w:rFonts w:ascii="Tahoma" w:hAnsi="Tahoma" w:cs="Tahoma"/>
        </w:rPr>
        <w:fldChar w:fldCharType="end"/>
      </w:r>
      <w:r w:rsidR="003F4751">
        <w:rPr>
          <w:rFonts w:ascii="Tahoma" w:hAnsi="Tahoma" w:cs="Tahoma"/>
        </w:rPr>
        <w:t xml:space="preserve">. Where once desktop-computers </w:t>
      </w:r>
      <w:r w:rsidR="00350AE5">
        <w:rPr>
          <w:rFonts w:ascii="Tahoma" w:hAnsi="Tahoma" w:cs="Tahoma"/>
        </w:rPr>
        <w:t>and</w:t>
      </w:r>
      <w:r w:rsidR="003F4751">
        <w:rPr>
          <w:rFonts w:ascii="Tahoma" w:hAnsi="Tahoma" w:cs="Tahoma"/>
        </w:rPr>
        <w:t xml:space="preserve"> overhead projectors would have been regarded as </w:t>
      </w:r>
      <w:r w:rsidR="00350AE5">
        <w:rPr>
          <w:rFonts w:ascii="Tahoma" w:hAnsi="Tahoma" w:cs="Tahoma"/>
        </w:rPr>
        <w:t xml:space="preserve">highly innovative and novel teaching methods, the </w:t>
      </w:r>
      <w:r w:rsidR="000D4B76">
        <w:rPr>
          <w:rFonts w:ascii="Tahoma" w:hAnsi="Tahoma" w:cs="Tahoma"/>
        </w:rPr>
        <w:t>‘</w:t>
      </w:r>
      <w:r w:rsidR="00350AE5">
        <w:rPr>
          <w:rFonts w:ascii="Tahoma" w:hAnsi="Tahoma" w:cs="Tahoma"/>
        </w:rPr>
        <w:t>fourth industrial revolution</w:t>
      </w:r>
      <w:r w:rsidR="000D4B76">
        <w:rPr>
          <w:rFonts w:ascii="Tahoma" w:hAnsi="Tahoma" w:cs="Tahoma"/>
        </w:rPr>
        <w:t>’</w:t>
      </w:r>
      <w:r w:rsidR="00350AE5">
        <w:rPr>
          <w:rFonts w:ascii="Tahoma" w:hAnsi="Tahoma" w:cs="Tahoma"/>
        </w:rPr>
        <w:t xml:space="preserve"> has heralded a new-age of pedagogical technologies with the potential to change how HE is delivered </w:t>
      </w:r>
      <w:r w:rsidR="00740FEB">
        <w:rPr>
          <w:rFonts w:ascii="Tahoma" w:hAnsi="Tahoma" w:cs="Tahoma"/>
        </w:rPr>
        <w:fldChar w:fldCharType="begin" w:fldLock="1"/>
      </w:r>
      <w:r w:rsidR="00A75860">
        <w:rPr>
          <w:rFonts w:ascii="Tahoma" w:hAnsi="Tahoma" w:cs="Tahoma"/>
        </w:rPr>
        <w:instrText>ADDIN CSL_CITATION {"citationItems":[{"id":"ITEM-1","itemData":{"ISBN":"1944835008","author":[{"dropping-particle":"","family":"Schwab","given":"Klaus","non-dropping-particle":"","parse-names":false,"suffix":""}],"id":"ITEM-1","issued":{"date-parts":[["2016"]]},"number-of-pages":"198","publisher":"The Fourth Industrial Revolution","title":"The Fourth Industrial Revolution","type":"book"},"uris":["http://www.mendeley.com/documents/?uuid=3d4a16c1-676c-45b5-85c8-0e5742888d43"]}],"mendeley":{"formattedCitation":"(Schwab, 2016)","manualFormatting":"(Schwab, 2016, p. 11)","plainTextFormattedCitation":"(Schwab, 2016)","previouslyFormattedCitation":"(Schwab, 2016)"},"properties":{"noteIndex":0},"schema":"https://github.com/citation-style-language/schema/raw/master/csl-citation.json"}</w:instrText>
      </w:r>
      <w:r w:rsidR="00740FEB">
        <w:rPr>
          <w:rFonts w:ascii="Tahoma" w:hAnsi="Tahoma" w:cs="Tahoma"/>
        </w:rPr>
        <w:fldChar w:fldCharType="separate"/>
      </w:r>
      <w:r w:rsidR="00350AE5" w:rsidRPr="00350AE5">
        <w:rPr>
          <w:rFonts w:ascii="Tahoma" w:hAnsi="Tahoma" w:cs="Tahoma"/>
          <w:noProof/>
        </w:rPr>
        <w:t>(Schwab, 2016</w:t>
      </w:r>
      <w:r w:rsidR="004014CE">
        <w:rPr>
          <w:rFonts w:ascii="Tahoma" w:hAnsi="Tahoma" w:cs="Tahoma"/>
          <w:noProof/>
        </w:rPr>
        <w:t>, p. 11</w:t>
      </w:r>
      <w:r w:rsidR="00350AE5" w:rsidRPr="00350AE5">
        <w:rPr>
          <w:rFonts w:ascii="Tahoma" w:hAnsi="Tahoma" w:cs="Tahoma"/>
          <w:noProof/>
        </w:rPr>
        <w:t>)</w:t>
      </w:r>
      <w:r w:rsidR="00740FEB">
        <w:rPr>
          <w:rFonts w:ascii="Tahoma" w:hAnsi="Tahoma" w:cs="Tahoma"/>
        </w:rPr>
        <w:fldChar w:fldCharType="end"/>
      </w:r>
      <w:r w:rsidR="00350AE5">
        <w:rPr>
          <w:rFonts w:ascii="Tahoma" w:hAnsi="Tahoma" w:cs="Tahoma"/>
        </w:rPr>
        <w:t>.</w:t>
      </w:r>
      <w:r w:rsidR="006F6929">
        <w:rPr>
          <w:rFonts w:ascii="Tahoma" w:hAnsi="Tahoma" w:cs="Tahoma"/>
        </w:rPr>
        <w:t xml:space="preserve"> </w:t>
      </w:r>
      <w:r w:rsidR="00350AE5" w:rsidRPr="00350AE5">
        <w:rPr>
          <w:rFonts w:ascii="Tahoma" w:hAnsi="Tahoma" w:cs="Tahoma"/>
        </w:rPr>
        <w:t xml:space="preserve">One such technology that has attracted </w:t>
      </w:r>
      <w:r w:rsidR="005B0B4D">
        <w:rPr>
          <w:rFonts w:ascii="Tahoma" w:hAnsi="Tahoma" w:cs="Tahoma"/>
        </w:rPr>
        <w:t xml:space="preserve">the interest of </w:t>
      </w:r>
      <w:r w:rsidR="00350AE5" w:rsidRPr="00350AE5">
        <w:rPr>
          <w:rFonts w:ascii="Tahoma" w:hAnsi="Tahoma" w:cs="Tahoma"/>
        </w:rPr>
        <w:t xml:space="preserve">educators is Virtual Reality (VR). The multi-disciplinary nature of VR has made a clear and concise definition of its characteristics challenging </w:t>
      </w:r>
      <w:r w:rsidR="00740FEB">
        <w:rPr>
          <w:rFonts w:ascii="Tahoma" w:hAnsi="Tahoma" w:cs="Tahoma"/>
        </w:rPr>
        <w:fldChar w:fldCharType="begin" w:fldLock="1"/>
      </w:r>
      <w:r w:rsidR="00E03ABD">
        <w:rPr>
          <w:rFonts w:ascii="Tahoma" w:hAnsi="Tahoma" w:cs="Tahoma"/>
        </w:rPr>
        <w:instrText>ADDIN CSL_CITATION {"citationItems":[{"id":"ITEM-1","itemData":{"DOI":"10.1007/s10639-017-9676-0","ISBN":"1573-7608","ISSN":"15737608","abstract":"In the light of substantial improvements to the quality and availability of virtual reality (VR) hardware seen since 2013, this review seeks to update our knowledge about the use of head-mounted displays (HMDs) in education and training. Following a comprehensive search 21 documents reporting on experimental studies were identified, quality assessed, and analysed. The quality assessment shows that the study quality was below average according to the Medical Education Research Study Quality Instrument, especially for the studies that were designed as user evaluations of educational VR products. The review identified a number of situations where HMDs are useful for skills acquisition. These include cognitive skills related to remembering and understanding spatial and visual information and knowledge; psychomotor skills related to head-movement, such as visual scanning or observational skills; and affective skills related to controlling your emotional response to stressful or difficult situations. Outside of these situations the HMDs had no advantage when compared to less immersive technologies or traditional instruction and in some cases even proved counterproductive because of widespread cybersickness, technological challenges, or because the immersive experience distracted from the learning task. © 2017 Springer Science+Business Media, LLC, part of Springer Nature","author":[{"dropping-particle":"","family":"Jensen","given":"Lasse","non-dropping-particle":"","parse-names":false,"suffix":""},{"dropping-particle":"","family":"Konradsen","given":"Flemming","non-dropping-particle":"","parse-names":false,"suffix":""}],"container-title":"Education and Information Technologies","id":"ITEM-1","issue":"4","issued":{"date-parts":[["2018"]]},"page":"1515-1529","publisher":"Education and Information Technologies","title":"A review of the use of virtual reality head-mounted displays in education and training","type":"article-journal","volume":"23"},"uris":["http://www.mendeley.com/documents/?uuid=d11f0050-b664-4863-92bb-436c9a9d274a"]}],"mendeley":{"formattedCitation":"(Jensen and Konradsen, 2018)","plainTextFormattedCitation":"(Jensen and Konradsen, 2018)","previouslyFormattedCitation":"(Jensen and Konradsen,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(Jensen and Konradsen, 2018)</w:t>
      </w:r>
      <w:r w:rsidR="00740FEB">
        <w:rPr>
          <w:rFonts w:ascii="Tahoma" w:hAnsi="Tahoma" w:cs="Tahoma"/>
        </w:rPr>
        <w:fldChar w:fldCharType="end"/>
      </w:r>
      <w:r w:rsidR="00350AE5" w:rsidRPr="00350AE5">
        <w:rPr>
          <w:rFonts w:ascii="Tahoma" w:hAnsi="Tahoma" w:cs="Tahoma"/>
        </w:rPr>
        <w:t xml:space="preserve">. </w:t>
      </w:r>
      <w:r w:rsidR="00E74130">
        <w:rPr>
          <w:rFonts w:ascii="Tahoma" w:hAnsi="Tahoma" w:cs="Tahoma"/>
        </w:rPr>
        <w:t xml:space="preserve">However, </w:t>
      </w:r>
      <w:r w:rsidR="00AF28D4">
        <w:rPr>
          <w:rFonts w:ascii="Tahoma" w:hAnsi="Tahoma" w:cs="Tahoma"/>
        </w:rPr>
        <w:t xml:space="preserve">the virtual world will typically be interactive in that it provides feedback as a result of actions taken by the users, as well as allowing for variables to be tested and manipulated </w:t>
      </w:r>
      <w:r w:rsidR="00740FEB">
        <w:rPr>
          <w:rFonts w:ascii="Tahoma" w:hAnsi="Tahoma" w:cs="Tahoma"/>
        </w:rPr>
        <w:fldChar w:fldCharType="begin" w:fldLock="1"/>
      </w:r>
      <w:r w:rsidR="00AF28D4">
        <w:rPr>
          <w:rFonts w:ascii="Tahoma" w:hAnsi="Tahoma" w:cs="Tahoma"/>
        </w:rPr>
        <w:instrText>ADDIN CSL_CITATION {"citationItems":[{"id":"ITEM-1","itemData":{"ISBN":"9781558603530","abstract":"\"Understanding Virtual Reality is the definitive, authoritative, and exhaus-tive exploration of the field by two insiders and practitioners, Sherman and Craig. Virtual reality, a uniquely viewer-centric, large field-of-view, dynamic display technology has evolved over the past decade in many physical formats, driven by many software applications using a variety of operating systems, computers, and specialized libraries. Sherman and Craig capture them all in this substantial volume. Most writing about virtual reality involves summarizing and interpreting interviews and demos, with massive doses of the speculative and the spectacular, and lots of historical fuzziness. Sherman and Craig, how-ever, lived (and, indeed, still live) in the world of actual VR production at the National Center for Supercomputing Applications at the University of lUinois at Urbana-Champaign, where corporate researchers, educators, scientists, and artists make use of this technology in their daily work. \"Understanding Virtual Reality is the introduction to the","author":[{"dropping-particle":"","family":"Sherman","given":"William R.","non-dropping-particle":"","parse-names":false,"suffix":""},{"dropping-particle":"","family":"Craig","given":"Alan B.","non-dropping-particle":"","parse-names":false,"suffix":""}],"container-title":"Understanding Virtual Reality: Interface, Application, and Design","id":"ITEM-1","issued":{"date-parts":[["2003"]]},"title":"Understanding virtual reality: Interface, application, and design","type":"book"},"uris":["http://www.mendeley.com/documents/?uuid=42f4b38b-218f-40b0-8510-aed1941ed2e3"]}],"mendeley":{"formattedCitation":"(Sherman and Craig, 2003)","manualFormatting":"(Sherman and Craig, 2018)","plainTextFormattedCitation":"(Sherman and Craig, 2003)","previouslyFormattedCitation":"(Sherman and Craig, 2003)"},"properties":{"noteIndex":0},"schema":"https://github.com/citation-style-language/schema/raw/master/csl-citation.json"}</w:instrText>
      </w:r>
      <w:r w:rsidR="00740FEB">
        <w:rPr>
          <w:rFonts w:ascii="Tahoma" w:hAnsi="Tahoma" w:cs="Tahoma"/>
        </w:rPr>
        <w:fldChar w:fldCharType="separate"/>
      </w:r>
      <w:r w:rsidR="00AF28D4" w:rsidRPr="00AB55D6">
        <w:rPr>
          <w:rFonts w:ascii="Tahoma" w:hAnsi="Tahoma" w:cs="Tahoma"/>
          <w:noProof/>
        </w:rPr>
        <w:t>(Sherman and Craig, 20</w:t>
      </w:r>
      <w:r w:rsidR="00AF28D4">
        <w:rPr>
          <w:rFonts w:ascii="Tahoma" w:hAnsi="Tahoma" w:cs="Tahoma"/>
          <w:noProof/>
        </w:rPr>
        <w:t>18</w:t>
      </w:r>
      <w:r w:rsidR="00AF28D4" w:rsidRPr="00AB55D6">
        <w:rPr>
          <w:rFonts w:ascii="Tahoma" w:hAnsi="Tahoma" w:cs="Tahoma"/>
          <w:noProof/>
        </w:rPr>
        <w:t>)</w:t>
      </w:r>
      <w:r w:rsidR="00740FEB">
        <w:rPr>
          <w:rFonts w:ascii="Tahoma" w:hAnsi="Tahoma" w:cs="Tahoma"/>
        </w:rPr>
        <w:fldChar w:fldCharType="end"/>
      </w:r>
      <w:r w:rsidR="00AF28D4">
        <w:rPr>
          <w:rFonts w:ascii="Tahoma" w:hAnsi="Tahoma" w:cs="Tahoma"/>
        </w:rPr>
        <w:t>. VR</w:t>
      </w:r>
      <w:r w:rsidR="00E74130">
        <w:rPr>
          <w:rFonts w:ascii="Tahoma" w:hAnsi="Tahoma" w:cs="Tahoma"/>
        </w:rPr>
        <w:t xml:space="preserve"> </w:t>
      </w:r>
      <w:r w:rsidR="006F6929">
        <w:rPr>
          <w:rFonts w:ascii="Tahoma" w:hAnsi="Tahoma" w:cs="Tahoma"/>
        </w:rPr>
        <w:t>has</w:t>
      </w:r>
      <w:r w:rsidR="00E74130">
        <w:rPr>
          <w:rFonts w:ascii="Tahoma" w:hAnsi="Tahoma" w:cs="Tahoma"/>
        </w:rPr>
        <w:t xml:space="preserve"> generally </w:t>
      </w:r>
      <w:r w:rsidR="006F6929">
        <w:rPr>
          <w:rFonts w:ascii="Tahoma" w:hAnsi="Tahoma" w:cs="Tahoma"/>
        </w:rPr>
        <w:t xml:space="preserve">been </w:t>
      </w:r>
      <w:r w:rsidR="00E74130">
        <w:rPr>
          <w:rFonts w:ascii="Tahoma" w:hAnsi="Tahoma" w:cs="Tahoma"/>
        </w:rPr>
        <w:t xml:space="preserve">broken down into two main categories: non-immersive, and immersive. Non-immersive VR allows the user to interact with a computer generated or virtual environment using a 2D screen, mouse, and keyboard </w:t>
      </w:r>
      <w:r w:rsidR="00740FEB">
        <w:rPr>
          <w:rFonts w:ascii="Tahoma" w:hAnsi="Tahoma" w:cs="Tahoma"/>
        </w:rPr>
        <w:fldChar w:fldCharType="begin" w:fldLock="1"/>
      </w:r>
      <w:r w:rsidR="00E03ABD">
        <w:rPr>
          <w:rFonts w:ascii="Tahoma" w:hAnsi="Tahoma" w:cs="Tahoma"/>
        </w:rPr>
        <w:instrText>ADDIN CSL_CITATION {"citationItems":[{"id":"ITEM-1","itemData":{"DOI":"10.1016/j.compedu.2010.06.006","ISBN":"0360-1315","ISSN":"03601315","abstract":"This study examined how desktop virtual reality (VR) enhances learning and not merely does desktop VR influence learning. Various relevant constructs and their measurement factors were identified to examine how desktop VR enhances learning and the fit of the hypothesized model was analyzed using structural equation modeling. The results supported the indirect effect of VR features to the learning outcomes, which was mediated by the interaction experience and the learning experience. Learning experience which was individually measured by the psychological factors, that is, presence, motivation, cognitive benefits, control and active learning, and reflective thinking took central stage in affecting the learning outcomes in the desktop VR-based learning environment. The moderating effect of student characteristics such as spatial ability and learning style was also examined. The results show instructional designers and VR software developers how to improve the learning effectiveness and further strengthen their desktop VR-based learning implementation. Through this research, an initial theoretical model of the determinants of learning effectiveness in a desktop VR-based learning environment is contributed. © 2010 Elsevier Ltd. All rights reserved.","author":[{"dropping-particle":"","family":"Ai-Lim Lee","given":"Elinda","non-dropping-particle":"","parse-names":false,"suffix":""},{"dropping-particle":"","family":"Wong","given":"Kok Wai","non-dropping-particle":"","parse-names":false,"suffix":""},{"dropping-particle":"","family":"Fung","given":"Chun Che","non-dropping-particle":"","parse-names":false,"suffix":""}],"container-title":"Computers &amp; Education","id":"ITEM-1","issue":"4","issued":{"date-parts":[["2010","12"]]},"page":"1424-1442","title":"How does desktop virtual reality enhance learning outcomes? A structural equation modeling approach","type":"article-journal","volume":"55"},"uris":["http://www.mendeley.com/documents/?uuid=081222be-72a6-4b69-8e28-0bcb341ee105"]}],"mendeley":{"formattedCitation":"(Ai-Lim Lee, Wong and Fung, 2010)","manualFormatting":"(Ai-Lim Lee, Wong and Fung, 2010)","plainTextFormattedCitation":"(Ai-Lim Lee, Wong and Fung, 2010)","previouslyFormattedCitation":"(Ai-Lim Lee, Wong and Fung, 2010)"},"properties":{"noteIndex":0},"schema":"https://github.com/citation-style-language/schema/raw/master/csl-citation.json"}</w:instrText>
      </w:r>
      <w:r w:rsidR="00740FEB">
        <w:rPr>
          <w:rFonts w:ascii="Tahoma" w:hAnsi="Tahoma" w:cs="Tahoma"/>
        </w:rPr>
        <w:fldChar w:fldCharType="separate"/>
      </w:r>
      <w:r w:rsidR="00E74130" w:rsidRPr="00E74130">
        <w:rPr>
          <w:rFonts w:ascii="Tahoma" w:hAnsi="Tahoma" w:cs="Tahoma"/>
          <w:noProof/>
        </w:rPr>
        <w:t>(Lee, Wong and Fung, 2010)</w:t>
      </w:r>
      <w:r w:rsidR="00740FEB">
        <w:rPr>
          <w:rFonts w:ascii="Tahoma" w:hAnsi="Tahoma" w:cs="Tahoma"/>
        </w:rPr>
        <w:fldChar w:fldCharType="end"/>
      </w:r>
      <w:r w:rsidR="00E74130">
        <w:rPr>
          <w:rFonts w:ascii="Tahoma" w:hAnsi="Tahoma" w:cs="Tahoma"/>
        </w:rPr>
        <w:t xml:space="preserve">. </w:t>
      </w:r>
      <w:r w:rsidR="005B0B4D">
        <w:rPr>
          <w:rFonts w:ascii="Tahoma" w:hAnsi="Tahoma" w:cs="Tahoma"/>
        </w:rPr>
        <w:t>Conversely, Immersive Virtual Reality (I-VR) provides mult</w:t>
      </w:r>
      <w:r w:rsidR="004014CE">
        <w:rPr>
          <w:rFonts w:ascii="Tahoma" w:hAnsi="Tahoma" w:cs="Tahoma"/>
        </w:rPr>
        <w:t>i</w:t>
      </w:r>
      <w:r w:rsidR="005B0B4D">
        <w:rPr>
          <w:rFonts w:ascii="Tahoma" w:hAnsi="Tahoma" w:cs="Tahoma"/>
        </w:rPr>
        <w:t xml:space="preserve">sensory stimulation facilitated by the use of a head-mounted-display (HMD) </w:t>
      </w:r>
      <w:r w:rsidR="00740FEB">
        <w:rPr>
          <w:rFonts w:ascii="Tahoma" w:hAnsi="Tahoma" w:cs="Tahoma"/>
        </w:rPr>
        <w:fldChar w:fldCharType="begin" w:fldLock="1"/>
      </w:r>
      <w:r w:rsidR="00E03ABD">
        <w:rPr>
          <w:rFonts w:ascii="Tahoma" w:hAnsi="Tahoma" w:cs="Tahoma"/>
        </w:rPr>
        <w:instrText>ADDIN CSL_CITATION {"citationItems":[{"id":"ITEM-1","itemData":{"DOI":"10.1007/s10639-017-9676-0","ISBN":"1573-7608","ISSN":"15737608","abstract":"In the light of substantial improvements to the quality and availability of virtual reality (VR) hardware seen since 2013, this review seeks to update our knowledge about the use of head-mounted displays (HMDs) in education and training. Following a comprehensive search 21 documents reporting on experimental studies were identified, quality assessed, and analysed. The quality assessment shows that the study quality was below average according to the Medical Education Research Study Quality Instrument, especially for the studies that were designed as user evaluations of educational VR products. The review identified a number of situations where HMDs are useful for skills acquisition. These include cognitive skills related to remembering and understanding spatial and visual information and knowledge; psychomotor skills related to head-movement, such as visual scanning or observational skills; and affective skills related to controlling your emotional response to stressful or difficult situations. Outside of these situations the HMDs had no advantage when compared to less immersive technologies or traditional instruction and in some cases even proved counterproductive because of widespread cybersickness, technological challenges, or because the immersive experience distracted from the learning task. © 2017 Springer Science+Business Media, LLC, part of Springer Nature","author":[{"dropping-particle":"","family":"Jensen","given":"Lasse","non-dropping-particle":"","parse-names":false,"suffix":""},{"dropping-particle":"","family":"Konradsen","given":"Flemming","non-dropping-particle":"","parse-names":false,"suffix":""}],"container-title":"Education and Information Technologies","id":"ITEM-1","issue":"4","issued":{"date-parts":[["2018"]]},"page":"1515-1529","publisher":"Education and Information Technologies","title":"A review of the use of virtual reality head-mounted displays in education and training","type":"article-journal","volume":"23"},"uris":["http://www.mendeley.com/documents/?uuid=d11f0050-b664-4863-92bb-436c9a9d274a"]}],"mendeley":{"formattedCitation":"(Jensen and Konradsen, 2018)","plainTextFormattedCitation":"(Jensen and Konradsen, 2018)","previouslyFormattedCitation":"(Jensen and Konradsen,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(Jensen and Konradsen, 2018)</w:t>
      </w:r>
      <w:r w:rsidR="00740FEB">
        <w:rPr>
          <w:rFonts w:ascii="Tahoma" w:hAnsi="Tahoma" w:cs="Tahoma"/>
        </w:rPr>
        <w:fldChar w:fldCharType="end"/>
      </w:r>
      <w:r w:rsidR="005B0B4D">
        <w:rPr>
          <w:rFonts w:ascii="Tahoma" w:hAnsi="Tahoma" w:cs="Tahoma"/>
        </w:rPr>
        <w:t>.</w:t>
      </w:r>
      <w:r w:rsidR="004014CE">
        <w:rPr>
          <w:rFonts w:ascii="Tahoma" w:hAnsi="Tahoma" w:cs="Tahoma"/>
        </w:rPr>
        <w:t xml:space="preserve"> The HMD completely immerses the user by surrounding the visual field with information from the virtual environment. In addition</w:t>
      </w:r>
      <w:r w:rsidR="005B0B4D" w:rsidRPr="005B0B4D">
        <w:rPr>
          <w:rFonts w:ascii="Tahoma" w:hAnsi="Tahoma" w:cs="Tahoma"/>
        </w:rPr>
        <w:t>, 360</w:t>
      </w:r>
      <w:r w:rsidR="005B0B4D" w:rsidRPr="005B0B4D">
        <w:rPr>
          <w:rStyle w:val="Strong"/>
          <w:rFonts w:ascii="Tahoma" w:hAnsi="Tahoma" w:cs="Tahoma"/>
          <w:b w:val="0"/>
          <w:bCs w:val="0"/>
          <w:color w:val="333333"/>
          <w:shd w:val="clear" w:color="auto" w:fill="FFFFFF"/>
        </w:rPr>
        <w:t>° audio</w:t>
      </w:r>
      <w:r w:rsidR="005B0B4D" w:rsidRPr="005B0B4D">
        <w:rPr>
          <w:rFonts w:ascii="Tahoma" w:hAnsi="Tahoma" w:cs="Tahoma"/>
          <w:b/>
          <w:bCs/>
        </w:rPr>
        <w:t>,</w:t>
      </w:r>
      <w:r w:rsidR="005B0B4D" w:rsidRPr="005B0B4D">
        <w:rPr>
          <w:rFonts w:ascii="Tahoma" w:hAnsi="Tahoma" w:cs="Tahoma"/>
        </w:rPr>
        <w:t xml:space="preserve"> haptic feedback, and limb tracking</w:t>
      </w:r>
      <w:r w:rsidR="004014CE">
        <w:rPr>
          <w:rFonts w:ascii="Tahoma" w:hAnsi="Tahoma" w:cs="Tahoma"/>
        </w:rPr>
        <w:t xml:space="preserve"> are commonly employed to increase the sense of presence in the virtual space</w:t>
      </w:r>
      <w:r w:rsidR="00834285">
        <w:rPr>
          <w:rFonts w:ascii="Tahoma" w:hAnsi="Tahoma" w:cs="Tahoma"/>
        </w:rPr>
        <w:t>.</w:t>
      </w:r>
      <w:r w:rsidR="004424EB">
        <w:rPr>
          <w:rFonts w:ascii="Tahoma" w:hAnsi="Tahoma" w:cs="Tahoma"/>
          <w:color w:val="FF0000"/>
        </w:rPr>
        <w:t xml:space="preserve"> </w:t>
      </w:r>
    </w:p>
    <w:p w:rsidR="00C554A1" w:rsidRDefault="00C554A1" w:rsidP="00DB5756">
      <w:pPr>
        <w:spacing w:line="360" w:lineRule="auto"/>
        <w:rPr>
          <w:rFonts w:ascii="Tahoma" w:hAnsi="Tahoma" w:cs="Tahoma"/>
        </w:rPr>
      </w:pPr>
    </w:p>
    <w:p w:rsidR="00C554A1" w:rsidRDefault="00C554A1" w:rsidP="00DB5756">
      <w:pPr>
        <w:spacing w:line="360" w:lineRule="auto"/>
        <w:rPr>
          <w:rFonts w:ascii="Tahoma" w:hAnsi="Tahoma" w:cs="Tahoma"/>
          <w:b/>
          <w:bCs/>
        </w:rPr>
      </w:pPr>
      <w:r>
        <w:rPr>
          <w:rFonts w:ascii="Tahoma" w:hAnsi="Tahoma" w:cs="Tahoma"/>
          <w:b/>
          <w:bCs/>
        </w:rPr>
        <w:t>Immersive Virtual Reality Applications in Higher Education</w:t>
      </w:r>
    </w:p>
    <w:p w:rsidR="002E79C2" w:rsidRDefault="002E79C2" w:rsidP="00DB5756">
      <w:pPr>
        <w:spacing w:line="360" w:lineRule="auto"/>
        <w:rPr>
          <w:rFonts w:ascii="Tahoma" w:hAnsi="Tahoma" w:cs="Tahoma"/>
        </w:rPr>
      </w:pPr>
      <w:r>
        <w:rPr>
          <w:rFonts w:ascii="Tahoma" w:hAnsi="Tahoma" w:cs="Tahoma"/>
        </w:rPr>
        <w:t xml:space="preserve">In recent years, the applied use of I-VR in </w:t>
      </w:r>
      <w:proofErr w:type="gramStart"/>
      <w:r>
        <w:rPr>
          <w:rFonts w:ascii="Tahoma" w:hAnsi="Tahoma" w:cs="Tahoma"/>
        </w:rPr>
        <w:t>HE</w:t>
      </w:r>
      <w:proofErr w:type="gramEnd"/>
      <w:r w:rsidR="009C45EF">
        <w:rPr>
          <w:rFonts w:ascii="Tahoma" w:hAnsi="Tahoma" w:cs="Tahoma"/>
        </w:rPr>
        <w:t xml:space="preserve"> has steadily </w:t>
      </w:r>
      <w:r w:rsidR="00337C68">
        <w:rPr>
          <w:rFonts w:ascii="Tahoma" w:hAnsi="Tahoma" w:cs="Tahoma"/>
        </w:rPr>
        <w:t>expanded</w:t>
      </w:r>
      <w:r w:rsidR="009C45EF">
        <w:rPr>
          <w:rFonts w:ascii="Tahoma" w:hAnsi="Tahoma" w:cs="Tahoma"/>
        </w:rPr>
        <w:t xml:space="preserve">. A major factor is the </w:t>
      </w:r>
      <w:r w:rsidR="00337C68">
        <w:rPr>
          <w:rFonts w:ascii="Tahoma" w:hAnsi="Tahoma" w:cs="Tahoma"/>
        </w:rPr>
        <w:t>increas</w:t>
      </w:r>
      <w:r w:rsidR="001E4ED0">
        <w:rPr>
          <w:rFonts w:ascii="Tahoma" w:hAnsi="Tahoma" w:cs="Tahoma"/>
        </w:rPr>
        <w:t>ed</w:t>
      </w:r>
      <w:r w:rsidR="00337C68">
        <w:rPr>
          <w:rFonts w:ascii="Tahoma" w:hAnsi="Tahoma" w:cs="Tahoma"/>
        </w:rPr>
        <w:t xml:space="preserve"> </w:t>
      </w:r>
      <w:r w:rsidR="009C45EF">
        <w:rPr>
          <w:rFonts w:ascii="Tahoma" w:hAnsi="Tahoma" w:cs="Tahoma"/>
        </w:rPr>
        <w:t xml:space="preserve">availability of low-cost and accessible HMDs that are still </w:t>
      </w:r>
      <w:r w:rsidR="009C45EF">
        <w:rPr>
          <w:rFonts w:ascii="Tahoma" w:hAnsi="Tahoma" w:cs="Tahoma"/>
        </w:rPr>
        <w:lastRenderedPageBreak/>
        <w:t>capable of displaying high-fidelity graphics</w:t>
      </w:r>
      <w:r w:rsidR="00253C7A">
        <w:rPr>
          <w:rFonts w:ascii="Tahoma" w:hAnsi="Tahoma" w:cs="Tahoma"/>
        </w:rPr>
        <w:t xml:space="preserve"> (Jensen and </w:t>
      </w:r>
      <w:proofErr w:type="spellStart"/>
      <w:r w:rsidR="00253C7A">
        <w:rPr>
          <w:rFonts w:ascii="Tahoma" w:hAnsi="Tahoma" w:cs="Tahoma"/>
        </w:rPr>
        <w:t>Konradsen</w:t>
      </w:r>
      <w:proofErr w:type="spellEnd"/>
      <w:r w:rsidR="00253C7A">
        <w:rPr>
          <w:rFonts w:ascii="Tahoma" w:hAnsi="Tahoma" w:cs="Tahoma"/>
        </w:rPr>
        <w:t>, 2018)</w:t>
      </w:r>
      <w:r w:rsidR="00337C68">
        <w:rPr>
          <w:rFonts w:ascii="Tahoma" w:hAnsi="Tahoma" w:cs="Tahoma"/>
        </w:rPr>
        <w:t xml:space="preserve">. A systematic review conducted by </w:t>
      </w:r>
      <w:proofErr w:type="spellStart"/>
      <w:r w:rsidR="00337C68">
        <w:rPr>
          <w:rFonts w:ascii="Tahoma" w:hAnsi="Tahoma" w:cs="Tahoma"/>
        </w:rPr>
        <w:t>Radianti</w:t>
      </w:r>
      <w:proofErr w:type="spellEnd"/>
      <w:r w:rsidR="00337C68">
        <w:rPr>
          <w:rFonts w:ascii="Tahoma" w:hAnsi="Tahoma" w:cs="Tahoma"/>
        </w:rPr>
        <w:t xml:space="preserve"> et al. (2020) found that </w:t>
      </w:r>
      <w:r w:rsidR="00150E6C">
        <w:rPr>
          <w:rFonts w:ascii="Tahoma" w:hAnsi="Tahoma" w:cs="Tahoma"/>
        </w:rPr>
        <w:t xml:space="preserve">science, </w:t>
      </w:r>
      <w:r w:rsidR="00337C68">
        <w:rPr>
          <w:rFonts w:ascii="Tahoma" w:hAnsi="Tahoma" w:cs="Tahoma"/>
        </w:rPr>
        <w:t xml:space="preserve">engineering, </w:t>
      </w:r>
      <w:r w:rsidR="00150E6C">
        <w:rPr>
          <w:rFonts w:ascii="Tahoma" w:hAnsi="Tahoma" w:cs="Tahoma"/>
        </w:rPr>
        <w:t xml:space="preserve">and </w:t>
      </w:r>
      <w:r w:rsidR="00337C68">
        <w:rPr>
          <w:rFonts w:ascii="Tahoma" w:hAnsi="Tahoma" w:cs="Tahoma"/>
        </w:rPr>
        <w:t xml:space="preserve">health-based </w:t>
      </w:r>
      <w:r w:rsidR="00150E6C">
        <w:rPr>
          <w:rFonts w:ascii="Tahoma" w:hAnsi="Tahoma" w:cs="Tahoma"/>
        </w:rPr>
        <w:t>subjects</w:t>
      </w:r>
      <w:r w:rsidR="001E4ED0">
        <w:rPr>
          <w:rFonts w:ascii="Tahoma" w:hAnsi="Tahoma" w:cs="Tahoma"/>
        </w:rPr>
        <w:t xml:space="preserve"> </w:t>
      </w:r>
      <w:r w:rsidR="00150E6C">
        <w:rPr>
          <w:rFonts w:ascii="Tahoma" w:hAnsi="Tahoma" w:cs="Tahoma"/>
        </w:rPr>
        <w:t>were the most common disciplines u</w:t>
      </w:r>
      <w:r w:rsidR="00D964BA">
        <w:rPr>
          <w:rFonts w:ascii="Tahoma" w:hAnsi="Tahoma" w:cs="Tahoma"/>
        </w:rPr>
        <w:t>sing</w:t>
      </w:r>
      <w:r w:rsidR="00150E6C">
        <w:rPr>
          <w:rFonts w:ascii="Tahoma" w:hAnsi="Tahoma" w:cs="Tahoma"/>
        </w:rPr>
        <w:t xml:space="preserve"> I-VR as a pedagogical tool in HE. Additional research has also explored the specific educational outcomes that I-VR has been </w:t>
      </w:r>
      <w:r w:rsidR="00D964BA">
        <w:rPr>
          <w:rFonts w:ascii="Tahoma" w:hAnsi="Tahoma" w:cs="Tahoma"/>
        </w:rPr>
        <w:t>used to teach</w:t>
      </w:r>
      <w:r w:rsidR="00114DC6">
        <w:rPr>
          <w:rFonts w:ascii="Tahoma" w:hAnsi="Tahoma" w:cs="Tahoma"/>
        </w:rPr>
        <w:t xml:space="preserve">; the two most common of these being </w:t>
      </w:r>
      <w:r w:rsidR="00150E6C">
        <w:rPr>
          <w:rFonts w:ascii="Tahoma" w:hAnsi="Tahoma" w:cs="Tahoma"/>
        </w:rPr>
        <w:t>procedural</w:t>
      </w:r>
      <w:r w:rsidR="00810527">
        <w:rPr>
          <w:rFonts w:ascii="Tahoma" w:hAnsi="Tahoma" w:cs="Tahoma"/>
        </w:rPr>
        <w:t xml:space="preserve"> skills </w:t>
      </w:r>
      <w:r w:rsidR="00D964BA">
        <w:rPr>
          <w:rFonts w:ascii="Tahoma" w:hAnsi="Tahoma" w:cs="Tahoma"/>
        </w:rPr>
        <w:t xml:space="preserve">and </w:t>
      </w:r>
      <w:r w:rsidR="00810527">
        <w:rPr>
          <w:rFonts w:ascii="Tahoma" w:hAnsi="Tahoma" w:cs="Tahoma"/>
        </w:rPr>
        <w:t xml:space="preserve">cognitive information </w:t>
      </w:r>
      <w:r w:rsidR="000328F2">
        <w:rPr>
          <w:rFonts w:ascii="Tahoma" w:hAnsi="Tahoma" w:cs="Tahoma"/>
        </w:rPr>
        <w:t xml:space="preserve">(Jensen and </w:t>
      </w:r>
      <w:proofErr w:type="spellStart"/>
      <w:r w:rsidR="000328F2">
        <w:rPr>
          <w:rFonts w:ascii="Tahoma" w:hAnsi="Tahoma" w:cs="Tahoma"/>
        </w:rPr>
        <w:t>Konradsen</w:t>
      </w:r>
      <w:proofErr w:type="spellEnd"/>
      <w:r w:rsidR="000328F2">
        <w:rPr>
          <w:rFonts w:ascii="Tahoma" w:hAnsi="Tahoma" w:cs="Tahoma"/>
        </w:rPr>
        <w:t xml:space="preserve">, 2018). </w:t>
      </w:r>
    </w:p>
    <w:p w:rsidR="00377615" w:rsidRDefault="00377615" w:rsidP="00DB5756">
      <w:pPr>
        <w:spacing w:line="360" w:lineRule="auto"/>
        <w:rPr>
          <w:rFonts w:ascii="Tahoma" w:hAnsi="Tahoma" w:cs="Tahoma"/>
        </w:rPr>
      </w:pPr>
    </w:p>
    <w:p w:rsidR="00377615" w:rsidRDefault="00501039" w:rsidP="00DB5756">
      <w:pPr>
        <w:spacing w:line="360" w:lineRule="auto"/>
        <w:rPr>
          <w:rFonts w:ascii="Tahoma" w:hAnsi="Tahoma" w:cs="Tahoma"/>
        </w:rPr>
      </w:pPr>
      <w:r>
        <w:rPr>
          <w:rFonts w:ascii="Tahoma" w:hAnsi="Tahoma" w:cs="Tahoma"/>
        </w:rPr>
        <w:t xml:space="preserve">I-VR can be used </w:t>
      </w:r>
      <w:r w:rsidR="00805F18">
        <w:rPr>
          <w:rFonts w:ascii="Tahoma" w:hAnsi="Tahoma" w:cs="Tahoma"/>
        </w:rPr>
        <w:t>in</w:t>
      </w:r>
      <w:r>
        <w:rPr>
          <w:rFonts w:ascii="Tahoma" w:hAnsi="Tahoma" w:cs="Tahoma"/>
        </w:rPr>
        <w:t xml:space="preserve"> procedural skills</w:t>
      </w:r>
      <w:r w:rsidR="00805F18">
        <w:rPr>
          <w:rFonts w:ascii="Tahoma" w:hAnsi="Tahoma" w:cs="Tahoma"/>
        </w:rPr>
        <w:t xml:space="preserve"> training to teach a specific </w:t>
      </w:r>
      <w:r>
        <w:rPr>
          <w:rFonts w:ascii="Tahoma" w:hAnsi="Tahoma" w:cs="Tahoma"/>
        </w:rPr>
        <w:t>sequence of</w:t>
      </w:r>
      <w:r w:rsidR="00844017">
        <w:rPr>
          <w:rFonts w:ascii="Tahoma" w:hAnsi="Tahoma" w:cs="Tahoma"/>
        </w:rPr>
        <w:t xml:space="preserve"> </w:t>
      </w:r>
      <w:r>
        <w:rPr>
          <w:rFonts w:ascii="Tahoma" w:hAnsi="Tahoma" w:cs="Tahoma"/>
        </w:rPr>
        <w:t>actions</w:t>
      </w:r>
      <w:r w:rsidR="00805F18">
        <w:rPr>
          <w:rFonts w:ascii="Tahoma" w:hAnsi="Tahoma" w:cs="Tahoma"/>
        </w:rPr>
        <w:t xml:space="preserve"> or movements</w:t>
      </w:r>
      <w:r>
        <w:rPr>
          <w:rFonts w:ascii="Tahoma" w:hAnsi="Tahoma" w:cs="Tahoma"/>
        </w:rPr>
        <w:t xml:space="preserve"> </w:t>
      </w:r>
      <w:r w:rsidR="00DD2E6B">
        <w:rPr>
          <w:rFonts w:ascii="Tahoma" w:hAnsi="Tahoma" w:cs="Tahoma"/>
        </w:rPr>
        <w:t xml:space="preserve">that can then be transferred </w:t>
      </w:r>
      <w:r w:rsidR="00ED0946">
        <w:rPr>
          <w:rFonts w:ascii="Tahoma" w:hAnsi="Tahoma" w:cs="Tahoma"/>
        </w:rPr>
        <w:t xml:space="preserve">to real world </w:t>
      </w:r>
      <w:r w:rsidR="00C53C18">
        <w:rPr>
          <w:rFonts w:ascii="Tahoma" w:hAnsi="Tahoma" w:cs="Tahoma"/>
        </w:rPr>
        <w:t>scenarios</w:t>
      </w:r>
      <w:r w:rsidR="00DD2E6B">
        <w:rPr>
          <w:rFonts w:ascii="Tahoma" w:hAnsi="Tahoma" w:cs="Tahoma"/>
        </w:rPr>
        <w:t xml:space="preserve"> </w:t>
      </w:r>
      <w:r w:rsidR="00740FEB">
        <w:rPr>
          <w:rFonts w:ascii="Tahoma" w:hAnsi="Tahoma" w:cs="Tahoma"/>
        </w:rPr>
        <w:fldChar w:fldCharType="begin" w:fldLock="1"/>
      </w:r>
      <w:r w:rsidR="00E03ABD">
        <w:rPr>
          <w:rFonts w:ascii="Tahoma" w:hAnsi="Tahoma" w:cs="Tahoma"/>
        </w:rPr>
        <w:instrText>ADDIN CSL_CITATION {"citationItems":[{"id":"ITEM-1","itemData":{"DOI":"10.1007/s10639-017-9676-0","ISBN":"1573-7608","ISSN":"15737608","abstract":"In the light of substantial improvements to the quality and availability of virtual reality (VR) hardware seen since 2013, this review seeks to update our knowledge about the use of head-mounted displays (HMDs) in education and training. Following a comprehensive search 21 documents reporting on experimental studies were identified, quality assessed, and analysed. The quality assessment shows that the study quality was below average according to the Medical Education Research Study Quality Instrument, especially for the studies that were designed as user evaluations of educational VR products. The review identified a number of situations where HMDs are useful for skills acquisition. These include cognitive skills related to remembering and understanding spatial and visual information and knowledge; psychomotor skills related to head-movement, such as visual scanning or observational skills; and affective skills related to controlling your emotional response to stressful or difficult situations. Outside of these situations the HMDs had no advantage when compared to less immersive technologies or traditional instruction and in some cases even proved counterproductive because of widespread cybersickness, technological challenges, or because the immersive experience distracted from the learning task. © 2017 Springer Science+Business Media, LLC, part of Springer Nature","author":[{"dropping-particle":"","family":"Jensen","given":"Lasse","non-dropping-particle":"","parse-names":false,"suffix":""},{"dropping-particle":"","family":"Konradsen","given":"Flemming","non-dropping-particle":"","parse-names":false,"suffix":""}],"container-title":"Education and Information Technologies","id":"ITEM-1","issue":"4","issued":{"date-parts":[["2018"]]},"page":"1515-1529","publisher":"Education and Information Technologies","title":"A review of the use of virtual reality head-mounted displays in education and training","type":"article-journal","volume":"23"},"uris":["http://www.mendeley.com/documents/?uuid=d11f0050-b664-4863-92bb-436c9a9d274a"]}],"mendeley":{"formattedCitation":"(Jensen and Konradsen, 2018)","plainTextFormattedCitation":"(Jensen and Konradsen, 2018)","previouslyFormattedCitation":"(Jensen and Konradsen,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(Jensen and Konradsen, 2018)</w:t>
      </w:r>
      <w:r w:rsidR="00740FEB">
        <w:rPr>
          <w:rFonts w:ascii="Tahoma" w:hAnsi="Tahoma" w:cs="Tahoma"/>
        </w:rPr>
        <w:fldChar w:fldCharType="end"/>
      </w:r>
      <w:r w:rsidR="001E3A88">
        <w:rPr>
          <w:rFonts w:ascii="Tahoma" w:hAnsi="Tahoma" w:cs="Tahoma"/>
        </w:rPr>
        <w:t>.</w:t>
      </w:r>
      <w:r w:rsidR="00B03C56">
        <w:rPr>
          <w:rFonts w:ascii="Tahoma" w:hAnsi="Tahoma" w:cs="Tahoma"/>
        </w:rPr>
        <w:t xml:space="preserve"> </w:t>
      </w:r>
      <w:r w:rsidR="004D4A3E">
        <w:rPr>
          <w:rFonts w:ascii="Tahoma" w:hAnsi="Tahoma" w:cs="Tahoma"/>
        </w:rPr>
        <w:t>This application of I-VR has most commonly been employed in the</w:t>
      </w:r>
      <w:r w:rsidR="00D35CE5">
        <w:rPr>
          <w:rFonts w:ascii="Tahoma" w:hAnsi="Tahoma" w:cs="Tahoma"/>
        </w:rPr>
        <w:t xml:space="preserve"> context of surgical or dental education (</w:t>
      </w:r>
      <w:r w:rsidR="00D35CE5" w:rsidRPr="0023777B">
        <w:rPr>
          <w:rFonts w:ascii="Tahoma" w:hAnsi="Tahoma" w:cs="Tahoma"/>
          <w:color w:val="222222"/>
          <w:shd w:val="clear" w:color="auto" w:fill="FFFFFF"/>
        </w:rPr>
        <w:t>Lungu</w:t>
      </w:r>
      <w:r w:rsidR="00D35CE5">
        <w:rPr>
          <w:rFonts w:ascii="Tahoma" w:hAnsi="Tahoma" w:cs="Tahoma"/>
          <w:color w:val="222222"/>
          <w:shd w:val="clear" w:color="auto" w:fill="FFFFFF"/>
        </w:rPr>
        <w:t xml:space="preserve"> et al., 2021)</w:t>
      </w:r>
      <w:r w:rsidR="00377615">
        <w:rPr>
          <w:rFonts w:ascii="Tahoma" w:hAnsi="Tahoma" w:cs="Tahoma"/>
        </w:rPr>
        <w:t xml:space="preserve">. </w:t>
      </w:r>
      <w:r w:rsidR="00377615" w:rsidRPr="00377615">
        <w:rPr>
          <w:rFonts w:ascii="Tahoma" w:hAnsi="Tahoma" w:cs="Tahoma"/>
        </w:rPr>
        <w:t>The justification for this being that a novice can repeatedly practice dangerous or complex procedures on a virtual patient without risk to themselves or others.</w:t>
      </w:r>
      <w:r w:rsidR="00377615">
        <w:rPr>
          <w:rFonts w:ascii="Tahoma" w:hAnsi="Tahoma" w:cs="Tahoma"/>
        </w:rPr>
        <w:t xml:space="preserve"> This is until a student reaches a certain level of competency where it would be safe for them to be exposed to a real </w:t>
      </w:r>
      <w:r w:rsidR="00C038B6">
        <w:rPr>
          <w:rFonts w:ascii="Tahoma" w:hAnsi="Tahoma" w:cs="Tahoma"/>
        </w:rPr>
        <w:t>patient</w:t>
      </w:r>
      <w:r w:rsidR="00377615">
        <w:rPr>
          <w:rFonts w:ascii="Tahoma" w:hAnsi="Tahoma" w:cs="Tahoma"/>
        </w:rPr>
        <w:t xml:space="preserve">. However, the use of I-VR to teach procedural skills has also been </w:t>
      </w:r>
      <w:r w:rsidR="000D0992">
        <w:rPr>
          <w:rFonts w:ascii="Tahoma" w:hAnsi="Tahoma" w:cs="Tahoma"/>
        </w:rPr>
        <w:t xml:space="preserve">employed </w:t>
      </w:r>
      <w:r w:rsidR="00377615">
        <w:rPr>
          <w:rFonts w:ascii="Tahoma" w:hAnsi="Tahoma" w:cs="Tahoma"/>
        </w:rPr>
        <w:t>in HE more generall</w:t>
      </w:r>
      <w:r w:rsidR="006417DF">
        <w:rPr>
          <w:rFonts w:ascii="Tahoma" w:hAnsi="Tahoma" w:cs="Tahoma"/>
        </w:rPr>
        <w:t>y.</w:t>
      </w:r>
      <w:r w:rsidR="00C038B6">
        <w:rPr>
          <w:rFonts w:ascii="Tahoma" w:hAnsi="Tahoma" w:cs="Tahoma"/>
        </w:rPr>
        <w:t xml:space="preserve"> For instance, </w:t>
      </w:r>
      <w:r w:rsidR="00740FEB">
        <w:rPr>
          <w:rFonts w:ascii="Tahoma" w:hAnsi="Tahoma" w:cs="Tahoma"/>
        </w:rPr>
        <w:fldChar w:fldCharType="begin" w:fldLock="1"/>
      </w:r>
      <w:r w:rsidR="00E03ABD">
        <w:rPr>
          <w:rFonts w:ascii="Tahoma" w:hAnsi="Tahoma" w:cs="Tahoma"/>
        </w:rPr>
        <w:instrText>ADDIN CSL_CITATION {"citationItems":[{"id":"ITEM-1","itemData":{"DOI":"10.1115/DETC2015-47388","ISBN":"978-0-7918-5710-6","abstract":"The objective of this paper is to test the hypothesis that immersive virtual reality environments such as those achievable through the head-mounted displays, enhance task performance in online engineering design activities. In this paper, task performance is measured by the time to complete a given engineering activity. Over the last decade, a wide range of virtual reality applications have been developed based on non-immersive and immersive virtual reality systems for educational purposes. However, a major limitation of non-immersive virtual reality systems is the lack of an immersive experience that not only provides content to students, but also enables them to interact and learn in a completely 360 degree immersive environment. The authors of this work have developed a replica of a physical engineering laboratory in an interactive virtual learning environment. This research measures the difference in task performance between i) students exposed to an immersive virtual reality system and ii) students exposed to a non-immersive virtual reality system, in the interactive virtual environment developed by the research team. This research seeks to explore whether statistically significant differences in performance exist between these groups. Knowledge gained from testing this hypothesis will inform educators about the value and impact of immersive virtual reality technologies in enhancing online education. A case study involving 54 students in a product functional analysis task is used to test the hypothesis.","author":[{"dropping-particle":"","family":"Bharathi","given":"Ajay Karthic B Gopinath","non-dropping-particle":"","parse-names":false,"suffix":""},{"dropping-particle":"","family":"Tucker","given":"Conrad S","non-dropping-particle":"","parse-names":false,"suffix":""}],"container-title":"ASME 2015 International Design Engineering Technical Conferences and Computers and Information in Engineering Conference","id":"ITEM-1","issued":{"date-parts":[["2015","8","2"]]},"note":"Bharathi, Ajay Karthic B. Gopinath Tucker, Conrad S.\nASME International Design Engineering Technical Conferences and Computers and Information in Engineering Conference\nAug 02-05, 2015\nBoston, MA\nASME, Design Engn Div, ASME, Comp &amp;amp; Informat Engn Div\nV003t04a004","publisher":"ASME","title":"Investigating the impact of interactive immersive virtual reality environments in enhancing task performance in online engineering design activities","type":"paper-conference"},"uris":["http://www.mendeley.com/documents/?uuid=95533574-7667-42ae-9240-ca4b5f6c02e4"]}],"mendeley":{"formattedCitation":"(Bharathi and Tucker, 2015)","manualFormatting":"Bharathi and Tucker (2015)","plainTextFormattedCitation":"(Bharathi and Tucker, 2015)","previouslyFormattedCitation":"(Bharathi and Tucker, 2015)"},"properties":{"noteIndex":0},"schema":"https://github.com/citation-style-language/schema/raw/master/csl-citation.json"}</w:instrText>
      </w:r>
      <w:r w:rsidR="00740FEB">
        <w:rPr>
          <w:rFonts w:ascii="Tahoma" w:hAnsi="Tahoma" w:cs="Tahoma"/>
        </w:rPr>
        <w:fldChar w:fldCharType="separate"/>
      </w:r>
      <w:r w:rsidR="00C038B6" w:rsidRPr="00C038B6">
        <w:rPr>
          <w:rFonts w:ascii="Tahoma" w:hAnsi="Tahoma" w:cs="Tahoma"/>
          <w:noProof/>
        </w:rPr>
        <w:t>Bharathi and Tucker</w:t>
      </w:r>
      <w:r w:rsidR="00C038B6">
        <w:rPr>
          <w:rFonts w:ascii="Tahoma" w:hAnsi="Tahoma" w:cs="Tahoma"/>
          <w:noProof/>
        </w:rPr>
        <w:t xml:space="preserve"> (</w:t>
      </w:r>
      <w:r w:rsidR="00C038B6" w:rsidRPr="00C038B6">
        <w:rPr>
          <w:rFonts w:ascii="Tahoma" w:hAnsi="Tahoma" w:cs="Tahoma"/>
          <w:noProof/>
        </w:rPr>
        <w:t>2015)</w:t>
      </w:r>
      <w:r w:rsidR="00740FEB">
        <w:rPr>
          <w:rFonts w:ascii="Tahoma" w:hAnsi="Tahoma" w:cs="Tahoma"/>
        </w:rPr>
        <w:fldChar w:fldCharType="end"/>
      </w:r>
      <w:r w:rsidR="00C038B6">
        <w:rPr>
          <w:rFonts w:ascii="Tahoma" w:hAnsi="Tahoma" w:cs="Tahoma"/>
        </w:rPr>
        <w:t xml:space="preserve"> developed a virtual engineering laboratory so that functional analysis tasks could be </w:t>
      </w:r>
      <w:r w:rsidR="00654A04">
        <w:rPr>
          <w:rFonts w:ascii="Tahoma" w:hAnsi="Tahoma" w:cs="Tahoma"/>
        </w:rPr>
        <w:t>performed</w:t>
      </w:r>
      <w:r w:rsidR="00C038B6">
        <w:rPr>
          <w:rFonts w:ascii="Tahoma" w:hAnsi="Tahoma" w:cs="Tahoma"/>
        </w:rPr>
        <w:t xml:space="preserve"> using an Oculus Rift HMD. </w:t>
      </w:r>
      <w:r w:rsidR="00F61BCC">
        <w:rPr>
          <w:rFonts w:ascii="Tahoma" w:hAnsi="Tahoma" w:cs="Tahoma"/>
        </w:rPr>
        <w:t xml:space="preserve">The study demonstrated that students completed the assigned task significantly faster using the HMD than </w:t>
      </w:r>
      <w:r w:rsidR="00574EA2">
        <w:rPr>
          <w:rFonts w:ascii="Tahoma" w:hAnsi="Tahoma" w:cs="Tahoma"/>
        </w:rPr>
        <w:t xml:space="preserve">with </w:t>
      </w:r>
      <w:r w:rsidR="00F61BCC">
        <w:rPr>
          <w:rFonts w:ascii="Tahoma" w:hAnsi="Tahoma" w:cs="Tahoma"/>
        </w:rPr>
        <w:t>a non-immersive 2D alternative</w:t>
      </w:r>
      <w:r w:rsidR="000D0F41">
        <w:rPr>
          <w:rFonts w:ascii="Tahoma" w:hAnsi="Tahoma" w:cs="Tahoma"/>
        </w:rPr>
        <w:t>.</w:t>
      </w:r>
      <w:r w:rsidR="00F61BCC">
        <w:rPr>
          <w:rFonts w:ascii="Tahoma" w:hAnsi="Tahoma" w:cs="Tahoma"/>
        </w:rPr>
        <w:t xml:space="preserve"> Furthermore, </w:t>
      </w:r>
      <w:r w:rsidR="00A124D7">
        <w:rPr>
          <w:rFonts w:ascii="Tahoma" w:hAnsi="Tahoma" w:cs="Tahoma"/>
        </w:rPr>
        <w:t xml:space="preserve">a post-experiment questionnaire indicated that students were more satisfied with </w:t>
      </w:r>
      <w:r w:rsidR="00B83A58">
        <w:rPr>
          <w:rFonts w:ascii="Tahoma" w:hAnsi="Tahoma" w:cs="Tahoma"/>
        </w:rPr>
        <w:t>their learning when using I-VR than the alternative</w:t>
      </w:r>
      <w:r w:rsidR="00F61BCC">
        <w:rPr>
          <w:rFonts w:ascii="Tahoma" w:hAnsi="Tahoma" w:cs="Tahoma"/>
        </w:rPr>
        <w:t xml:space="preserve">. </w:t>
      </w:r>
      <w:r w:rsidR="000D0F41">
        <w:rPr>
          <w:rFonts w:ascii="Tahoma" w:hAnsi="Tahoma" w:cs="Tahoma"/>
        </w:rPr>
        <w:t xml:space="preserve">Procedural learning using I-VR has also been employed in </w:t>
      </w:r>
      <w:r w:rsidR="003D0AA8">
        <w:rPr>
          <w:rFonts w:ascii="Tahoma" w:hAnsi="Tahoma" w:cs="Tahoma"/>
        </w:rPr>
        <w:t>a</w:t>
      </w:r>
      <w:r w:rsidR="00C84C08">
        <w:rPr>
          <w:rFonts w:ascii="Tahoma" w:hAnsi="Tahoma" w:cs="Tahoma"/>
        </w:rPr>
        <w:t xml:space="preserve"> diverse range</w:t>
      </w:r>
      <w:r w:rsidR="003D0AA8">
        <w:rPr>
          <w:rFonts w:ascii="Tahoma" w:hAnsi="Tahoma" w:cs="Tahoma"/>
        </w:rPr>
        <w:t xml:space="preserve"> of </w:t>
      </w:r>
      <w:r w:rsidR="00C24854">
        <w:rPr>
          <w:rFonts w:ascii="Tahoma" w:hAnsi="Tahoma" w:cs="Tahoma"/>
        </w:rPr>
        <w:t xml:space="preserve">other </w:t>
      </w:r>
      <w:r w:rsidR="003D0AA8">
        <w:rPr>
          <w:rFonts w:ascii="Tahoma" w:hAnsi="Tahoma" w:cs="Tahoma"/>
        </w:rPr>
        <w:t xml:space="preserve">HE subjects </w:t>
      </w:r>
      <w:r w:rsidR="00E9795B">
        <w:rPr>
          <w:rFonts w:ascii="Tahoma" w:hAnsi="Tahoma" w:cs="Tahoma"/>
        </w:rPr>
        <w:t>from</w:t>
      </w:r>
      <w:r w:rsidR="00C24854">
        <w:rPr>
          <w:rFonts w:ascii="Tahoma" w:hAnsi="Tahoma" w:cs="Tahoma"/>
        </w:rPr>
        <w:t xml:space="preserve"> </w:t>
      </w:r>
      <w:r w:rsidR="003D0AA8">
        <w:rPr>
          <w:rFonts w:ascii="Tahoma" w:hAnsi="Tahoma" w:cs="Tahoma"/>
        </w:rPr>
        <w:t>nursing</w:t>
      </w:r>
      <w:r w:rsidR="000D0F41">
        <w:rPr>
          <w:rFonts w:ascii="Tahoma" w:hAnsi="Tahoma" w:cs="Tahoma"/>
        </w:rPr>
        <w:t xml:space="preserve"> </w:t>
      </w:r>
      <w:r w:rsidR="00740FEB">
        <w:rPr>
          <w:rFonts w:ascii="Tahoma" w:hAnsi="Tahoma" w:cs="Tahoma"/>
        </w:rPr>
        <w:fldChar w:fldCharType="begin" w:fldLock="1"/>
      </w:r>
      <w:r w:rsidR="00E03ABD">
        <w:rPr>
          <w:rFonts w:ascii="Tahoma" w:hAnsi="Tahoma" w:cs="Tahoma"/>
        </w:rPr>
        <w:instrText>ADDIN CSL_CITATION {"citationItems":[{"id":"ITEM-1","itemData":{"DOI":"10.1097/01.nep.0000000000000258","ISSN":"1536-5026","abstract":"With increasing use of virtual reality simulation (VRS) in nursing education and given the vast array of technologies available, a variety of levels of immersion and experiences can be provided to students. This study explored two different levels of immersive VRS capability. Study participants included baccalaureate nursing students from three universities across four campuses. Students were trained in the skill of decontamination using traditional methods or with VRS options of mouse and keyboard or head-mounted display technology. Results of focus group interviews reflect the student experience and satisfaction with two different immersive levels of VRS.","author":[{"dropping-particle":"","family":"Farra","given":"S L","non-dropping-particle":"","parse-names":false,"suffix":""},{"dropping-particle":"","family":"Smith","given":"S J","non-dropping-particle":"","parse-names":false,"suffix":""},{"dropping-particle":"","family":"Ulrich","given":"D L","non-dropping-particle":"","parse-names":false,"suffix":""}],"container-title":"Nursing Education Perspectives","id":"ITEM-1","issue":"2","issued":{"date-parts":[["2018"]]},"note":"Farra, Sharon L. Smith, Sherrill J. Ulrich, Deborah L.\n1943-4685\n\nUsed content analysis, so therefore should be included.","page":"99-101","title":"The student experience with varying immersion levels of virtual reality simulation","type":"article-journal","volume":"39"},"uris":["http://www.mendeley.com/documents/?uuid=fd93a62a-9147-436a-9e95-521672c1acc9"]}],"mendeley":{"formattedCitation":"(Farra, Smith and Ulrich, 2018)","manualFormatting":"(e.g. Farra, Smith and Ulrich, 2018)","plainTextFormattedCitation":"(Farra, Smith and Ulrich, 2018)","previouslyFormattedCitation":"(Farra, Smith and Ulrich, 2018)"},"properties":{"noteIndex":0},"schema":"https://github.com/citation-style-language/schema/raw/master/csl-citation.json"}</w:instrText>
      </w:r>
      <w:r w:rsidR="00740FEB">
        <w:rPr>
          <w:rFonts w:ascii="Tahoma" w:hAnsi="Tahoma" w:cs="Tahoma"/>
        </w:rPr>
        <w:fldChar w:fldCharType="separate"/>
      </w:r>
      <w:r w:rsidR="000D0F41" w:rsidRPr="000D0F41">
        <w:rPr>
          <w:rFonts w:ascii="Tahoma" w:hAnsi="Tahoma" w:cs="Tahoma"/>
          <w:noProof/>
        </w:rPr>
        <w:t>(</w:t>
      </w:r>
      <w:r w:rsidR="000D0F41">
        <w:rPr>
          <w:rFonts w:ascii="Tahoma" w:hAnsi="Tahoma" w:cs="Tahoma"/>
          <w:noProof/>
        </w:rPr>
        <w:t xml:space="preserve">e.g. </w:t>
      </w:r>
      <w:r w:rsidR="000D0F41" w:rsidRPr="000D0F41">
        <w:rPr>
          <w:rFonts w:ascii="Tahoma" w:hAnsi="Tahoma" w:cs="Tahoma"/>
          <w:noProof/>
        </w:rPr>
        <w:t>Farra, Smith and Ulrich, 2018)</w:t>
      </w:r>
      <w:r w:rsidR="00740FEB">
        <w:rPr>
          <w:rFonts w:ascii="Tahoma" w:hAnsi="Tahoma" w:cs="Tahoma"/>
        </w:rPr>
        <w:fldChar w:fldCharType="end"/>
      </w:r>
      <w:r w:rsidR="003D0AA8">
        <w:rPr>
          <w:rFonts w:ascii="Tahoma" w:hAnsi="Tahoma" w:cs="Tahoma"/>
        </w:rPr>
        <w:t xml:space="preserve"> </w:t>
      </w:r>
      <w:r w:rsidR="00E9795B">
        <w:rPr>
          <w:rFonts w:ascii="Tahoma" w:hAnsi="Tahoma" w:cs="Tahoma"/>
        </w:rPr>
        <w:t>to</w:t>
      </w:r>
      <w:r w:rsidR="003D0AA8">
        <w:rPr>
          <w:rFonts w:ascii="Tahoma" w:hAnsi="Tahoma" w:cs="Tahoma"/>
        </w:rPr>
        <w:t xml:space="preserve"> c</w:t>
      </w:r>
      <w:r w:rsidR="00810527">
        <w:rPr>
          <w:rFonts w:ascii="Tahoma" w:hAnsi="Tahoma" w:cs="Tahoma"/>
        </w:rPr>
        <w:t xml:space="preserve">omputer science </w:t>
      </w:r>
      <w:r w:rsidR="00740FEB">
        <w:rPr>
          <w:rFonts w:ascii="Tahoma" w:hAnsi="Tahoma" w:cs="Tahoma"/>
        </w:rPr>
        <w:fldChar w:fldCharType="begin" w:fldLock="1"/>
      </w:r>
      <w:r w:rsidR="00E03ABD">
        <w:rPr>
          <w:rFonts w:ascii="Tahoma" w:hAnsi="Tahoma" w:cs="Tahoma"/>
        </w:rPr>
        <w:instrText>ADDIN CSL_CITATION {"citationItems":[{"id":"ITEM-1","itemData":{"DOI":"10.1016/j.procs.2018.04.035","ISSN":"1877-0509","author":[{"dropping-particle":"","family":"Zhou","given":"Yun","non-dropping-particle":"","parse-names":false,"suffix":""},{"dropping-particle":"","family":"Ji","given":"Shangpeng","non-dropping-particle":"","parse-names":false,"suffix":""},{"dropping-particle":"","family":"Xu","given":"Tao","non-dropping-particle":"","parse-names":false,"suffix":""},{"dropping-particle":"","family":"Wang","given":"Zi","non-dropping-particle":"","parse-names":false,"suffix":""}],"container-title":"Procedia Computer Science","id":"ITEM-1","issued":{"date-parts":[["2018"]]},"page":"239-246","publisher":"Elsevier B.V.","title":"Promoting Knowledge Construction: A Model for Using Virtual Reality Interaction to Enhance Learning","type":"article-journal","volume":"130"},"uris":["http://www.mendeley.com/documents/?uuid=16387d90-f496-4383-ac02-ecff35199c5b"]}],"mendeley":{"formattedCitation":"(Zhou &lt;i&gt;et al.&lt;/i&gt;, 2018)","plainTextFormattedCitation":"(Zhou et al., 2018)","previouslyFormattedCitation":"(Zhou &lt;i&gt;et al.&lt;/i&gt;,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(Zh</w:t>
      </w:r>
      <w:r w:rsidR="00E254E7" w:rsidRPr="00812E1E">
        <w:rPr>
          <w:rFonts w:ascii="Tahoma" w:hAnsi="Tahoma" w:cs="Tahoma"/>
          <w:noProof/>
        </w:rPr>
        <w:t xml:space="preserve">ou et al., </w:t>
      </w:r>
      <w:r w:rsidR="00E254E7" w:rsidRPr="00E254E7">
        <w:rPr>
          <w:rFonts w:ascii="Tahoma" w:hAnsi="Tahoma" w:cs="Tahoma"/>
          <w:noProof/>
        </w:rPr>
        <w:t>2018)</w:t>
      </w:r>
      <w:r w:rsidR="00740FEB">
        <w:rPr>
          <w:rFonts w:ascii="Tahoma" w:hAnsi="Tahoma" w:cs="Tahoma"/>
        </w:rPr>
        <w:fldChar w:fldCharType="end"/>
      </w:r>
      <w:r w:rsidR="00810527">
        <w:rPr>
          <w:rFonts w:ascii="Tahoma" w:hAnsi="Tahoma" w:cs="Tahoma"/>
        </w:rPr>
        <w:t xml:space="preserve">. </w:t>
      </w:r>
    </w:p>
    <w:p w:rsidR="00347898" w:rsidRDefault="00347898" w:rsidP="00DB5756">
      <w:pPr>
        <w:spacing w:line="360" w:lineRule="auto"/>
        <w:rPr>
          <w:rFonts w:ascii="Tahoma" w:hAnsi="Tahoma" w:cs="Tahoma"/>
        </w:rPr>
      </w:pPr>
    </w:p>
    <w:p w:rsidR="00127E86" w:rsidRDefault="001E3A88" w:rsidP="00DB5756">
      <w:pPr>
        <w:spacing w:line="360" w:lineRule="auto"/>
        <w:rPr>
          <w:rFonts w:ascii="Tahoma" w:hAnsi="Tahoma" w:cs="Tahoma"/>
        </w:rPr>
      </w:pPr>
      <w:r>
        <w:rPr>
          <w:rFonts w:ascii="Tahoma" w:hAnsi="Tahoma" w:cs="Tahoma"/>
        </w:rPr>
        <w:t xml:space="preserve">I-VR has also been utilised in cognitive learning and attempts to teach theoretical concepts or declarative information, especially when this information is highly </w:t>
      </w:r>
      <w:r w:rsidR="00642BFB">
        <w:rPr>
          <w:rFonts w:ascii="Tahoma" w:hAnsi="Tahoma" w:cs="Tahoma"/>
        </w:rPr>
        <w:t xml:space="preserve">abstract or visual. For instance, the technology has been used to help HE </w:t>
      </w:r>
      <w:r w:rsidR="00FC5715">
        <w:rPr>
          <w:rFonts w:ascii="Tahoma" w:hAnsi="Tahoma" w:cs="Tahoma"/>
        </w:rPr>
        <w:lastRenderedPageBreak/>
        <w:t>engineering students visualise spatial arrangements through interaction and manipulation using an Oculus Rif</w:t>
      </w:r>
      <w:r w:rsidR="00FC5715" w:rsidRPr="00F13D28">
        <w:rPr>
          <w:rFonts w:ascii="Tahoma" w:hAnsi="Tahoma" w:cs="Tahoma"/>
        </w:rPr>
        <w:t>t</w:t>
      </w:r>
      <w:r w:rsidR="00F13D28">
        <w:rPr>
          <w:rFonts w:ascii="Tahoma" w:hAnsi="Tahoma" w:cs="Tahoma"/>
        </w:rPr>
        <w:t xml:space="preserve"> HMD</w:t>
      </w:r>
      <w:r w:rsidR="00FC5715">
        <w:rPr>
          <w:rFonts w:ascii="Tahoma" w:hAnsi="Tahoma" w:cs="Tahoma"/>
        </w:rPr>
        <w:t xml:space="preserve"> </w:t>
      </w:r>
      <w:r w:rsidR="00740FEB">
        <w:rPr>
          <w:rFonts w:ascii="Tahoma" w:hAnsi="Tahoma" w:cs="Tahoma"/>
        </w:rPr>
        <w:fldChar w:fldCharType="begin" w:fldLock="1"/>
      </w:r>
      <w:r w:rsidR="00E03ABD">
        <w:rPr>
          <w:rFonts w:ascii="Tahoma" w:hAnsi="Tahoma" w:cs="Tahoma"/>
        </w:rPr>
        <w:instrText>ADDIN CSL_CITATION {"citationItems":[{"id":"ITEM-1","itemData":{"DOI":"10.1061/(ASCE)EI.1943-5541.0000349","ISSN":"1052-3928","abstract":"This study investigates the use of virtual reality tools to aid student comprehension of complex spatial arrangements in structural engineering. The research focuses specifically on structural buckling response because of the breadth of buckling modes that can occur and the traditional difficulty of conveying information about the spatial nature of buckling behavior to students. This mixed-methods study analyzes pretest and posttests covering topics that require spatial visualization skills as well as surveys and interviews of the students using the virtual reality tools. Quantitative results indicate that students are able to identify and visualize buckling modes more accurately after the virtual reality experience. Qualitatively, students express an improved understanding, increased enthusiasm for the topic, and greater desire for other topics to be presented using virtual reality tools. Both instructors and students note the advantages of using virtual reality to explain and understand the complex deformation modes of buckling structural members. Students feel they have a stronger understanding of concepts after the experience and, on average, show a statistically significant improvement on the posttest evaluating their understanding. [ABSTRACT FROM AUTHOR]","author":[{"dropping-particle":"","family":"Fogarty","given":"J.","non-dropping-particle":"","parse-names":false,"suffix":""},{"dropping-particle":"","family":"McCormick","given":"J.","non-dropping-particle":"","parse-names":false,"suffix":""},{"dropping-particle":"","family":"El-Tawil","given":"S","non-dropping-particle":"","parse-names":false,"suffix":""}],"container-title":"Journal of Professional Issues in Engineering Education and Practice","id":"ITEM-1","issue":"2","issued":{"date-parts":[["2017","4"]]},"note":"Journal of Professional Issues in Engineering Education &amp;amp; Practice\nAuthors:Fogarty, J. 1 Email Address: fogarty@csus.edu; McCormick, J. 2 Email Address: jpmccorm@umich.edu; El-Tawil, S. 3 Email Address: eltawil@umich.edu; Affiliations: 1: Assistant Professor, Dept. of Civil Engineering, California State Univ., Sacramento, CA 95819; 2: Associate Professor, Dept. of Civil and Environmental Engineering, Univ. of Michigan, Ann Arbor, MI 48109; 3: Professor, Dept. of Civil and Environmental Engineering, Univ. of Michigan, Ann Arbor, MI 48109; Subject: Virtual reality in education; Subject: Engineering students -- Psychology; Subject: Spatial ability; Subject: Comprehension; Subject: Structural engineering -- Study &amp;amp; teaching (Higher); Author-Supplied Keyword: Design experiment; Author-Supplied Keyword: Spatial visualization; Author-Supplied Keyword: Structural engineering; Author-Supplied Keyword: Virtual reality; Number of Pages: 10p; Record Type: Article","page":"04017013","title":"Improving student understanding of complex spatial arrangements with virtual reality","type":"article-journal","volume":"144"},"uris":["http://www.mendeley.com/documents/?uuid=a7efe2f5-5a8c-4ad6-a6a9-97747fffd150"]}],"mendeley":{"formattedCitation":"(Fogarty, McCormick and El-Tawil, 2017)","plainTextFormattedCitation":"(Fogarty, McCormick and El-Tawil, 2017)","previouslyFormattedCitation":"(Fogarty, McCormick and El-Tawil, 2017)"},"properties":{"noteIndex":0},"schema":"https://github.com/citation-style-language/schema/raw/master/csl-citation.json"}</w:instrText>
      </w:r>
      <w:r w:rsidR="00740FEB">
        <w:rPr>
          <w:rFonts w:ascii="Tahoma" w:hAnsi="Tahoma" w:cs="Tahoma"/>
        </w:rPr>
        <w:fldChar w:fldCharType="separate"/>
      </w:r>
      <w:r w:rsidR="00E03ABD" w:rsidRPr="00E03ABD">
        <w:rPr>
          <w:rFonts w:ascii="Tahoma" w:hAnsi="Tahoma" w:cs="Tahoma"/>
          <w:noProof/>
        </w:rPr>
        <w:t>(Fogarty, McCormick and El-Tawil, 201</w:t>
      </w:r>
      <w:r w:rsidR="00E03ABD">
        <w:rPr>
          <w:rFonts w:ascii="Tahoma" w:hAnsi="Tahoma" w:cs="Tahoma"/>
          <w:noProof/>
        </w:rPr>
        <w:t>8</w:t>
      </w:r>
      <w:r w:rsidR="00E03ABD" w:rsidRPr="00E03ABD">
        <w:rPr>
          <w:rFonts w:ascii="Tahoma" w:hAnsi="Tahoma" w:cs="Tahoma"/>
          <w:noProof/>
        </w:rPr>
        <w:t>)</w:t>
      </w:r>
      <w:r w:rsidR="00740FEB">
        <w:rPr>
          <w:rFonts w:ascii="Tahoma" w:hAnsi="Tahoma" w:cs="Tahoma"/>
        </w:rPr>
        <w:fldChar w:fldCharType="end"/>
      </w:r>
      <w:r w:rsidR="00FC5715">
        <w:rPr>
          <w:rFonts w:ascii="Tahoma" w:hAnsi="Tahoma" w:cs="Tahoma"/>
        </w:rPr>
        <w:t xml:space="preserve">. Similar applications have been employed in biological education by allowing students to visualise strands of DNA </w:t>
      </w:r>
      <w:r w:rsidR="00740FEB">
        <w:rPr>
          <w:rFonts w:ascii="Tahoma" w:hAnsi="Tahoma" w:cs="Tahoma"/>
        </w:rPr>
        <w:fldChar w:fldCharType="begin" w:fldLock="1"/>
      </w:r>
      <w:r w:rsidR="00E03ABD">
        <w:rPr>
          <w:rFonts w:ascii="Tahoma" w:hAnsi="Tahoma" w:cs="Tahoma"/>
        </w:rPr>
        <w:instrText>ADDIN CSL_CITATION {"citationItems":[{"id":"ITEM-1","itemData":{"DOI":"10.1016/j.compedu.2018.05.014","abstract":"There has been an increased focus on the use of cognitive strategies in the science classroom, in part this increased focus is due to the implementation of the Next Generation Science Standards (NGSS). This focus has created the need to examine claims regarding the cognitive basis for disciplinary approaches such as video lecture, virtual reality (VR), Serious Educational Games (SEGs), and hands on activities. The purpose of this study was to investigate differences in the level of hemodynamic response as it relates to four different approaches to teaching topics in the life sciences. The first approach used a video based lecture approach. The other approaches used an immersive Serious Educational Game and a virtual reality environment in which students were exposed to an experience involving the process of deoxyribonucleic acid (DNA) replication. The final condition was that of a hands-on activity. Researchers used functional near-infrared spectroscopy to examine hemodynamic localization and intensity as it related to each condition. In addition to examination of cognitive dynamics, content learning gains were also examined. Results provide evidence that there is parity between the hands on condition, Serious Educational Games, and the virtual reality conditions in learning outcomes and cognitive processing.","author":[{"dropping-particle":"","family":"Lamb","given":"Richard","non-dropping-particle":"","parse-names":false,"suffix":""},{"dropping-particle":"","family":"Antonenko","given":"Pavlo","non-dropping-particle":"","parse-names":false,"suffix":""},{"dropping-particle":"","family":"Etopio","given":"Elisabeth","non-dropping-particle":"","parse-names":false,"suffix":""},{"dropping-particle":"","family":"Seccia","given":"Amanda","non-dropping-particle":"","parse-names":false,"suffix":""}],"container-title":"Computers and Education","id":"ITEM-1","issued":{"date-parts":[["2018"]]},"note":"This paper also looks at outcomes, although this is not the primary aspect of the paper. This may cast into doubt whether it should be included in a SR.","page":"14-26","title":"Comparison of virtual reality and hands on activities in science education via functional near infrared spectroscopy","type":"article-journal","volume":"124"},"uris":["http://www.mendeley.com/documents/?uuid=3754a44f-3c9d-4f50-94c6-41e2dbcdc92f"]}],"mendeley":{"formattedCitation":"(Lamb &lt;i&gt;et al.&lt;/i&gt;, 2018)","plainTextFormattedCitation":"(Lamb et al., 2018)","previouslyFormattedCitation":"(Lamb &lt;i&gt;et al.&lt;/i&gt;,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(Lam</w:t>
      </w:r>
      <w:r w:rsidR="00E254E7" w:rsidRPr="00812E1E">
        <w:rPr>
          <w:rFonts w:ascii="Tahoma" w:hAnsi="Tahoma" w:cs="Tahoma"/>
          <w:noProof/>
        </w:rPr>
        <w:t>b et al., 2</w:t>
      </w:r>
      <w:r w:rsidR="00E254E7" w:rsidRPr="00E254E7">
        <w:rPr>
          <w:rFonts w:ascii="Tahoma" w:hAnsi="Tahoma" w:cs="Tahoma"/>
          <w:noProof/>
        </w:rPr>
        <w:t>018)</w:t>
      </w:r>
      <w:r w:rsidR="00740FEB">
        <w:rPr>
          <w:rFonts w:ascii="Tahoma" w:hAnsi="Tahoma" w:cs="Tahoma"/>
        </w:rPr>
        <w:fldChar w:fldCharType="end"/>
      </w:r>
      <w:r w:rsidR="00FC5715">
        <w:rPr>
          <w:rFonts w:ascii="Tahoma" w:hAnsi="Tahoma" w:cs="Tahoma"/>
        </w:rPr>
        <w:t xml:space="preserve"> or the inside of a microscopic human cell </w:t>
      </w:r>
      <w:r w:rsidR="00740FEB">
        <w:rPr>
          <w:rFonts w:ascii="Tahoma" w:hAnsi="Tahoma" w:cs="Tahoma"/>
        </w:rPr>
        <w:fldChar w:fldCharType="begin" w:fldLock="1"/>
      </w:r>
      <w:r w:rsidR="00E03ABD">
        <w:rPr>
          <w:rFonts w:ascii="Tahoma" w:hAnsi="Tahoma" w:cs="Tahoma"/>
        </w:rPr>
        <w:instrText>ADDIN CSL_CITATION {"citationItems":[{"id":"ITEM-1","itemData":{"DOI":"10.1111/tra.12538","ISSN":"1398-9219","abstract":"Visualization of scientific data is crucial not only for scientific discovery but also to communicate science and medicine to both experts and a general audience. Until recently, we have been limited to visualizing the three-dimensional (3D) world of biology in 2 dimensions. Renderings of 3D cells are still traditionally displayed using two-dimensional (2D) media, such as on a computer screen or paper. However, the advent of consumer grade virtual reality (VR) headsets such as Oculus Rift and HTC Vive means it is now possible to visualize and interact with scientific data in a 3D virtual world. In addition, new microscopic methods provide an unprecedented opportunity to obtain new 3D data sets. In this perspective article, we highlight how we have used cutting edge imaging techniques to build a 3D virtual model of a cell from serial block-face scanning electron microscope (SBEM) imaging data. This model allows scientists, students and members of the public to explore and interact with a \"real\" cell. Early testing of this immersive environment indicates a significant improvement in students' understanding of cellular processes and points to a new future of learning and public engagement. In addition, we speculate that VR can become a new tool for researchers studying cellular architecture and processes by populating VR models with molecular data.","author":[{"dropping-particle":"","family":"Johnston","given":"A P R","non-dropping-particle":"","parse-names":false,"suffix":""},{"dropping-particle":"","family":"Rae","given":"J","non-dropping-particle":"","parse-names":false,"suffix":""},{"dropping-particle":"","family":"Ariotti","given":"N","non-dropping-particle":"","parse-names":false,"suffix":""},{"dropping-particle":"","family":"Bailey","given":"B","non-dropping-particle":"","parse-names":false,"suffix":""},{"dropping-particle":"","family":"Lilja","given":"A","non-dropping-particle":"","parse-names":false,"suffix":""},{"dropping-particle":"","family":"Webb","given":"R I","non-dropping-particle":"","parse-names":false,"suffix":""},{"dropping-particle":"","family":"Ferguson","given":"C","non-dropping-particle":"","parse-names":false,"suffix":""},{"dropping-particle":"","family":"Maher","given":"S","non-dropping-particle":"","parse-names":false,"suffix":""},{"dropping-particle":"","family":"Davis","given":"T P","non-dropping-particle":"","parse-names":false,"suffix":""},{"dropping-particle":"","family":"Webb","given":"R I","non-dropping-particle":"","parse-names":false,"suffix":""},{"dropping-particle":"","family":"McGhee","given":"J","non-dropping-particle":"","parse-names":false,"suffix":""},{"dropping-particle":"","family":"Parton","given":"R G","non-dropping-particle":"","parse-names":false,"suffix":""}],"container-title":"Traffic","id":"ITEM-1","issue":"2","issued":{"date-parts":[["2018"]]},"note":"Johnston, Angus P. R. Rae, James Ariotti, Nicholas Bailey, Benjamin Lilja, Andrew Webb, Robyn Ferguson, Charles Maher, Sheryl Davis, Thomas P. Webb, Richard I. McGhee, John Parton, Robert G.\nJohnston, Angus/A-9254-2011; Davis, Thomas/B-6395-2008\nJohnston, Angus/0000-0001-5611-4515; Davis, Thomas/0000-0003-2581-4986; Ariotti, Nicholas/0000-0003-3901-0831; Maher, Sheryl/0000-0003-3187-2592\n1600-0854","page":"105-110","title":"Journey to the centre of the cell: Virtual reality immersion into scientific data","type":"article-journal","volume":"19"},"uris":["http://www.mendeley.com/documents/?uuid=c85ded0e-cdef-43d0-be99-639eda700b11"]}],"mendeley":{"formattedCitation":"(Johnston &lt;i&gt;et al.&lt;/i&gt;, 2018)","plainTextFormattedCitation":"(Johnston et al., 2018)","previouslyFormattedCitation":"(Johnston &lt;i&gt;et al.&lt;/i&gt;, 2018)"},"properties":{"noteIndex":0},"schema":"https://github.com/citation-style-language/schema/raw/master/csl-citation.json"}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(Joh</w:t>
      </w:r>
      <w:r w:rsidR="00E254E7" w:rsidRPr="00812E1E">
        <w:rPr>
          <w:rFonts w:ascii="Tahoma" w:hAnsi="Tahoma" w:cs="Tahoma"/>
          <w:noProof/>
        </w:rPr>
        <w:t>nston et al.,</w:t>
      </w:r>
      <w:r w:rsidR="00E254E7" w:rsidRPr="00E254E7">
        <w:rPr>
          <w:rFonts w:ascii="Tahoma" w:hAnsi="Tahoma" w:cs="Tahoma"/>
          <w:noProof/>
        </w:rPr>
        <w:t xml:space="preserve"> 2018)</w:t>
      </w:r>
      <w:r w:rsidR="00740FEB">
        <w:rPr>
          <w:rFonts w:ascii="Tahoma" w:hAnsi="Tahoma" w:cs="Tahoma"/>
        </w:rPr>
        <w:fldChar w:fldCharType="end"/>
      </w:r>
      <w:r w:rsidR="00FC5715">
        <w:rPr>
          <w:rFonts w:ascii="Tahoma" w:hAnsi="Tahoma" w:cs="Tahoma"/>
        </w:rPr>
        <w:t xml:space="preserve">. Similar to the principals of procedural learning, </w:t>
      </w:r>
      <w:r w:rsidR="00FC5715" w:rsidRPr="00FC5715">
        <w:rPr>
          <w:rFonts w:ascii="Tahoma" w:hAnsi="Tahoma" w:cs="Tahoma"/>
        </w:rPr>
        <w:t>virtual fieldtrips or excursions to inaccessible</w:t>
      </w:r>
      <w:r w:rsidR="00FC5715">
        <w:rPr>
          <w:rFonts w:ascii="Tahoma" w:hAnsi="Tahoma" w:cs="Tahoma"/>
        </w:rPr>
        <w:t xml:space="preserve"> and dangerous</w:t>
      </w:r>
      <w:r w:rsidR="00FC5715" w:rsidRPr="00FC5715">
        <w:rPr>
          <w:rFonts w:ascii="Tahoma" w:hAnsi="Tahoma" w:cs="Tahoma"/>
        </w:rPr>
        <w:t xml:space="preserve"> locations (e.g. under the ocean) can </w:t>
      </w:r>
      <w:r w:rsidR="00974564">
        <w:rPr>
          <w:rFonts w:ascii="Tahoma" w:hAnsi="Tahoma" w:cs="Tahoma"/>
        </w:rPr>
        <w:t xml:space="preserve">also </w:t>
      </w:r>
      <w:r w:rsidR="00FC5715" w:rsidRPr="00FC5715">
        <w:rPr>
          <w:rFonts w:ascii="Tahoma" w:hAnsi="Tahoma" w:cs="Tahoma"/>
        </w:rPr>
        <w:t xml:space="preserve">be undertaken using </w:t>
      </w:r>
      <w:r w:rsidR="00B172BE">
        <w:rPr>
          <w:rFonts w:ascii="Tahoma" w:hAnsi="Tahoma" w:cs="Tahoma"/>
        </w:rPr>
        <w:t>the technology</w:t>
      </w:r>
      <w:r w:rsidR="00974564">
        <w:rPr>
          <w:rFonts w:ascii="Tahoma" w:hAnsi="Tahoma" w:cs="Tahoma"/>
        </w:rPr>
        <w:t xml:space="preserve"> </w:t>
      </w:r>
      <w:r w:rsidR="00740FEB">
        <w:rPr>
          <w:rFonts w:ascii="Tahoma" w:hAnsi="Tahoma" w:cs="Tahoma"/>
        </w:rPr>
        <w:fldChar w:fldCharType="begin" w:fldLock="1"/>
      </w:r>
      <w:r w:rsidR="00E03ABD">
        <w:rPr>
          <w:rFonts w:ascii="Tahoma" w:hAnsi="Tahoma" w:cs="Tahoma"/>
        </w:rPr>
        <w:instrText>ADDIN CSL_CITATION {"citationItems":[{"id":"ITEM-1","itemData":{"DOI":"10.3389/fpsyg.2018.02364","ISSN":"1664-1078","PMID":"30555387","author":[{"dropping-particle":"","family":"Markowitz","given":"David M.","non-dropping-particle":"","parse-names":false,"suffix":""},{"dropping-particle":"","family":"Laha","given":"Rob","non-dropping-particle":"","parse-names":false,"suffix":""},{"dropping-particle":"","family":"Perone","given":"Brian P.","non-dropping-particle":"","parse-names":false,"suffix":""},{"dropping-particle":"","family":"Pea","given":"Roy D.","non-dropping-particle":"","parse-names":false,"suffix":""},{"dropping-particle":"","family":"Bailenson","given":"Jeremy N.","non-dropping-particle":"","parse-names":false,"suffix":""}],"container-title":"Frontiers in Psychology","id":"ITEM-1","issue":"November","issued":{"date-parts":[["2018"]]},"title":"Immersive virtual reality field trips facilitate learning about climate change","type":"article-journal","volume":"9"},"uris":["http://www.mendeley.com/documents/?uuid=6027e043-1c67-4419-aeb1-dbde9292f6b9"]}],"mendeley":{"formattedCitation":"(Markowitz &lt;i&gt;et al.&lt;/i&gt;, 2018)","manualFormatting":"(Markowitz et al., 2018)","plainTextFormattedCitation":"(Markowitz et al., 2018)","previouslyFormattedCitation":"(Markowitz &lt;i&gt;et al.&lt;/i&gt;, 2018)"},"properties":{"noteIndex":0},"schema":"https://github.com/citation-style-language/schema/raw/master/csl-citation.json"}</w:instrText>
      </w:r>
      <w:r w:rsidR="00740FEB">
        <w:rPr>
          <w:rFonts w:ascii="Tahoma" w:hAnsi="Tahoma" w:cs="Tahoma"/>
        </w:rPr>
        <w:fldChar w:fldCharType="separate"/>
      </w:r>
      <w:r w:rsidR="00AB55D6" w:rsidRPr="00AB55D6">
        <w:rPr>
          <w:rFonts w:ascii="Tahoma" w:hAnsi="Tahoma" w:cs="Tahoma"/>
          <w:noProof/>
        </w:rPr>
        <w:t>(</w:t>
      </w:r>
      <w:r w:rsidR="00A90056" w:rsidRPr="00A90056">
        <w:rPr>
          <w:rFonts w:ascii="Tahoma" w:hAnsi="Tahoma" w:cs="Tahoma"/>
          <w:noProof/>
        </w:rPr>
        <w:t>Markowitz</w:t>
      </w:r>
      <w:r w:rsidR="00AB55D6" w:rsidRPr="00AB55D6">
        <w:rPr>
          <w:rFonts w:ascii="Tahoma" w:hAnsi="Tahoma" w:cs="Tahoma"/>
          <w:noProof/>
        </w:rPr>
        <w:t xml:space="preserve"> </w:t>
      </w:r>
      <w:r w:rsidR="00AB55D6" w:rsidRPr="00A90056">
        <w:rPr>
          <w:rFonts w:ascii="Tahoma" w:hAnsi="Tahoma" w:cs="Tahoma"/>
          <w:iCs/>
          <w:noProof/>
        </w:rPr>
        <w:t>et</w:t>
      </w:r>
      <w:r w:rsidR="00A90056">
        <w:rPr>
          <w:rFonts w:ascii="Tahoma" w:hAnsi="Tahoma" w:cs="Tahoma"/>
          <w:iCs/>
          <w:noProof/>
        </w:rPr>
        <w:t xml:space="preserve"> </w:t>
      </w:r>
      <w:r w:rsidR="00AB55D6" w:rsidRPr="00A90056">
        <w:rPr>
          <w:rFonts w:ascii="Tahoma" w:hAnsi="Tahoma" w:cs="Tahoma"/>
          <w:iCs/>
          <w:noProof/>
        </w:rPr>
        <w:t>al.,</w:t>
      </w:r>
      <w:r w:rsidR="00AB55D6" w:rsidRPr="00AB55D6">
        <w:rPr>
          <w:rFonts w:ascii="Tahoma" w:hAnsi="Tahoma" w:cs="Tahoma"/>
          <w:noProof/>
        </w:rPr>
        <w:t xml:space="preserve"> 2018)</w:t>
      </w:r>
      <w:r w:rsidR="00740FEB">
        <w:rPr>
          <w:rFonts w:ascii="Tahoma" w:hAnsi="Tahoma" w:cs="Tahoma"/>
        </w:rPr>
        <w:fldChar w:fldCharType="end"/>
      </w:r>
      <w:r w:rsidR="00FC5715">
        <w:rPr>
          <w:rFonts w:ascii="Tahoma" w:hAnsi="Tahoma" w:cs="Tahoma"/>
        </w:rPr>
        <w:t xml:space="preserve">. </w:t>
      </w:r>
      <w:r w:rsidR="00974564">
        <w:rPr>
          <w:rFonts w:ascii="Tahoma" w:hAnsi="Tahoma" w:cs="Tahoma"/>
        </w:rPr>
        <w:t xml:space="preserve">This facilitates the students’ ability to construct their own </w:t>
      </w:r>
      <w:r w:rsidR="002140A5">
        <w:rPr>
          <w:rFonts w:ascii="Tahoma" w:hAnsi="Tahoma" w:cs="Tahoma"/>
        </w:rPr>
        <w:t>cognitive understanding</w:t>
      </w:r>
      <w:r w:rsidR="00974564">
        <w:rPr>
          <w:rFonts w:ascii="Tahoma" w:hAnsi="Tahoma" w:cs="Tahoma"/>
        </w:rPr>
        <w:t xml:space="preserve"> through experiential learning and perspective taking. </w:t>
      </w:r>
    </w:p>
    <w:p w:rsidR="00FC5715" w:rsidRPr="00FC5715" w:rsidRDefault="00FC5715" w:rsidP="00DB5756">
      <w:pPr>
        <w:spacing w:line="360" w:lineRule="auto"/>
        <w:rPr>
          <w:rFonts w:ascii="Tahoma" w:hAnsi="Tahoma" w:cs="Tahoma"/>
        </w:rPr>
      </w:pPr>
    </w:p>
    <w:p w:rsidR="00C554A1" w:rsidRDefault="00C554A1" w:rsidP="00DB5756">
      <w:pPr>
        <w:spacing w:line="360" w:lineRule="auto"/>
        <w:rPr>
          <w:rFonts w:ascii="Tahoma" w:hAnsi="Tahoma" w:cs="Tahoma"/>
          <w:b/>
          <w:bCs/>
        </w:rPr>
      </w:pPr>
      <w:r>
        <w:rPr>
          <w:rFonts w:ascii="Tahoma" w:hAnsi="Tahoma" w:cs="Tahoma"/>
          <w:b/>
          <w:bCs/>
        </w:rPr>
        <w:t>Instructor Attitudes Towards Immersive Virtual Reality</w:t>
      </w:r>
    </w:p>
    <w:p w:rsidR="00B10B1C" w:rsidRDefault="00B10B1C" w:rsidP="00DB5756">
      <w:pPr>
        <w:spacing w:line="360" w:lineRule="auto"/>
        <w:rPr>
          <w:rFonts w:ascii="Tahoma" w:hAnsi="Tahoma" w:cs="Tahoma"/>
        </w:rPr>
      </w:pPr>
      <w:r w:rsidRPr="00B10B1C">
        <w:rPr>
          <w:rFonts w:ascii="Tahoma" w:hAnsi="Tahoma" w:cs="Tahoma"/>
        </w:rPr>
        <w:t xml:space="preserve">Understanding instructors’ attitudes towards educational technology such as I-VR is essential in predicting whether it will be accepted as a teaching tool or not </w:t>
      </w:r>
      <w:r w:rsidR="00740FEB">
        <w:rPr>
          <w:rFonts w:ascii="Tahoma" w:hAnsi="Tahoma" w:cs="Tahoma"/>
        </w:rPr>
        <w:fldChar w:fldCharType="begin" w:fldLock="1"/>
      </w:r>
      <w:r w:rsidR="00E03ABD">
        <w:rPr>
          <w:rFonts w:ascii="Tahoma" w:hAnsi="Tahoma" w:cs="Tahoma"/>
        </w:rPr>
        <w:instrText>ADDIN CSL_CITATION {"citationItems":[{"id":"ITEM-1","itemData":{"abstract":"Teaching and learning processes can be enhanced through the adoption of\\nVirtual Reality (VR) Technology in the classroom. However. educators in\\nMalaysia have been slow to adopt VR approaches to classroom content\\ndelivery. Little is known about the specific factor that impact to the\\nintention to employ VR in educational environment. The purpose of this\\npresent research paper is to investigate and provide a preliminary\\nanalysis of a framework that predicts level of technology acceptance in\\na post secondary institution in Perak, Malaysia. A questionnaire based\\non factor identified in the Unified Theory of Acceptance and the Use Of\\nTechnology (UTAUT) was administered to 41tutoring level educators to\\nmeasure the effect of performance expectancy (PE), Effort Expectancy\\n(EE). and Social Influence (SI) on Behavioral Intention (BI) towards VR.\\nRegression analysis identified that EE and SI significantly influenced\\nBI. The need for future study of technology acceptance in education was\\ndiscussed.","author":[{"dropping-particle":"","family":"Hussin","given":"Niwala Haswita","non-dropping-particle":"","parse-names":false,"suffix":""},{"dropping-particle":"","family":"Jaafar","given":"Jafreezal","non-dropping-particle":"","parse-names":false,"suffix":""},{"dropping-particle":"","family":"Downe","given":"Alan G","non-dropping-particle":"","parse-names":false,"suffix":""}],"container-title":"International Visual Informatics Conference","id":"ITEM-1","issued":{"date-parts":[["2011"]]},"page":"216-225","publisher":"Springer","publisher-place":"Berlin","title":"Assessing educators’ acceptance of Virtual Reality (VR) in the classroom using the Unified Theory of Acceptance and Use of Technology (UTAUT)","type":"paper-conference"},"uris":["http://www.mendeley.com/documents/?uuid=3183b84d-f423-4c08-9f5f-7c7240ffa39e"]}],"mendeley":{"formattedCitation":"(Hussin, Jaafar and Downe, 2011)","plainTextFormattedCitation":"(Hussin, Jaafar and Downe, 2011)","previouslyFormattedCitation":"(Hussin, Jaafar and Downe, 2011)"},"properties":{"noteIndex":0},"schema":"https://github.com/citation-style-language/schema/raw/master/csl-citation.json"}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(Hussin, Jaafar and Downe, 2011)</w:t>
      </w:r>
      <w:r w:rsidR="00740FEB">
        <w:rPr>
          <w:rFonts w:ascii="Tahoma" w:hAnsi="Tahoma" w:cs="Tahoma"/>
        </w:rPr>
        <w:fldChar w:fldCharType="end"/>
      </w:r>
      <w:r w:rsidRPr="00B10B1C">
        <w:rPr>
          <w:rFonts w:ascii="Tahoma" w:hAnsi="Tahoma" w:cs="Tahoma"/>
        </w:rPr>
        <w:t xml:space="preserve">. This encompasses one of the most fundamental tenets of behavioural psychology; attitudes ultimately influence behaviour </w:t>
      </w:r>
      <w:r w:rsidR="00740FEB">
        <w:rPr>
          <w:rFonts w:ascii="Tahoma" w:hAnsi="Tahoma" w:cs="Tahoma"/>
        </w:rPr>
        <w:fldChar w:fldCharType="begin" w:fldLock="1"/>
      </w:r>
      <w:r w:rsidR="00E03ABD">
        <w:rPr>
          <w:rFonts w:ascii="Tahoma" w:hAnsi="Tahoma" w:cs="Tahoma"/>
        </w:rPr>
        <w:instrText>ADDIN CSL_CITATION {"citationItems":[{"id":"ITEM-1","itemData":{"DOI":"10.1177/001872677402700101","ISSN":"1741282X","abstract":"Communicative and compliance behaviors of subjects working in three-person groups were predicted. Consistent with Fishbein's modified version of Dulany's theory of propositional control, subjects' intentions to perform these behaviors correlated highly with their attitudes toward the behaviors and with their normative beliefs about the behaviors, multiplied by their motivation to comply with the norms. Behavioral intentions correlated significantly with behavior, although intervening events were found to attenuate the intention-behavior relation. Measuring intentions after these intervening events had occurred, or taking the intervening events into account, was shown to improve behavioral prediction. These findings were compared with prediction of behavior from traditional attitude measures. © 1974, Sage Publications. All rights reserved.","author":[{"dropping-particle":"","family":"Ajzen","given":"Icek","non-dropping-particle":"","parse-names":false,"suffix":""},{"dropping-particle":"","family":"Fisbbein","given":"Martin","non-dropping-particle":"","parse-names":false,"suffix":""}],"container-title":"Human Relations","id":"ITEM-1","issue":"1","issued":{"date-parts":[["1974"]]},"page":"1-15","title":"Factors influencing intentions and the intention-behavior relation","type":"article-journal","volume":"27"},"uris":["http://www.mendeley.com/documents/?uuid=4947e077-ffbd-4874-8bba-b483f9626627"]}],"mendeley":{"formattedCitation":"(Ajzen and Fisbbein, 1974)","plainTextFormattedCitation":"(Ajzen and Fisbbein, 1974)","previouslyFormattedCitation":"(Ajzen and Fisbbein, 1974)"},"properties":{"noteIndex":0},"schema":"https://github.com/citation-style-language/schema/raw/master/csl-citation.json"}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(Ajzen and Fisbbein, 1974)</w:t>
      </w:r>
      <w:r w:rsidR="00740FEB">
        <w:rPr>
          <w:rFonts w:ascii="Tahoma" w:hAnsi="Tahoma" w:cs="Tahoma"/>
        </w:rPr>
        <w:fldChar w:fldCharType="end"/>
      </w:r>
      <w:r w:rsidRPr="00B10B1C">
        <w:rPr>
          <w:rFonts w:ascii="Tahoma" w:hAnsi="Tahoma" w:cs="Tahoma"/>
        </w:rPr>
        <w:t>. If researchers and institutions can identify and understand these attitudes, it becomes easier to facilitate I-VR’s applied use in the classroom.</w:t>
      </w:r>
    </w:p>
    <w:p w:rsidR="005933AA" w:rsidRDefault="005933AA" w:rsidP="00DB5756">
      <w:pPr>
        <w:spacing w:line="360" w:lineRule="auto"/>
        <w:rPr>
          <w:rFonts w:ascii="Tahoma" w:hAnsi="Tahoma" w:cs="Tahoma"/>
        </w:rPr>
      </w:pPr>
    </w:p>
    <w:p w:rsidR="00BE202B" w:rsidRDefault="005933AA" w:rsidP="00DB5756">
      <w:pPr>
        <w:spacing w:line="360" w:lineRule="auto"/>
        <w:rPr>
          <w:rFonts w:ascii="Tahoma" w:hAnsi="Tahoma" w:cs="Tahoma"/>
        </w:rPr>
      </w:pPr>
      <w:r>
        <w:rPr>
          <w:rFonts w:ascii="Tahoma" w:hAnsi="Tahoma" w:cs="Tahoma"/>
        </w:rPr>
        <w:t xml:space="preserve">The first major barrier to understanding these attitudes is that research examining </w:t>
      </w:r>
      <w:r w:rsidR="0007661F">
        <w:rPr>
          <w:rFonts w:ascii="Tahoma" w:hAnsi="Tahoma" w:cs="Tahoma"/>
        </w:rPr>
        <w:t xml:space="preserve">the perceptions of HE instructors is </w:t>
      </w:r>
      <w:r w:rsidR="00A85F54">
        <w:rPr>
          <w:rFonts w:ascii="Tahoma" w:hAnsi="Tahoma" w:cs="Tahoma"/>
        </w:rPr>
        <w:t xml:space="preserve">sparse. Most research has either focused on student attitudes towards I-VR </w:t>
      </w:r>
      <w:r w:rsidR="00740FEB">
        <w:rPr>
          <w:rFonts w:ascii="Tahoma" w:hAnsi="Tahoma" w:cs="Tahoma"/>
        </w:rPr>
        <w:fldChar w:fldCharType="begin" w:fldLock="1"/>
      </w:r>
      <w:r w:rsidR="00E03ABD">
        <w:rPr>
          <w:rFonts w:ascii="Tahoma" w:hAnsi="Tahoma" w:cs="Tahoma"/>
        </w:rPr>
        <w:instrText>ADDIN CSL_CITATION {"citationItems":[{"id":"ITEM-1","itemData":{"ISSN":"2044-3315","abstract":"Virtual Reality (VR) has been applied at the higher education level to teach students about a variety of topics. This paper documents the experiences of higher education students with a VR tool, Brain Stories, as part of quality improvement funded by an IDEAWORKS Catalyst Fund grant. This tool introduced students to fictional characters diagnosed with a brain disorder: Aaron with autism, Henry with schizophrenia and Linda with Alzheimer’s disease. This tool was introduced to build interest in learning while developing empathy through the first-person perspective used with characters. In total, 41 students (2 male; 39 female) provided feedback about their experiences. When asked if they would recommend this tool, 31 students (84%) said “yes”. A qualitative analysis of students’ responses revealed the following themes: Contribution to Learning, Person-Centered Perspective, Immersive Experience, and Suggestions for Improvement. Recommendations are provided for how VR can be incorporated in future postsecondary classrooms in accordance with Universal Design for Learning principles and the development of a Community of Practice.","author":[{"dropping-particle":"","family":"DePape","given":"Anne-marie","non-dropping-particle":"","parse-names":false,"suffix":""},{"dropping-particle":"","family":"Barnes","given":"Marissa","non-dropping-particle":"","parse-names":false,"suffix":""},{"dropping-particle":"","family":"Marsden","given":"Emma","non-dropping-particle":"","parse-names":false,"suffix":""},{"dropping-particle":"","family":"Pawliw-levac","given":"Matthew","non-dropping-particle":"","parse-names":false,"suffix":""}],"container-title":"Innovative Practice in Higher Education","id":"ITEM-1","issue":"1","issued":{"date-parts":[["2020"]]},"page":"78-107","title":"Students’ Experience with a Virtual Reality Tool: Brain Stories","type":"article-journal","volume":"4"},"uris":["http://www.mendeley.com/documents/?uuid=7e1e3a99-0276-494d-bbaf-447145aaf722"]}],"mendeley":{"formattedCitation":"(DePape &lt;i&gt;et al.&lt;/i&gt;, 2020)","manualFormatting":"(e.g. DePape et al., 2020)","plainTextFormattedCitation":"(DePape et al., 2020)","previouslyFormattedCitation":"(DePape &lt;i&gt;et al.&lt;/i&gt;, 2020)"},"properties":{"noteIndex":0},"schema":"https://github.com/citation-style-language/schema/raw/master/csl-citation.json"}</w:instrText>
      </w:r>
      <w:r w:rsidR="00740FEB">
        <w:rPr>
          <w:rFonts w:ascii="Tahoma" w:hAnsi="Tahoma" w:cs="Tahoma"/>
        </w:rPr>
        <w:fldChar w:fldCharType="separate"/>
      </w:r>
      <w:r w:rsidR="00E52EA5" w:rsidRPr="00E52EA5">
        <w:rPr>
          <w:rFonts w:ascii="Tahoma" w:hAnsi="Tahoma" w:cs="Tahoma"/>
          <w:noProof/>
        </w:rPr>
        <w:t>(</w:t>
      </w:r>
      <w:r w:rsidR="00E52EA5">
        <w:rPr>
          <w:rFonts w:ascii="Tahoma" w:hAnsi="Tahoma" w:cs="Tahoma"/>
          <w:noProof/>
        </w:rPr>
        <w:t xml:space="preserve">e.g. </w:t>
      </w:r>
      <w:r w:rsidR="00F13D28" w:rsidRPr="00E52EA5">
        <w:rPr>
          <w:rFonts w:ascii="Tahoma" w:hAnsi="Tahoma" w:cs="Tahoma"/>
          <w:noProof/>
        </w:rPr>
        <w:t>De</w:t>
      </w:r>
      <w:r w:rsidR="00F13D28">
        <w:rPr>
          <w:rFonts w:ascii="Tahoma" w:hAnsi="Tahoma" w:cs="Tahoma"/>
          <w:noProof/>
        </w:rPr>
        <w:t>P</w:t>
      </w:r>
      <w:r w:rsidR="00F13D28" w:rsidRPr="00E52EA5">
        <w:rPr>
          <w:rFonts w:ascii="Tahoma" w:hAnsi="Tahoma" w:cs="Tahoma"/>
          <w:noProof/>
        </w:rPr>
        <w:t xml:space="preserve">ape </w:t>
      </w:r>
      <w:r w:rsidR="00E52EA5" w:rsidRPr="00FF4FEE">
        <w:rPr>
          <w:rFonts w:ascii="Tahoma" w:hAnsi="Tahoma" w:cs="Tahoma"/>
          <w:iCs/>
          <w:noProof/>
        </w:rPr>
        <w:t>et al.</w:t>
      </w:r>
      <w:r w:rsidR="00E52EA5" w:rsidRPr="00E52EA5">
        <w:rPr>
          <w:rFonts w:ascii="Tahoma" w:hAnsi="Tahoma" w:cs="Tahoma"/>
          <w:noProof/>
        </w:rPr>
        <w:t>, 2020)</w:t>
      </w:r>
      <w:r w:rsidR="00740FEB">
        <w:rPr>
          <w:rFonts w:ascii="Tahoma" w:hAnsi="Tahoma" w:cs="Tahoma"/>
        </w:rPr>
        <w:fldChar w:fldCharType="end"/>
      </w:r>
      <w:r w:rsidR="00A85F54">
        <w:rPr>
          <w:rFonts w:ascii="Tahoma" w:hAnsi="Tahoma" w:cs="Tahoma"/>
        </w:rPr>
        <w:t xml:space="preserve"> or that of schoolteachers or teachers-in-training </w:t>
      </w:r>
      <w:r w:rsidR="00740FEB">
        <w:rPr>
          <w:rFonts w:ascii="Tahoma" w:hAnsi="Tahoma" w:cs="Tahoma"/>
        </w:rPr>
        <w:fldChar w:fldCharType="begin" w:fldLock="1"/>
      </w:r>
      <w:r w:rsidR="00E03ABD">
        <w:rPr>
          <w:rFonts w:ascii="Tahoma" w:hAnsi="Tahoma" w:cs="Tahoma"/>
        </w:rPr>
        <w:instrText>ADDIN CSL_CITATION {"citationItems":[{"id":"ITEM-1","itemData":{"DOI":"10.1080/09523987.2019.1583461","ISSN":"14695790","abstract":"Virtual reality (VR) platforms act as a potentially transformative tool in learning and teaching. The aim of this study was to examine pre-service teachers’ (PST) perceptions about VR, inclusive of their beliefs about its capacity to be used as a teaching and learning tool. A case-study, conducted at an urban university in Australia involved a sample of n = 41. Participants’ positive perceptions of VR in their teaching relate to its potential to engage learners, the immersive potential of the platform and the scope of VR to offer students experiences they might otherwise not have with other learning tools. Concerns expressed by PSTs include their relatively low self-efficacy to use VR in their teaching, monitoring-related matters, financial cost and implementing the technology in a safe and supportive way. There was a significant difference in PSTs’ amount of self-efficacy to teach using VR when compared to their overall confidence to use digital technologies. PSTs typically had greater awareness of the immersive and engagement potential of VR and less awareness about its potential to foster and promote collaborative learning. This paper contributes to an emerging discourse regarding the possible applications of VR in educational environments and particularly in relation teacher-educator contexts.","author":[{"dropping-particle":"","family":"Cooper","given":"G.","non-dropping-particle":"","parse-names":false,"suffix":""},{"dropping-particle":"","family":"Park","given":"H.","non-dropping-particle":"","parse-names":false,"suffix":""},{"dropping-particle":"","family":"Nasr","given":"Z.","non-dropping-particle":"","parse-names":false,"suffix":""},{"dropping-particle":"","family":"Thong","given":"L. P.","non-dropping-particle":"","parse-names":false,"suffix":""},{"dropping-particle":"","family":"Johnson","given":"R.","non-dropping-particle":"","parse-names":false,"suffix":""}],"container-title":"Educational Media International","id":"ITEM-1","issue":"1","issued":{"date-parts":[["2019"]]},"note":"Barriers:\n\nThese people have not used VR before, so this is their perception - not experience. \n\nSelf-efficacy in the classroom, making them anxious to teach I-VR. \n\nSome were worried about Health and Safety. \n\nConcerns about institutional facilitation and the financial costs of supporting I-VR teaching.","page":"1-13","publisher":"Routledge","title":"Using virtual reality in the classroom: preservice teachers’ perceptions of its use as a teaching and learning tool","type":"article-journal","volume":"56"},"uris":["http://www.mendeley.com/documents/?uuid=7e09045a-28c6-4249-a3f7-e5e3d683f0ed"]},{"id":"ITEM-2","itemData":{"DOI":"10.1007/s10639-020-10119-1","ISBN":"1063902010","ISSN":"1360-2357","abstract":"The use of head mounted displays (HMDs) to experience virtual realities (VR) has become increasingly common. As this technology becomes more affordable, immersive and easier to use, it also becomes more serviceable in educational and training contexts. Even though the technology, content and feasibility for K-12 school purposes are still being developed, it is reasonable to expect that the call or ‘push’ to use HMD VR in K-12 schools will increase, especially as there is now a greater economic interest in the use of digital technologies in educational contexts. This article aims to inform the process of implementing HMD VR in K-12 contexts by researching the preconditions and challenges of use from a teacher perspective. It does this by analysing the organisational, institutional, contextual and practical challenges and opportunities in the implementation of HMD VR in K-12 school contexts. The data draws on (a) interviews, informal conversations and observations of teachers testing HMD VR and different VR applications in a Digital Learning Lab (DLL) and (b) data from a project involving upper secondary school history teachers discussing the planned implementation of HMD VR in their teaching and being in the DLL. The main findings are related to: (a) economy and technology, (b) initial learning barriers, (c) organisation and practical enactment for teaching and learning, (d) curricula, syllabuses and expected learning outcomes and (e) teachers’ competences, professional development and trust. The consequences for educational contexts and possible ways forward are also discussed.","author":[{"dropping-particle":"","family":"Fransson","given":"Göran","non-dropping-particle":"","parse-names":false,"suffix":""},{"dropping-particle":"","family":"Holmberg","given":"Jörgen","non-dropping-particle":"","parse-names":false,"suffix":""},{"dropping-particle":"","family":"Westelius","given":"Claes","non-dropping-particle":"","parse-names":false,"suffix":""}],"container-title":"Education and Information Technologies","id":"ITEM-2","issued":{"date-parts":[["2020","1","31"]]},"note":"With experimental research designs focusing on the usability of the HMD VR and users’ experiences, it is often generally concluded that technology can add value to teaching and learning, with no or little regard for organisational, institutional and cultural preconditions in real educational and training contexts.\n\nThese teachers had not used it before. Benefit of my study!\n\nUse paper for Introduction/Background chapter.\n\nReally good 10-step module for evaluating the feasibility of VR in an educational context. \n\nStudy used workshops where people could explore VR for up to three hours, by using free apps and hardware.\n\nTwo teachers in the classroom.","title":"The challenges of using head mounted virtual reality in K-12 schools from a teacher perspective","type":"article-journal"},"uris":["http://www.mendeley.com/documents/?uuid=35f2f984-961d-4db8-a3be-a8960dce4ae4"]}],"mendeley":{"formattedCitation":"(Cooper &lt;i&gt;et al.&lt;/i&gt;, 2019; Fransson, Holmberg and Westelius, 2020)","manualFormatting":"(e.g. Cooper et al., 2019; Fransson, Holmberg and Westelius, 2020)","plainTextFormattedCitation":"(Cooper et al., 2019; Fransson, Holmberg and Westelius, 2020)","previouslyFormattedCitation":"(Cooper &lt;i&gt;et al.&lt;/i&gt;, 2019; Fransson, Holmberg and Westelius, 2020)"},"properties":{"noteIndex":0},"schema":"https://github.com/citation-style-language/schema/raw/master/csl-citation.json"}</w:instrText>
      </w:r>
      <w:r w:rsidR="00740FEB">
        <w:rPr>
          <w:rFonts w:ascii="Tahoma" w:hAnsi="Tahoma" w:cs="Tahoma"/>
        </w:rPr>
        <w:fldChar w:fldCharType="separate"/>
      </w:r>
      <w:r w:rsidR="00A85F54" w:rsidRPr="00A85F54">
        <w:rPr>
          <w:rFonts w:ascii="Tahoma" w:hAnsi="Tahoma" w:cs="Tahoma"/>
          <w:noProof/>
        </w:rPr>
        <w:t>(</w:t>
      </w:r>
      <w:r w:rsidR="00A85F54">
        <w:rPr>
          <w:rFonts w:ascii="Tahoma" w:hAnsi="Tahoma" w:cs="Tahoma"/>
          <w:noProof/>
        </w:rPr>
        <w:t xml:space="preserve">e.g. </w:t>
      </w:r>
      <w:r w:rsidR="00A85F54" w:rsidRPr="00A85F54">
        <w:rPr>
          <w:rFonts w:ascii="Tahoma" w:hAnsi="Tahoma" w:cs="Tahoma"/>
          <w:noProof/>
        </w:rPr>
        <w:t xml:space="preserve">Cooper </w:t>
      </w:r>
      <w:r w:rsidR="00A85F54" w:rsidRPr="00FF4FEE">
        <w:rPr>
          <w:rFonts w:ascii="Tahoma" w:hAnsi="Tahoma" w:cs="Tahoma"/>
          <w:iCs/>
          <w:noProof/>
        </w:rPr>
        <w:t>et al.</w:t>
      </w:r>
      <w:r w:rsidR="00A85F54" w:rsidRPr="00A85F54">
        <w:rPr>
          <w:rFonts w:ascii="Tahoma" w:hAnsi="Tahoma" w:cs="Tahoma"/>
          <w:noProof/>
        </w:rPr>
        <w:t>, 2019; Fransson, Holmberg and Westelius, 2020)</w:t>
      </w:r>
      <w:r w:rsidR="00740FEB">
        <w:rPr>
          <w:rFonts w:ascii="Tahoma" w:hAnsi="Tahoma" w:cs="Tahoma"/>
        </w:rPr>
        <w:fldChar w:fldCharType="end"/>
      </w:r>
      <w:r w:rsidR="00A85F54">
        <w:rPr>
          <w:rFonts w:ascii="Tahoma" w:hAnsi="Tahoma" w:cs="Tahoma"/>
        </w:rPr>
        <w:t xml:space="preserve">. Therefore, the degree to which the attitudes of high-school teachers are generalisable to HE institutions is difficult to ascertain. However, there may be common </w:t>
      </w:r>
      <w:r w:rsidR="000409FB">
        <w:rPr>
          <w:rFonts w:ascii="Tahoma" w:hAnsi="Tahoma" w:cs="Tahoma"/>
        </w:rPr>
        <w:t xml:space="preserve">perceptions, barriers, and practicalities that underpin attitudes towards I-VR across educational establishments. </w:t>
      </w:r>
    </w:p>
    <w:p w:rsidR="00BE202B" w:rsidRDefault="00BE202B" w:rsidP="00DB5756">
      <w:pPr>
        <w:spacing w:line="360" w:lineRule="auto"/>
        <w:rPr>
          <w:rFonts w:ascii="Tahoma" w:hAnsi="Tahoma" w:cs="Tahoma"/>
        </w:rPr>
      </w:pPr>
    </w:p>
    <w:p w:rsidR="00780680" w:rsidRDefault="00BE202B" w:rsidP="00DB5756">
      <w:pPr>
        <w:spacing w:line="360" w:lineRule="auto"/>
        <w:rPr>
          <w:rFonts w:ascii="Tahoma" w:hAnsi="Tahoma" w:cs="Tahoma"/>
        </w:rPr>
      </w:pPr>
      <w:r>
        <w:rPr>
          <w:rFonts w:ascii="Tahoma" w:hAnsi="Tahoma" w:cs="Tahoma"/>
        </w:rPr>
        <w:lastRenderedPageBreak/>
        <w:t xml:space="preserve">The most fundamental attitudes to understand are those concerned with </w:t>
      </w:r>
      <w:r>
        <w:rPr>
          <w:rFonts w:ascii="Tahoma" w:hAnsi="Tahoma" w:cs="Tahoma"/>
          <w:i/>
          <w:iCs/>
        </w:rPr>
        <w:t xml:space="preserve">how </w:t>
      </w:r>
      <w:r>
        <w:rPr>
          <w:rFonts w:ascii="Tahoma" w:hAnsi="Tahoma" w:cs="Tahoma"/>
        </w:rPr>
        <w:t xml:space="preserve">and </w:t>
      </w:r>
      <w:r>
        <w:rPr>
          <w:rFonts w:ascii="Tahoma" w:hAnsi="Tahoma" w:cs="Tahoma"/>
          <w:i/>
          <w:iCs/>
        </w:rPr>
        <w:t xml:space="preserve">for what </w:t>
      </w:r>
      <w:r>
        <w:rPr>
          <w:rFonts w:ascii="Tahoma" w:hAnsi="Tahoma" w:cs="Tahoma"/>
        </w:rPr>
        <w:t xml:space="preserve">I-VR should be used? Apart from experimental research examining learning outcomes in specific disciplines, little attention has been paid to </w:t>
      </w:r>
      <w:r w:rsidR="00780680">
        <w:rPr>
          <w:rFonts w:ascii="Tahoma" w:hAnsi="Tahoma" w:cs="Tahoma"/>
        </w:rPr>
        <w:t>HE lecturers’</w:t>
      </w:r>
      <w:r>
        <w:rPr>
          <w:rFonts w:ascii="Tahoma" w:hAnsi="Tahoma" w:cs="Tahoma"/>
        </w:rPr>
        <w:t xml:space="preserve"> perceptions of I-VR application. However, schoolteachers </w:t>
      </w:r>
      <w:r w:rsidR="00780680">
        <w:rPr>
          <w:rFonts w:ascii="Tahoma" w:hAnsi="Tahoma" w:cs="Tahoma"/>
        </w:rPr>
        <w:t xml:space="preserve">have intimated that highly abstract or conceptual topics such as those taught in physics, mathematics, or geography could benefit from I-VR </w:t>
      </w:r>
      <w:r w:rsidR="00740FEB">
        <w:rPr>
          <w:rFonts w:ascii="Tahoma" w:hAnsi="Tahoma" w:cs="Tahoma"/>
        </w:rPr>
        <w:fldChar w:fldCharType="begin" w:fldLock="1"/>
      </w:r>
      <w:r w:rsidR="00AB55D6">
        <w:rPr>
          <w:rFonts w:ascii="Tahoma" w:hAnsi="Tahoma" w:cs="Tahoma"/>
        </w:rPr>
        <w:instrText>ADDIN CSL_CITATION {"citationItems":[{"id":"ITEM-1","itemData":{"ISBN":"9783851256093","author":[{"dropping-particle":"","family":"Dengel","given":"Andreas","non-dropping-particle":"","parse-names":false,"suffix":""}],"container-title":"iLRN 2018 Montana","id":"ITEM-1","issue":"June","issued":{"date-parts":[["2018"]]},"note":"Quant survey data. Paper is not very useful as the teachers had never used VR in the classroom before, and very few had used it at all.\n\nHowever, the paper did find a pos &amp;quot;R&amp;quot; between interest in VR and perceived benefit. This might link to the personal interest factor in the interview data.","page":"234-246","publisher-place":"Montana, USA","title":"Student Primary School Teachers ’ Attitude towards Virtual Reality in Primary School Education","type":"paper-conference"},"uris":["http://www.mendeley.com/documents/?uuid=6172459c-cbd9-4885-acb3-0385bbd1f194"]},{"id":"ITEM-2","itemData":{"abstract":"Virtual reality is the system in which users feel that they are in a virtual world with various equipment and the users interact with this world. With this feature, virtual reality is very useful for many fields of activity, as well as education. Virtual reality applications in education enable students to gain experiences that are dangerous or impossible for them to acquire in real life and learn by doing and living. For this reason, virtual reality is an important innovation for future educational environments. The population of this study is composed of teachers in private schools in Iraq in the 2017- 2018 academic year. One hundred thirty teachers participated in the online questionnaire, 101 of which were considered valid. The sample consisted of 101 teachers who completed the questionnaire. Based on the findings, the results of the research were stated, and recommendations were developed. As a result of the research, we realized that the vast majority of teachers think that virtual reality is interesting, encourages students to be active, is suitable for students with schematic and visual thinking style, provides students with a general idea about the subject, facilitates the implementation of information, makes it easier to learn, and it provides a quick review of the course they have studied. They also think it requires concentration.","author":[{"dropping-particle":"","family":"Serin","given":"Hamdi","non-dropping-particle":"","parse-names":false,"suffix":""}],"container-title":"Amazonia Investiga","id":"ITEM-2","issue":"26","issued":{"date-parts":[["2020"]]},"page":"291-303","title":"Virtual reality in education from the perspective of teachers","type":"article-journal","volume":"9"},"uris":["http://www.mendeley.com/documents/?uuid=ace2ee9e-c673-404f-9e04-0614c8dd3da0"]}],"mendeley":{"formattedCitation":"(Dengel, 2018; Serin, 2020)","plainTextFormattedCitation":"(Dengel, 2018; Serin, 2020)","previouslyFormattedCitation":"(Dengel, 2018; Serin, 2020)"},"properties":{"noteIndex":0},"schema":"https://github.com/citation-style-language/schema/raw/master/csl-citation.json"}</w:instrText>
      </w:r>
      <w:r w:rsidR="00740FEB">
        <w:rPr>
          <w:rFonts w:ascii="Tahoma" w:hAnsi="Tahoma" w:cs="Tahoma"/>
        </w:rPr>
        <w:fldChar w:fldCharType="separate"/>
      </w:r>
      <w:r w:rsidR="00A75860" w:rsidRPr="00A75860">
        <w:rPr>
          <w:rFonts w:ascii="Tahoma" w:hAnsi="Tahoma" w:cs="Tahoma"/>
          <w:noProof/>
        </w:rPr>
        <w:t>(Dengel, 2018; Serin, 2020)</w:t>
      </w:r>
      <w:r w:rsidR="00740FEB">
        <w:rPr>
          <w:rFonts w:ascii="Tahoma" w:hAnsi="Tahoma" w:cs="Tahoma"/>
        </w:rPr>
        <w:fldChar w:fldCharType="end"/>
      </w:r>
      <w:r w:rsidR="00780680">
        <w:rPr>
          <w:rFonts w:ascii="Tahoma" w:hAnsi="Tahoma" w:cs="Tahoma"/>
        </w:rPr>
        <w:t xml:space="preserve">. </w:t>
      </w:r>
      <w:r w:rsidR="00740FEB" w:rsidRPr="00F13D28">
        <w:rPr>
          <w:rFonts w:ascii="Tahoma" w:hAnsi="Tahoma" w:cs="Tahoma"/>
        </w:rPr>
        <w:fldChar w:fldCharType="begin" w:fldLock="1"/>
      </w:r>
      <w:r w:rsidR="00E03ABD">
        <w:rPr>
          <w:rFonts w:ascii="Tahoma" w:hAnsi="Tahoma" w:cs="Tahoma"/>
        </w:rPr>
        <w:instrText>ADDIN CSL_CITATION {"citationItems":[{"id":"ITEM-1","itemData":{"DOI":"10.1109/ICALT.2018.00098","ISBN":"9781538660492","abstract":"This pilot study examines the perceptions of pre-service teachers and K-12 students on the promises and constraints of virtual reality integration into curriculum. The pre-service teachers participated in the professional development workshop that was based on the experiential learning model to design, implement, and evaluate VR lesson plans. Utilizing a case study method, the study findings reveal that VR integration can contribute to experiential immersion, student engagement, and authentic learning. The constraints remain mainly in physical adjustments, access to content, technology, funding, and professional development.","author":[{"dropping-particle":"","family":"Chou","given":"Chientzu Candace","non-dropping-particle":"","parse-names":false,"suffix":""},{"dropping-particle":"","family":"Hoisington","given":"Daniel A.","non-dropping-particle":"","parse-names":false,"suffix":""}],"container-title":"2018 IEEE 18th International Conference on Advanced Learning Technologies (ICALT)","id":"ITEM-1","issued":{"date-parts":[["2018"]]},"page":"361-363","publisher":"IEEE","title":"Promises and constraints of virtual reality integration: Perceptions from pre-service teachers and K-12 Students","type":"article-journal"},"uris":["http://www.mendeley.com/documents/?uuid=3633fb8e-60c8-42bb-9a0e-836bf6f6b8d8"]}],"mendeley":{"formattedCitation":"(Chou and Hoisington, 2018)","manualFormatting":"Chou and Hoisington (2018)","plainTextFormattedCitation":"(Chou and Hoisington, 2018)","previouslyFormattedCitation":"(Chou and Hoisington, 2018)"},"properties":{"noteIndex":0},"schema":"https://github.com/citation-style-language/schema/raw/master/csl-citation.json"}</w:instrText>
      </w:r>
      <w:r w:rsidR="00740FEB" w:rsidRPr="00F13D28">
        <w:rPr>
          <w:rFonts w:ascii="Tahoma" w:hAnsi="Tahoma" w:cs="Tahoma"/>
        </w:rPr>
        <w:fldChar w:fldCharType="separate"/>
      </w:r>
      <w:r w:rsidR="00780680" w:rsidRPr="00F13D28">
        <w:rPr>
          <w:rFonts w:ascii="Tahoma" w:hAnsi="Tahoma" w:cs="Tahoma"/>
          <w:noProof/>
        </w:rPr>
        <w:t>Chou and Hoisington (2018)</w:t>
      </w:r>
      <w:r w:rsidR="00740FEB" w:rsidRPr="00F13D28">
        <w:rPr>
          <w:rFonts w:ascii="Tahoma" w:hAnsi="Tahoma" w:cs="Tahoma"/>
        </w:rPr>
        <w:fldChar w:fldCharType="end"/>
      </w:r>
      <w:r w:rsidR="00780680">
        <w:rPr>
          <w:rFonts w:ascii="Tahoma" w:hAnsi="Tahoma" w:cs="Tahoma"/>
        </w:rPr>
        <w:t xml:space="preserve"> extended this idea further by proposing that I-VR could be used for virtual fieldtrips and excursions which would allow students to experience simulated environment</w:t>
      </w:r>
      <w:r w:rsidR="00780680" w:rsidRPr="00F13D28">
        <w:rPr>
          <w:rFonts w:ascii="Tahoma" w:hAnsi="Tahoma" w:cs="Tahoma"/>
        </w:rPr>
        <w:t>s</w:t>
      </w:r>
      <w:r w:rsidR="00574E61">
        <w:rPr>
          <w:rFonts w:ascii="Tahoma" w:hAnsi="Tahoma" w:cs="Tahoma"/>
        </w:rPr>
        <w:t>; an approach which</w:t>
      </w:r>
      <w:r w:rsidR="00780680">
        <w:rPr>
          <w:rFonts w:ascii="Tahoma" w:hAnsi="Tahoma" w:cs="Tahoma"/>
        </w:rPr>
        <w:t xml:space="preserve"> would be especially practical if the environment was too inaccessible or dangerous to be visited in reality </w:t>
      </w:r>
      <w:r w:rsidR="00740FEB">
        <w:rPr>
          <w:rFonts w:ascii="Tahoma" w:hAnsi="Tahoma" w:cs="Tahoma"/>
        </w:rPr>
        <w:fldChar w:fldCharType="begin" w:fldLock="1"/>
      </w:r>
      <w:r w:rsidR="00E03ABD">
        <w:rPr>
          <w:rFonts w:ascii="Tahoma" w:hAnsi="Tahoma" w:cs="Tahoma"/>
        </w:rPr>
        <w:instrText>ADDIN CSL_CITATION {"citationItems":[{"id":"ITEM-1","itemData":{"DOI":"10.1080/09523987.2019.1583461","ISSN":"14695790","abstract":"Virtual reality (VR) platforms act as a potentially transformative tool in learning and teaching. The aim of this study was to examine pre-service teachers’ (PST) perceptions about VR, inclusive of their beliefs about its capacity to be used as a teaching and learning tool. A case-study, conducted at an urban university in Australia involved a sample of n = 41. Participants’ positive perceptions of VR in their teaching relate to its potential to engage learners, the immersive potential of the platform and the scope of VR to offer students experiences they might otherwise not have with other learning tools. Concerns expressed by PSTs include their relatively low self-efficacy to use VR in their teaching, monitoring-related matters, financial cost and implementing the technology in a safe and supportive way. There was a significant difference in PSTs’ amount of self-efficacy to teach using VR when compared to their overall confidence to use digital technologies. PSTs typically had greater awareness of the immersive and engagement potential of VR and less awareness about its potential to foster and promote collaborative learning. This paper contributes to an emerging discourse regarding the possible applications of VR in educational environments and particularly in relation teacher-educator contexts.","author":[{"dropping-particle":"","family":"Cooper","given":"G.","non-dropping-particle":"","parse-names":false,"suffix":""},{"dropping-particle":"","family":"Park","given":"H.","non-dropping-particle":"","parse-names":false,"suffix":""},{"dropping-particle":"","family":"Nasr","given":"Z.","non-dropping-particle":"","parse-names":false,"suffix":""},{"dropping-particle":"","family":"Thong","given":"L. P.","non-dropping-particle":"","parse-names":false,"suffix":""},{"dropping-particle":"","family":"Johnson","given":"R.","non-dropping-particle":"","parse-names":false,"suffix":""}],"container-title":"Educational Media International","id":"ITEM-1","issue":"1","issued":{"date-parts":[["2019"]]},"note":"Barriers:\n\nThese people have not used VR before, so this is their perception - not experience. \n\nSelf-efficacy in the classroom, making them anxious to teach I-VR. \n\nSome were worried about Health and Safety. \n\nConcerns about institutional facilitation and the financial costs of supporting I-VR teaching.","page":"1-13","publisher":"Routledge","title":"Using virtual reality in the classroom: preservice teachers’ perceptions of its use as a teaching and learning tool","type":"article-journal","volume":"56"},"uris":["http://www.mendeley.com/documents/?uuid=7e09045a-28c6-4249-a3f7-e5e3d683f0ed"]}],"mendeley":{"formattedCitation":"(Cooper &lt;i&gt;et al.&lt;/i&gt;, 2019)","plainTextFormattedCitation":"(Cooper et al., 2019)","previouslyFormattedCitation":"(Cooper &lt;i&gt;et al.&lt;/i&gt;, 2019)"},"properties":{"noteIndex":0},"schema":"https://github.com/citation-style-language/schema/raw/master/csl-citation.json"}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(Coo</w:t>
      </w:r>
      <w:r w:rsidR="00E254E7" w:rsidRPr="00812E1E">
        <w:rPr>
          <w:rFonts w:ascii="Tahoma" w:hAnsi="Tahoma" w:cs="Tahoma"/>
          <w:noProof/>
        </w:rPr>
        <w:t xml:space="preserve">per et al., </w:t>
      </w:r>
      <w:r w:rsidR="00E254E7" w:rsidRPr="00E254E7">
        <w:rPr>
          <w:rFonts w:ascii="Tahoma" w:hAnsi="Tahoma" w:cs="Tahoma"/>
          <w:noProof/>
        </w:rPr>
        <w:t>2019)</w:t>
      </w:r>
      <w:r w:rsidR="00740FEB">
        <w:rPr>
          <w:rFonts w:ascii="Tahoma" w:hAnsi="Tahoma" w:cs="Tahoma"/>
        </w:rPr>
        <w:fldChar w:fldCharType="end"/>
      </w:r>
      <w:r w:rsidR="00780680">
        <w:rPr>
          <w:rFonts w:ascii="Tahoma" w:hAnsi="Tahoma" w:cs="Tahoma"/>
        </w:rPr>
        <w:t>. Although these attitudes do not pertain directly to HE, there is no reason to think that these potential applications could not be of benefit to university students</w:t>
      </w:r>
      <w:r w:rsidR="00E248DE">
        <w:rPr>
          <w:rFonts w:ascii="Tahoma" w:hAnsi="Tahoma" w:cs="Tahoma"/>
        </w:rPr>
        <w:t xml:space="preserve"> also.</w:t>
      </w:r>
      <w:r w:rsidR="00780680">
        <w:rPr>
          <w:rFonts w:ascii="Tahoma" w:hAnsi="Tahoma" w:cs="Tahoma"/>
        </w:rPr>
        <w:t xml:space="preserve"> </w:t>
      </w:r>
    </w:p>
    <w:p w:rsidR="00780680" w:rsidRDefault="00780680" w:rsidP="00DB5756">
      <w:pPr>
        <w:spacing w:line="360" w:lineRule="auto"/>
        <w:rPr>
          <w:rFonts w:ascii="Tahoma" w:hAnsi="Tahoma" w:cs="Tahoma"/>
        </w:rPr>
      </w:pPr>
    </w:p>
    <w:p w:rsidR="005933AA" w:rsidRDefault="00780680" w:rsidP="00DB5756">
      <w:pPr>
        <w:spacing w:line="360" w:lineRule="auto"/>
        <w:rPr>
          <w:rFonts w:ascii="Tahoma" w:hAnsi="Tahoma" w:cs="Tahoma"/>
        </w:rPr>
      </w:pPr>
      <w:r w:rsidRPr="00780680">
        <w:rPr>
          <w:rFonts w:ascii="Tahoma" w:hAnsi="Tahoma" w:cs="Tahoma"/>
        </w:rPr>
        <w:t xml:space="preserve">Although limited research has examined attitudes towards I-VR and syllabus integration, the general consensus is that its use should be aligned with specific goals and learning objectives. </w:t>
      </w:r>
      <w:r w:rsidR="00740FEB">
        <w:rPr>
          <w:rFonts w:ascii="Tahoma" w:hAnsi="Tahoma" w:cs="Tahoma"/>
        </w:rPr>
        <w:fldChar w:fldCharType="begin" w:fldLock="1"/>
      </w:r>
      <w:r w:rsidR="00E03ABD">
        <w:rPr>
          <w:rFonts w:ascii="Tahoma" w:hAnsi="Tahoma" w:cs="Tahoma"/>
        </w:rPr>
        <w:instrText>ADDIN CSL_CITATION {"citationItems":[{"id":"ITEM-1","itemData":{"DOI":"10.1007/s10639-020-10119-1","ISBN":"1063902010","ISSN":"1360-2357","abstract":"The use of head mounted displays (HMDs) to experience virtual realities (VR) has become increasingly common. As this technology becomes more affordable, immersive and easier to use, it also becomes more serviceable in educational and training contexts. Even though the technology, content and feasibility for K-12 school purposes are still being developed, it is reasonable to expect that the call or ‘push’ to use HMD VR in K-12 schools will increase, especially as there is now a greater economic interest in the use of digital technologies in educational contexts. This article aims to inform the process of implementing HMD VR in K-12 contexts by researching the preconditions and challenges of use from a teacher perspective. It does this by analysing the organisational, institutional, contextual and practical challenges and opportunities in the implementation of HMD VR in K-12 school contexts. The data draws on (a) interviews, informal conversations and observations of teachers testing HMD VR and different VR applications in a Digital Learning Lab (DLL) and (b) data from a project involving upper secondary school history teachers discussing the planned implementation of HMD VR in their teaching and being in the DLL. The main findings are related to: (a) economy and technology, (b) initial learning barriers, (c) organisation and practical enactment for teaching and learning, (d) curricula, syllabuses and expected learning outcomes and (e) teachers’ competences, professional development and trust. The consequences for educational contexts and possible ways forward are also discussed.","author":[{"dropping-particle":"","family":"Fransson","given":"Göran","non-dropping-particle":"","parse-names":false,"suffix":""},{"dropping-particle":"","family":"Holmberg","given":"Jörgen","non-dropping-particle":"","parse-names":false,"suffix":""},{"dropping-particle":"","family":"Westelius","given":"Claes","non-dropping-particle":"","parse-names":false,"suffix":""}],"container-title":"Education and Information Technologies","id":"ITEM-1","issued":{"date-parts":[["2020","1","31"]]},"note":"With experimental research designs focusing on the usability of the HMD VR and users’ experiences, it is often generally concluded that technology can add value to teaching and learning, with no or little regard for organisational, institutional and cultural preconditions in real educational and training contexts.\n\nThese teachers had not used it before. Benefit of my study!\n\nUse paper for Introduction/Background chapter.\n\nReally good 10-step module for evaluating the feasibility of VR in an educational context. \n\nStudy used workshops where people could explore VR for up to three hours, by using free apps and hardware.\n\nTwo teachers in the classroom.","title":"The challenges of using head mounted virtual reality in K-12 schools from a teacher perspective","type":"article-journal"},"uris":["http://www.mendeley.com/documents/?uuid=35f2f984-961d-4db8-a3be-a8960dce4ae4"]}],"mendeley":{"formattedCitation":"(Fransson, Holmberg and Westelius, 2020)","manualFormatting":"Fransson, Holmberg and Westelius (2020)","plainTextFormattedCitation":"(Fransson, Holmberg and Westelius, 2020)","previouslyFormattedCitation":"(Fransson, Holmberg and Westelius, 2020)"},"properties":{"noteIndex":0},"schema":"https://github.com/citation-style-language/schema/raw/master/csl-citation.json"}</w:instrText>
      </w:r>
      <w:r w:rsidR="00740FEB">
        <w:rPr>
          <w:rFonts w:ascii="Tahoma" w:hAnsi="Tahoma" w:cs="Tahoma"/>
        </w:rPr>
        <w:fldChar w:fldCharType="separate"/>
      </w:r>
      <w:r w:rsidRPr="00780680">
        <w:rPr>
          <w:rFonts w:ascii="Tahoma" w:hAnsi="Tahoma" w:cs="Tahoma"/>
          <w:noProof/>
        </w:rPr>
        <w:t>Fransson, Holmberg and Westelius</w:t>
      </w:r>
      <w:r>
        <w:rPr>
          <w:rFonts w:ascii="Tahoma" w:hAnsi="Tahoma" w:cs="Tahoma"/>
          <w:noProof/>
        </w:rPr>
        <w:t xml:space="preserve"> (</w:t>
      </w:r>
      <w:r w:rsidRPr="00780680">
        <w:rPr>
          <w:rFonts w:ascii="Tahoma" w:hAnsi="Tahoma" w:cs="Tahoma"/>
          <w:noProof/>
        </w:rPr>
        <w:t>2020)</w:t>
      </w:r>
      <w:r w:rsidR="00740FEB">
        <w:rPr>
          <w:rFonts w:ascii="Tahoma" w:hAnsi="Tahoma" w:cs="Tahoma"/>
        </w:rPr>
        <w:fldChar w:fldCharType="end"/>
      </w:r>
      <w:r w:rsidRPr="00780680">
        <w:rPr>
          <w:rFonts w:ascii="Tahoma" w:hAnsi="Tahoma" w:cs="Tahoma"/>
        </w:rPr>
        <w:t xml:space="preserve"> conducted interviews with schoolteachers in </w:t>
      </w:r>
      <w:r w:rsidR="00F66D5A">
        <w:rPr>
          <w:rFonts w:ascii="Tahoma" w:hAnsi="Tahoma" w:cs="Tahoma"/>
        </w:rPr>
        <w:t>Sweden</w:t>
      </w:r>
      <w:r w:rsidRPr="00780680">
        <w:rPr>
          <w:rFonts w:ascii="Tahoma" w:hAnsi="Tahoma" w:cs="Tahoma"/>
        </w:rPr>
        <w:t xml:space="preserve"> and found they were adamant that I-VR should not be used as a </w:t>
      </w:r>
      <w:r w:rsidR="009E4118">
        <w:rPr>
          <w:rFonts w:ascii="Tahoma" w:hAnsi="Tahoma" w:cs="Tahoma"/>
        </w:rPr>
        <w:t>‘flash-in-the-pan’</w:t>
      </w:r>
      <w:r w:rsidRPr="00780680">
        <w:rPr>
          <w:rFonts w:ascii="Tahoma" w:hAnsi="Tahoma" w:cs="Tahoma"/>
        </w:rPr>
        <w:t xml:space="preserve"> (p. </w:t>
      </w:r>
      <w:r w:rsidR="009536E4">
        <w:rPr>
          <w:rFonts w:ascii="Tahoma" w:hAnsi="Tahoma" w:cs="Tahoma"/>
        </w:rPr>
        <w:t>3397</w:t>
      </w:r>
      <w:r w:rsidRPr="00780680">
        <w:rPr>
          <w:rFonts w:ascii="Tahoma" w:hAnsi="Tahoma" w:cs="Tahoma"/>
        </w:rPr>
        <w:t>). Instead it should be used to complement the predefined learning outcomes prescribed within the larger syllabus or module. As one teacher noted, this means constantly assessing I-VR’s purpose as a learning tool in the classroom, to ensure it is enhancing learning as opposed to being used as a gimmick.</w:t>
      </w:r>
      <w:r w:rsidR="00633D4D">
        <w:rPr>
          <w:rFonts w:ascii="Tahoma" w:hAnsi="Tahoma" w:cs="Tahoma"/>
        </w:rPr>
        <w:t xml:space="preserve"> Like any form of technology (e.g. computers, projectors, tablets), HE instructors must ensure that it is the learning outcome itself that dictates whether I-VR is used, and not the other way around </w:t>
      </w:r>
      <w:r w:rsidR="00740FEB">
        <w:rPr>
          <w:rFonts w:ascii="Tahoma" w:hAnsi="Tahoma" w:cs="Tahoma"/>
        </w:rPr>
        <w:fldChar w:fldCharType="begin" w:fldLock="1"/>
      </w:r>
      <w:r w:rsidR="00A75860">
        <w:rPr>
          <w:rFonts w:ascii="Tahoma" w:hAnsi="Tahoma" w:cs="Tahoma"/>
        </w:rPr>
        <w:instrText>ADDIN CSL_CITATION {"citationItems":[{"id":"ITEM-1","itemData":{"DOI":"10.24059/olj.v13i1.1673","ISSN":"19395256","abstract":"The purpose of this article is to propose a blending with purpose multimodal conceptual model for designing and developing blended learning courses and programs. A blended learning model is presented that suggests teachers design instruction to meet the needs of a variety of learners. Specifically, Blending with Purpose: The Multimodal Model recognizes that because learners represent different generations, different personality types, and different learning styles, teachers and instructional designers should seek to use multiple approaches including face-to-face methods and online technologies that meet the needs of a wide spectrum of students. A major benefit of multiple modalities is that they allow students to experience learning in ways in which they are most comfortable while also challenging them to experience and learn in other ways as well. Critical to this model is the concept that academic program and course goals and objectives drive the pedagogical approaches and technologies used. Issues related to definitions of blended learning, how teachers and students use technology, generational characteristics among student populations, and learning styles are examined.","author":[{"dropping-particle":"","family":"Picciano","given":"Anthony G.","non-dropping-particle":"","parse-names":false,"suffix":""}],"container-title":"Journal of Asynchronous Learning Network","id":"ITEM-1","issue":"1","issued":{"date-parts":[["2009"]]},"page":"7-18","title":"Blending with purpose: The multimodal model","type":"article-journal","volume":"13"},"uris":["http://www.mendeley.com/documents/?uuid=45ef79da-d208-4743-badc-ff636f7f80a6"]}],"mendeley":{"formattedCitation":"(Picciano, 2009)","plainTextFormattedCitation":"(Picciano, 2009)","previouslyFormattedCitation":"(Picciano, 2009)"},"properties":{"noteIndex":0},"schema":"https://github.com/citation-style-language/schema/raw/master/csl-citation.json"}</w:instrText>
      </w:r>
      <w:r w:rsidR="00740FEB">
        <w:rPr>
          <w:rFonts w:ascii="Tahoma" w:hAnsi="Tahoma" w:cs="Tahoma"/>
        </w:rPr>
        <w:fldChar w:fldCharType="separate"/>
      </w:r>
      <w:r w:rsidR="00A75860" w:rsidRPr="00A75860">
        <w:rPr>
          <w:rFonts w:ascii="Tahoma" w:hAnsi="Tahoma" w:cs="Tahoma"/>
          <w:noProof/>
        </w:rPr>
        <w:t>(Picciano, 2009)</w:t>
      </w:r>
      <w:r w:rsidR="00740FEB">
        <w:rPr>
          <w:rFonts w:ascii="Tahoma" w:hAnsi="Tahoma" w:cs="Tahoma"/>
        </w:rPr>
        <w:fldChar w:fldCharType="end"/>
      </w:r>
      <w:r w:rsidR="00633D4D">
        <w:rPr>
          <w:rFonts w:ascii="Tahoma" w:hAnsi="Tahoma" w:cs="Tahoma"/>
        </w:rPr>
        <w:t>. To integrate I-VR in a spurious manner could render its application redundant regardless of whether this is done in a high-school, college, or university</w:t>
      </w:r>
      <w:r w:rsidR="00E248DE">
        <w:rPr>
          <w:rFonts w:ascii="Tahoma" w:hAnsi="Tahoma" w:cs="Tahoma"/>
        </w:rPr>
        <w:t xml:space="preserve"> environment. </w:t>
      </w:r>
      <w:r w:rsidR="00633D4D">
        <w:rPr>
          <w:rFonts w:ascii="Tahoma" w:hAnsi="Tahoma" w:cs="Tahoma"/>
        </w:rPr>
        <w:t xml:space="preserve"> </w:t>
      </w:r>
    </w:p>
    <w:p w:rsidR="00633D4D" w:rsidRDefault="00633D4D" w:rsidP="00DB5756">
      <w:pPr>
        <w:spacing w:line="360" w:lineRule="auto"/>
        <w:rPr>
          <w:rFonts w:ascii="Tahoma" w:hAnsi="Tahoma" w:cs="Tahoma"/>
        </w:rPr>
      </w:pPr>
    </w:p>
    <w:p w:rsidR="00633D4D" w:rsidRDefault="00633D4D" w:rsidP="00DB5756">
      <w:pPr>
        <w:spacing w:line="360" w:lineRule="auto"/>
      </w:pPr>
      <w:r w:rsidRPr="00633D4D">
        <w:rPr>
          <w:rFonts w:ascii="Tahoma" w:hAnsi="Tahoma" w:cs="Tahoma"/>
        </w:rPr>
        <w:lastRenderedPageBreak/>
        <w:t xml:space="preserve">One prominent set of attitudes found among instructors </w:t>
      </w:r>
      <w:r w:rsidR="00A034F8">
        <w:rPr>
          <w:rFonts w:ascii="Tahoma" w:hAnsi="Tahoma" w:cs="Tahoma"/>
        </w:rPr>
        <w:t>relate</w:t>
      </w:r>
      <w:r w:rsidR="009E4118">
        <w:rPr>
          <w:rFonts w:ascii="Tahoma" w:hAnsi="Tahoma" w:cs="Tahoma"/>
        </w:rPr>
        <w:t>s</w:t>
      </w:r>
      <w:r w:rsidRPr="00633D4D">
        <w:rPr>
          <w:rFonts w:ascii="Tahoma" w:hAnsi="Tahoma" w:cs="Tahoma"/>
        </w:rPr>
        <w:t xml:space="preserve"> to perceived internal and external barriers to I-VR implementation. </w:t>
      </w:r>
      <w:r w:rsidR="00A034F8">
        <w:rPr>
          <w:rFonts w:ascii="Tahoma" w:hAnsi="Tahoma" w:cs="Tahoma"/>
        </w:rPr>
        <w:t xml:space="preserve">In a study of HE computing instructors, </w:t>
      </w:r>
      <w:r w:rsidR="00740FEB">
        <w:rPr>
          <w:rFonts w:ascii="Tahoma" w:hAnsi="Tahoma" w:cs="Tahoma"/>
        </w:rPr>
        <w:fldChar w:fldCharType="begin" w:fldLock="1"/>
      </w:r>
      <w:r w:rsidR="00A75860">
        <w:rPr>
          <w:rFonts w:ascii="Tahoma" w:hAnsi="Tahoma" w:cs="Tahoma"/>
        </w:rPr>
        <w:instrText>ADDIN CSL_CITATION {"citationItems":[{"id":"ITEM-1","itemData":{"DOI":"10.1007/s10639-018-9734-2","ISSN":"1360-2357","abstract":"The use of technological tools is increasing rapidly in all fields, especially in education, which has moved from pen, pencil, and books, to using interactive technologies to help impart knowledge and understanding. Recent years have witnessed students facilitating immersive digital technology. However, it remains a challenge to provide sufficient learning medias to higher education students. The lack of novel technologies in the learning process does not necessarily mean that the students’ educational level will be affected, but it may result in the need for extra efforts from both students and instructors in some fields. In order to allow education to catch up with technology, technological tools need to be utilized in the educational process. Virtual Reality (VR) is considered one of the novel options to add value to the learning journey. VR enables students to discover and explore their own knowledge. Furthermore, it makes the learning process more interesting, which improves students’ motivation and attention. To ensure the actual active use of VR technology when embedded in higher education institutions, various factors that influence the acceptance or resistance of the technology integration should be examined prior to technology integration: Students and teaching staff perceptions, institutional support, barriers of integration, motivation for integration, prior technology experience, etc. This paper aims to examine instructors’ perceptions towards VR integration through a case study in a Faculty of Information Technology (IT) in a University in the Middle East. Respondents surveyed in this study consisted of faculty members. A quantitative method were used, an adapted questionnaire was distributed online amongst IT teaching staff assessing their views about the possibility of the implications of VR as teaching aid. Descriptive statistics were used to analyze the questionnaire data. Results obtained from the quantitative data revealed the instructors willingness to adopt VR systems as a teaching aid, their intention to incorporate it into the education process in the future, barriers to technology use, users prior knowledge in technology. The results also revealed that technology training may be maximized for the integration of VR technology. This paper concludes with recommendations to facilitate the use of VR technology as a learning medium. © 2018 Springer Science+Business Media, LLC, part of Springer Nature","author":[{"dropping-particle":"","family":"Alfalah","given":"S","non-dropping-particle":"","parse-names":false,"suffix":""}],"container-title":"Education and Information Technologies","id":"ITEM-1","issue":"6","issued":{"date-parts":[["2018","11","7"]]},"note":"Basics:\nQuant study using 30 IT HE lecturers from Middle East. \n\nMain Findings:\nBelieved that VR could increase learning, and engagement. Also showed intention to use. \nBarriers: appropriateness, cost of embedding, time, learning skils, lack of support. \nNon Barriers: sofware and hardware access (but these were IT lecturers).","page":"2633-2653","publisher":"Education and Information Technologies","title":"Perceptions toward adopting virtual reality as a teaching aid in information technology","type":"article-journal","volume":"23"},"uris":["http://www.mendeley.com/documents/?uuid=3b4a42e9-f2cd-41e9-b189-9a48c2eb17e4"]}],"mendeley":{"formattedCitation":"(Alfalah, 2018)","manualFormatting":"Alfalah (2018)","plainTextFormattedCitation":"(Alfalah, 2018)","previouslyFormattedCitation":"(Alfalah, 2018)"},"properties":{"noteIndex":0},"schema":"https://github.com/citation-style-language/schema/raw/master/csl-citation.json"}</w:instrText>
      </w:r>
      <w:r w:rsidR="00740FEB">
        <w:rPr>
          <w:rFonts w:ascii="Tahoma" w:hAnsi="Tahoma" w:cs="Tahoma"/>
        </w:rPr>
        <w:fldChar w:fldCharType="separate"/>
      </w:r>
      <w:r w:rsidR="00A034F8" w:rsidRPr="00633D4D">
        <w:rPr>
          <w:rFonts w:ascii="Tahoma" w:hAnsi="Tahoma" w:cs="Tahoma"/>
          <w:noProof/>
        </w:rPr>
        <w:t>Alfalah</w:t>
      </w:r>
      <w:r w:rsidR="00A034F8">
        <w:rPr>
          <w:rFonts w:ascii="Tahoma" w:hAnsi="Tahoma" w:cs="Tahoma"/>
          <w:noProof/>
        </w:rPr>
        <w:t xml:space="preserve"> (</w:t>
      </w:r>
      <w:r w:rsidR="00A034F8" w:rsidRPr="00633D4D">
        <w:rPr>
          <w:rFonts w:ascii="Tahoma" w:hAnsi="Tahoma" w:cs="Tahoma"/>
          <w:noProof/>
        </w:rPr>
        <w:t>2018)</w:t>
      </w:r>
      <w:r w:rsidR="00740FEB">
        <w:rPr>
          <w:rFonts w:ascii="Tahoma" w:hAnsi="Tahoma" w:cs="Tahoma"/>
        </w:rPr>
        <w:fldChar w:fldCharType="end"/>
      </w:r>
      <w:r w:rsidR="00A034F8">
        <w:rPr>
          <w:rFonts w:ascii="Tahoma" w:hAnsi="Tahoma" w:cs="Tahoma"/>
        </w:rPr>
        <w:t xml:space="preserve"> found that lecturers envisaged problems such as a lack of finance, training, resources, time, and administrative support. The need for professional development services prior to I-VR implementation was </w:t>
      </w:r>
      <w:r w:rsidR="00F92B31">
        <w:rPr>
          <w:rFonts w:ascii="Tahoma" w:hAnsi="Tahoma" w:cs="Tahoma"/>
        </w:rPr>
        <w:t xml:space="preserve">also </w:t>
      </w:r>
      <w:r w:rsidR="00A034F8">
        <w:rPr>
          <w:rFonts w:ascii="Tahoma" w:hAnsi="Tahoma" w:cs="Tahoma"/>
        </w:rPr>
        <w:t xml:space="preserve">deemed essential. </w:t>
      </w:r>
      <w:r w:rsidR="00C05C98">
        <w:rPr>
          <w:rFonts w:ascii="Tahoma" w:hAnsi="Tahoma" w:cs="Tahoma"/>
        </w:rPr>
        <w:t xml:space="preserve">Despite this, instructors were still positive about using I-VR as a pedagogical tool provided the requisite support was in place. </w:t>
      </w:r>
      <w:r w:rsidR="00A034F8">
        <w:rPr>
          <w:rFonts w:ascii="Tahoma" w:hAnsi="Tahoma" w:cs="Tahoma"/>
        </w:rPr>
        <w:t>Almost identical barriers have been identified by non-HE faculty, such as those in primary school and high school</w:t>
      </w:r>
      <w:r w:rsidR="00A034F8">
        <w:t xml:space="preserve"> </w:t>
      </w:r>
      <w:r w:rsidR="00740FEB">
        <w:rPr>
          <w:rFonts w:ascii="Tahoma" w:hAnsi="Tahoma" w:cs="Tahoma"/>
        </w:rPr>
        <w:fldChar w:fldCharType="begin" w:fldLock="1"/>
      </w:r>
      <w:r w:rsidR="00E03ABD">
        <w:rPr>
          <w:rFonts w:ascii="Tahoma" w:hAnsi="Tahoma" w:cs="Tahoma"/>
        </w:rPr>
        <w:instrText>ADDIN CSL_CITATION {"citationItems":[{"id":"ITEM-1","itemData":{"DOI":"10.1109/ICALT.2018.00098","ISBN":"9781538660492","abstract":"This pilot study examines the perceptions of pre-service teachers and K-12 students on the promises and constraints of virtual reality integration into curriculum. The pre-service teachers participated in the professional development workshop that was based on the experiential learning model to design, implement, and evaluate VR lesson plans. Utilizing a case study method, the study findings reveal that VR integration can contribute to experiential immersion, student engagement, and authentic learning. The constraints remain mainly in physical adjustments, access to content, technology, funding, and professional development.","author":[{"dropping-particle":"","family":"Chou","given":"Chientzu Candace","non-dropping-particle":"","parse-names":false,"suffix":""},{"dropping-particle":"","family":"Hoisington","given":"Daniel A.","non-dropping-particle":"","parse-names":false,"suffix":""}],"container-title":"2018 IEEE 18th International Conference on Advanced Learning Technologies (ICALT)","id":"ITEM-1","issued":{"date-parts":[["2018"]]},"page":"361-363","publisher":"IEEE","title":"Promises and constraints of virtual reality integration: Perceptions from pre-service teachers and K-12 Students","type":"article-journal"},"uris":["http://www.mendeley.com/documents/?uuid=3633fb8e-60c8-42bb-9a0e-836bf6f6b8d8"]},{"id":"ITEM-2","itemData":{"DOI":"10.1007/s10639-020-10119-1","ISBN":"1063902010","ISSN":"1360-2357","abstract":"The use of head mounted displays (HMDs) to experience virtual realities (VR) has become increasingly common. As this technology becomes more affordable, immersive and easier to use, it also becomes more serviceable in educational and training contexts. Even though the technology, content and feasibility for K-12 school purposes are still being developed, it is reasonable to expect that the call or ‘push’ to use HMD VR in K-12 schools will increase, especially as there is now a greater economic interest in the use of digital technologies in educational contexts. This article aims to inform the process of implementing HMD VR in K-12 contexts by researching the preconditions and challenges of use from a teacher perspective. It does this by analysing the organisational, institutional, contextual and practical challenges and opportunities in the implementation of HMD VR in K-12 school contexts. The data draws on (a) interviews, informal conversations and observations of teachers testing HMD VR and different VR applications in a Digital Learning Lab (DLL) and (b) data from a project involving upper secondary school history teachers discussing the planned implementation of HMD VR in their teaching and being in the DLL. The main findings are related to: (a) economy and technology, (b) initial learning barriers, (c) organisation and practical enactment for teaching and learning, (d) curricula, syllabuses and expected learning outcomes and (e) teachers’ competences, professional development and trust. The consequences for educational contexts and possible ways forward are also discussed.","author":[{"dropping-particle":"","family":"Fransson","given":"Göran","non-dropping-particle":"","parse-names":false,"suffix":""},{"dropping-particle":"","family":"Holmberg","given":"Jörgen","non-dropping-particle":"","parse-names":false,"suffix":""},{"dropping-particle":"","family":"Westelius","given":"Claes","non-dropping-particle":"","parse-names":false,"suffix":""}],"container-title":"Education and Information Technologies","id":"ITEM-2","issued":{"date-parts":[["2020","1","31"]]},"note":"With experimental research designs focusing on the usability of the HMD VR and users’ experiences, it is often generally concluded that technology can add value to teaching and learning, with no or little regard for organisational, institutional and cultural preconditions in real educational and training contexts.\n\nThese teachers had not used it before. Benefit of my study!\n\nUse paper for Introduction/Background chapter.\n\nReally good 10-step module for evaluating the feasibility of VR in an educational context. \n\nStudy used workshops where people could explore VR for up to three hours, by using free apps and hardware.\n\nTwo teachers in the classroom.","title":"The challenges of using head mounted virtual reality in K-12 schools from a teacher perspective","type":"article-journal"},"uris":["http://www.mendeley.com/documents/?uuid=35f2f984-961d-4db8-a3be-a8960dce4ae4"]},{"id":"ITEM-3","itemData":{"DOI":"10.1080/09523987.2019.1583461","ISSN":"14695790","abstract":"Virtual reality (VR) platforms act as a potentially transformative tool in learning and teaching. The aim of this study was to examine pre-service teachers’ (PST) perceptions about VR, inclusive of their beliefs about its capacity to be used as a teaching and learning tool. A case-study, conducted at an urban university in Australia involved a sample of n = 41. Participants’ positive perceptions of VR in their teaching relate to its potential to engage learners, the immersive potential of the platform and the scope of VR to offer students experiences they might otherwise not have with other learning tools. Concerns expressed by PSTs include their relatively low self-efficacy to use VR in their teaching, monitoring-related matters, financial cost and implementing the technology in a safe and supportive way. There was a significant difference in PSTs’ amount of self-efficacy to teach using VR when compared to their overall confidence to use digital technologies. PSTs typically had greater awareness of the immersive and engagement potential of VR and less awareness about its potential to foster and promote collaborative learning. This paper contributes to an emerging discourse regarding the possible applications of VR in educational environments and particularly in relation teacher-educator contexts.","author":[{"dropping-particle":"","family":"Cooper","given":"G.","non-dropping-particle":"","parse-names":false,"suffix":""},{"dropping-particle":"","family":"Park","given":"H.","non-dropping-particle":"","parse-names":false,"suffix":""},{"dropping-particle":"","family":"Nasr","given":"Z.","non-dropping-particle":"","parse-names":false,"suffix":""},{"dropping-particle":"","family":"Thong","given":"L. P.","non-dropping-particle":"","parse-names":false,"suffix":""},{"dropping-particle":"","family":"Johnson","given":"R.","non-dropping-particle":"","parse-names":false,"suffix":""}],"container-title":"Educational Media International","id":"ITEM-3","issue":"1","issued":{"date-parts":[["2019"]]},"note":"Barriers:\n\nThese people have not used VR before, so this is their perception - not experience. \n\nSelf-efficacy in the classroom, making them anxious to teach I-VR. \n\nSome were worried about Health and Safety. \n\nConcerns about institutional facilitation and the financial costs of supporting I-VR teaching.","page":"1-13","publisher":"Routledge","title":"Using virtual reality in the classroom: preservice teachers’ perceptions of its use as a teaching and learning tool","type":"article-journal","volume":"56"},"uris":["http://www.mendeley.com/documents/?uuid=7e09045a-28c6-4249-a3f7-e5e3d683f0ed"]}],"mendeley":{"formattedCitation":"(Chou and Hoisington, 2018; Cooper &lt;i&gt;et al.&lt;/i&gt;, 2019; Fransson, Holmberg and Westelius, 2020)","plainTextFormattedCitation":"(Chou and Hoisington, 2018; Cooper et al., 2019; Fransson, Holmberg and Westelius, 2020)","previouslyFormattedCitation":"(Chou and Hoisington, 2018; Cooper &lt;i&gt;et al.&lt;/i&gt;, 2019; Fransson, Holmberg and Westelius, 2020)"},"properties":{"noteIndex":0},"schema":"https://github.com/citation-style-language/schema/raw/master/csl-citation.json"}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(Chou and Hoisington, 2018; Coo</w:t>
      </w:r>
      <w:r w:rsidR="00E254E7" w:rsidRPr="00812E1E">
        <w:rPr>
          <w:rFonts w:ascii="Tahoma" w:hAnsi="Tahoma" w:cs="Tahoma"/>
          <w:noProof/>
        </w:rPr>
        <w:t>per et al.,</w:t>
      </w:r>
      <w:r w:rsidR="00E254E7" w:rsidRPr="00E254E7">
        <w:rPr>
          <w:rFonts w:ascii="Tahoma" w:hAnsi="Tahoma" w:cs="Tahoma"/>
          <w:noProof/>
        </w:rPr>
        <w:t xml:space="preserve"> 2019; Fransson, Holmberg and Westelius, 2020)</w:t>
      </w:r>
      <w:r w:rsidR="00740FEB">
        <w:rPr>
          <w:rFonts w:ascii="Tahoma" w:hAnsi="Tahoma" w:cs="Tahoma"/>
        </w:rPr>
        <w:fldChar w:fldCharType="end"/>
      </w:r>
      <w:r w:rsidRPr="00633D4D">
        <w:rPr>
          <w:rFonts w:ascii="Tahoma" w:hAnsi="Tahoma" w:cs="Tahoma"/>
        </w:rPr>
        <w:t>.</w:t>
      </w:r>
      <w:r>
        <w:rPr>
          <w:rFonts w:ascii="Tahoma" w:hAnsi="Tahoma" w:cs="Tahoma"/>
        </w:rPr>
        <w:t xml:space="preserve"> </w:t>
      </w:r>
      <w:r w:rsidR="00A034F8">
        <w:rPr>
          <w:rFonts w:ascii="Tahoma" w:hAnsi="Tahoma" w:cs="Tahoma"/>
        </w:rPr>
        <w:t>This would suggest that these barriers are universal and a common concern. As a result, practical solutions and recommendations could help alleviate these concerns across the board as opposed to within</w:t>
      </w:r>
      <w:r w:rsidR="00C05C98">
        <w:rPr>
          <w:rFonts w:ascii="Tahoma" w:hAnsi="Tahoma" w:cs="Tahoma"/>
        </w:rPr>
        <w:t xml:space="preserve"> just</w:t>
      </w:r>
      <w:r w:rsidR="00A034F8">
        <w:rPr>
          <w:rFonts w:ascii="Tahoma" w:hAnsi="Tahoma" w:cs="Tahoma"/>
        </w:rPr>
        <w:t xml:space="preserve"> a specific </w:t>
      </w:r>
      <w:r w:rsidR="00C05C98">
        <w:rPr>
          <w:rFonts w:ascii="Tahoma" w:hAnsi="Tahoma" w:cs="Tahoma"/>
        </w:rPr>
        <w:t>in</w:t>
      </w:r>
      <w:r w:rsidR="0068795A">
        <w:rPr>
          <w:rFonts w:ascii="Tahoma" w:hAnsi="Tahoma" w:cs="Tahoma"/>
        </w:rPr>
        <w:t>stitution</w:t>
      </w:r>
      <w:r w:rsidR="00A034F8">
        <w:rPr>
          <w:rFonts w:ascii="Tahoma" w:hAnsi="Tahoma" w:cs="Tahoma"/>
        </w:rPr>
        <w:t>.</w:t>
      </w:r>
      <w:r w:rsidR="00C05C98">
        <w:rPr>
          <w:rFonts w:ascii="Tahoma" w:hAnsi="Tahoma" w:cs="Tahoma"/>
        </w:rPr>
        <w:t xml:space="preserve"> </w:t>
      </w:r>
      <w:r w:rsidR="00C05C98" w:rsidRPr="00633D4D">
        <w:rPr>
          <w:rFonts w:ascii="Tahoma" w:hAnsi="Tahoma" w:cs="Tahoma"/>
        </w:rPr>
        <w:t>It is therefore important to examine the perspectives and attitudes of instructors who have already implemented the technology in order to inform best practice and ensure I-VR’s effectiveness as a pedagogical tool.</w:t>
      </w:r>
      <w:r w:rsidR="00A034F8">
        <w:rPr>
          <w:rFonts w:ascii="Tahoma" w:hAnsi="Tahoma" w:cs="Tahoma"/>
        </w:rPr>
        <w:t xml:space="preserve"> </w:t>
      </w:r>
    </w:p>
    <w:p w:rsidR="00B10B1C" w:rsidRPr="00C554A1" w:rsidRDefault="00B10B1C" w:rsidP="00DB5756">
      <w:pPr>
        <w:spacing w:line="360" w:lineRule="auto"/>
        <w:rPr>
          <w:rFonts w:ascii="Tahoma" w:hAnsi="Tahoma" w:cs="Tahoma"/>
          <w:b/>
          <w:bCs/>
        </w:rPr>
      </w:pPr>
    </w:p>
    <w:p w:rsidR="008B536F" w:rsidRDefault="002016AF" w:rsidP="00DB5756">
      <w:pPr>
        <w:spacing w:line="360" w:lineRule="auto"/>
        <w:rPr>
          <w:rFonts w:ascii="Tahoma" w:hAnsi="Tahoma" w:cs="Tahoma"/>
          <w:b/>
          <w:bCs/>
          <w:sz w:val="28"/>
          <w:szCs w:val="28"/>
        </w:rPr>
      </w:pPr>
      <w:r w:rsidRPr="00C05C98">
        <w:rPr>
          <w:rFonts w:ascii="Tahoma" w:hAnsi="Tahoma" w:cs="Tahoma"/>
          <w:b/>
          <w:bCs/>
          <w:sz w:val="28"/>
          <w:szCs w:val="28"/>
        </w:rPr>
        <w:t xml:space="preserve">Current </w:t>
      </w:r>
      <w:r w:rsidR="008B536F" w:rsidRPr="00C05C98">
        <w:rPr>
          <w:rFonts w:ascii="Tahoma" w:hAnsi="Tahoma" w:cs="Tahoma"/>
          <w:b/>
          <w:bCs/>
          <w:sz w:val="28"/>
          <w:szCs w:val="28"/>
        </w:rPr>
        <w:t>S</w:t>
      </w:r>
      <w:r w:rsidRPr="00C05C98">
        <w:rPr>
          <w:rFonts w:ascii="Tahoma" w:hAnsi="Tahoma" w:cs="Tahoma"/>
          <w:b/>
          <w:bCs/>
          <w:sz w:val="28"/>
          <w:szCs w:val="28"/>
        </w:rPr>
        <w:t>tudy</w:t>
      </w:r>
    </w:p>
    <w:p w:rsidR="00C05C98" w:rsidRDefault="00C05C98" w:rsidP="00DB5756">
      <w:pPr>
        <w:spacing w:line="360" w:lineRule="auto"/>
        <w:rPr>
          <w:rFonts w:ascii="Tahoma" w:hAnsi="Tahoma" w:cs="Tahoma"/>
          <w:b/>
          <w:bCs/>
        </w:rPr>
      </w:pPr>
      <w:r>
        <w:rPr>
          <w:rFonts w:ascii="Tahoma" w:hAnsi="Tahoma" w:cs="Tahoma"/>
          <w:b/>
          <w:bCs/>
        </w:rPr>
        <w:t>Problem Statement</w:t>
      </w:r>
    </w:p>
    <w:p w:rsidR="00C05C98" w:rsidRDefault="00C05C98" w:rsidP="00DB5756">
      <w:pPr>
        <w:spacing w:line="360" w:lineRule="auto"/>
        <w:rPr>
          <w:rFonts w:ascii="Tahoma" w:hAnsi="Tahoma" w:cs="Tahoma"/>
        </w:rPr>
      </w:pPr>
      <w:r w:rsidRPr="00C05C98">
        <w:rPr>
          <w:rFonts w:ascii="Tahoma" w:hAnsi="Tahoma" w:cs="Tahoma"/>
        </w:rPr>
        <w:t xml:space="preserve">It is important to recognise that the literature examining I-VR’s educational utility is typically drawn from lab-based studies. This presents problems as educational research conducted in a controlled setting may not account for the many practical issues encountered in a natural classroom environment. As </w:t>
      </w:r>
      <w:r w:rsidR="00740FEB">
        <w:rPr>
          <w:rFonts w:ascii="Tahoma" w:hAnsi="Tahoma" w:cs="Tahoma"/>
        </w:rPr>
        <w:fldChar w:fldCharType="begin" w:fldLock="1"/>
      </w:r>
      <w:r w:rsidR="00E03ABD">
        <w:rPr>
          <w:rFonts w:ascii="Tahoma" w:hAnsi="Tahoma" w:cs="Tahoma"/>
        </w:rPr>
        <w:instrText>ADDIN CSL_CITATION {"citationItems":[{"id":"ITEM-1","itemData":{"DOI":"10.1109/KELVAR.2017.7961564","abstract":"This paper documents seven key areas for consideration when designing and conducting research using immersive virtual, augmented and mixed reality technologies in school settings. We provide seven observations drawn from the literature, theory and research experience to offer initial methodological, ethical and practical advice on such research. These observations are designed to prompt a broader interdisciplinary conversation and knowledge-base on school-based research using immersive technologies, so that the educational benefits of the technologies can be fuller realised.","author":[{"dropping-particle":"","family":"Southgate","given":"Erica","non-dropping-particle":"","parse-names":false,"suffix":""},{"dropping-particle":"","family":"Smith","given":"Shamus P.","non-dropping-particle":"","parse-names":false,"suffix":""}],"container-title":"IEEE Virtual Reality Workshop on K-12 Embodied Learning through Virtual &amp; Augmented Reality","id":"ITEM-1","issued":{"date-parts":[["2017"]]},"page":"1-3","publisher":"IEEE","title":"Designing and conducting research using immersive technologies in schools: Seven observations","type":"paper-conference"},"uris":["http://www.mendeley.com/documents/?uuid=a8cd3552-6cda-47b5-8c4e-7e7a62104ffe"]}],"mendeley":{"formattedCitation":"(Southgate and Smith, 2017)","manualFormatting":"Southgate and Smith (2017)","plainTextFormattedCitation":"(Southgate and Smith, 2017)","previouslyFormattedCitation":"(Southgate and Smith, 2017)"},"properties":{"noteIndex":0},"schema":"https://github.com/citation-style-language/schema/raw/master/csl-citation.json"}</w:instrText>
      </w:r>
      <w:r w:rsidR="00740FEB">
        <w:rPr>
          <w:rFonts w:ascii="Tahoma" w:hAnsi="Tahoma" w:cs="Tahoma"/>
        </w:rPr>
        <w:fldChar w:fldCharType="separate"/>
      </w:r>
      <w:r w:rsidR="00D36A54" w:rsidRPr="00D36A54">
        <w:rPr>
          <w:rFonts w:ascii="Tahoma" w:hAnsi="Tahoma" w:cs="Tahoma"/>
          <w:noProof/>
        </w:rPr>
        <w:t>Southgate and Smith</w:t>
      </w:r>
      <w:r w:rsidR="00D36A54">
        <w:rPr>
          <w:rFonts w:ascii="Tahoma" w:hAnsi="Tahoma" w:cs="Tahoma"/>
          <w:noProof/>
        </w:rPr>
        <w:t xml:space="preserve"> (</w:t>
      </w:r>
      <w:r w:rsidR="00D36A54" w:rsidRPr="00D36A54">
        <w:rPr>
          <w:rFonts w:ascii="Tahoma" w:hAnsi="Tahoma" w:cs="Tahoma"/>
          <w:noProof/>
        </w:rPr>
        <w:t>2017)</w:t>
      </w:r>
      <w:r w:rsidR="00740FEB">
        <w:rPr>
          <w:rFonts w:ascii="Tahoma" w:hAnsi="Tahoma" w:cs="Tahoma"/>
        </w:rPr>
        <w:fldChar w:fldCharType="end"/>
      </w:r>
      <w:r w:rsidR="00D36A54">
        <w:rPr>
          <w:rFonts w:ascii="Tahoma" w:hAnsi="Tahoma" w:cs="Tahoma"/>
        </w:rPr>
        <w:t xml:space="preserve"> </w:t>
      </w:r>
      <w:r w:rsidRPr="00C05C98">
        <w:rPr>
          <w:rFonts w:ascii="Tahoma" w:hAnsi="Tahoma" w:cs="Tahoma"/>
        </w:rPr>
        <w:t xml:space="preserve">state, classrooms are dynamic and unpredictable </w:t>
      </w:r>
      <w:r w:rsidR="00225B4B">
        <w:rPr>
          <w:rFonts w:ascii="Tahoma" w:hAnsi="Tahoma" w:cs="Tahoma"/>
        </w:rPr>
        <w:t>in ways</w:t>
      </w:r>
      <w:r w:rsidRPr="00C05C98">
        <w:rPr>
          <w:rFonts w:ascii="Tahoma" w:hAnsi="Tahoma" w:cs="Tahoma"/>
        </w:rPr>
        <w:t xml:space="preserve"> that laboratories are not. Therefore, conclusions reached in lab-based I-VR research may not necessarily be ecologically valid. To bridge the gap between experimental and applied research, it is important to understand the attitudes and experiences of those who will ultimately facilitate I-VR’s use in </w:t>
      </w:r>
      <w:r w:rsidR="0019132A">
        <w:rPr>
          <w:rFonts w:ascii="Tahoma" w:hAnsi="Tahoma" w:cs="Tahoma"/>
        </w:rPr>
        <w:t>the classroom</w:t>
      </w:r>
      <w:r w:rsidRPr="00C05C98">
        <w:rPr>
          <w:rFonts w:ascii="Tahoma" w:hAnsi="Tahoma" w:cs="Tahoma"/>
        </w:rPr>
        <w:t>; the instructors.</w:t>
      </w:r>
    </w:p>
    <w:p w:rsidR="008B536F" w:rsidRPr="008B536F" w:rsidRDefault="008B536F" w:rsidP="00DB5756">
      <w:pPr>
        <w:spacing w:line="360" w:lineRule="auto"/>
        <w:rPr>
          <w:rFonts w:ascii="Tahoma" w:hAnsi="Tahoma" w:cs="Tahoma"/>
          <w:b/>
          <w:bCs/>
        </w:rPr>
      </w:pPr>
      <w:r w:rsidRPr="00704344">
        <w:rPr>
          <w:rFonts w:ascii="Tahoma" w:hAnsi="Tahoma" w:cs="Tahoma"/>
          <w:b/>
          <w:bCs/>
        </w:rPr>
        <w:lastRenderedPageBreak/>
        <w:t>Theoretical framework</w:t>
      </w:r>
    </w:p>
    <w:p w:rsidR="00C05C98" w:rsidRPr="00A26642" w:rsidRDefault="00C05C98" w:rsidP="00DB5756">
      <w:pPr>
        <w:spacing w:line="360" w:lineRule="auto"/>
        <w:rPr>
          <w:rFonts w:ascii="Tahoma" w:hAnsi="Tahoma" w:cs="Tahoma"/>
        </w:rPr>
      </w:pPr>
      <w:r>
        <w:rPr>
          <w:rFonts w:ascii="Tahoma" w:hAnsi="Tahoma" w:cs="Tahoma"/>
        </w:rPr>
        <w:t xml:space="preserve">As previously mentioned, research examining the attitudes of HE instructors has often been </w:t>
      </w:r>
      <w:r w:rsidRPr="00574E61">
        <w:rPr>
          <w:rFonts w:ascii="Tahoma" w:hAnsi="Tahoma" w:cs="Tahoma"/>
        </w:rPr>
        <w:t>neglected</w:t>
      </w:r>
      <w:r w:rsidR="00574E61">
        <w:rPr>
          <w:rFonts w:ascii="Tahoma" w:hAnsi="Tahoma" w:cs="Tahoma"/>
        </w:rPr>
        <w:t>; w</w:t>
      </w:r>
      <w:r w:rsidRPr="00574E61">
        <w:rPr>
          <w:rFonts w:ascii="Tahoma" w:hAnsi="Tahoma" w:cs="Tahoma"/>
        </w:rPr>
        <w:t>here</w:t>
      </w:r>
      <w:r>
        <w:rPr>
          <w:rFonts w:ascii="Tahoma" w:hAnsi="Tahoma" w:cs="Tahoma"/>
        </w:rPr>
        <w:t xml:space="preserve"> attitudes have been gathered, these tend to come from the</w:t>
      </w:r>
      <w:r w:rsidR="00A26642">
        <w:rPr>
          <w:rFonts w:ascii="Tahoma" w:hAnsi="Tahoma" w:cs="Tahoma"/>
        </w:rPr>
        <w:t xml:space="preserve"> HE</w:t>
      </w:r>
      <w:r>
        <w:rPr>
          <w:rFonts w:ascii="Tahoma" w:hAnsi="Tahoma" w:cs="Tahoma"/>
        </w:rPr>
        <w:t xml:space="preserve"> students undergoing the VR experience itself</w:t>
      </w:r>
      <w:r w:rsidR="00574E61">
        <w:rPr>
          <w:rFonts w:ascii="Tahoma" w:hAnsi="Tahoma" w:cs="Tahoma"/>
        </w:rPr>
        <w:t xml:space="preserve"> rather than</w:t>
      </w:r>
      <w:r>
        <w:rPr>
          <w:rFonts w:ascii="Tahoma" w:hAnsi="Tahoma" w:cs="Tahoma"/>
        </w:rPr>
        <w:t xml:space="preserve"> the facilitator. This poses a concern</w:t>
      </w:r>
      <w:r w:rsidR="00704344">
        <w:rPr>
          <w:rFonts w:ascii="Tahoma" w:hAnsi="Tahoma" w:cs="Tahoma"/>
        </w:rPr>
        <w:t xml:space="preserve"> because, a</w:t>
      </w:r>
      <w:r w:rsidRPr="008A5153">
        <w:rPr>
          <w:rFonts w:ascii="Tahoma" w:hAnsi="Tahoma" w:cs="Tahoma"/>
        </w:rPr>
        <w:t xml:space="preserve">s </w:t>
      </w:r>
      <w:r w:rsidR="00740FEB" w:rsidRPr="008A5153">
        <w:rPr>
          <w:rFonts w:ascii="Tahoma" w:hAnsi="Tahoma" w:cs="Tahoma"/>
        </w:rPr>
        <w:fldChar w:fldCharType="begin" w:fldLock="1"/>
      </w:r>
      <w:r w:rsidR="00A75860" w:rsidRPr="008A5153">
        <w:rPr>
          <w:rFonts w:ascii="Tahoma" w:hAnsi="Tahoma" w:cs="Tahoma"/>
        </w:rPr>
        <w:instrText>ADDIN CSL_CITATION {"citationItems":[{"id":"ITEM-1","itemData":{"DOI":"10.1007/s10639-018-9734-2","ISSN":"1360-2357","abstract":"The use of technological tools is increasing rapidly in all fields, especially in education, which has moved from pen, pencil, and books, to using interactive technologies to help impart knowledge and understanding. Recent years have witnessed students facilitating immersive digital technology. However, it remains a challenge to provide sufficient learning medias to higher education students. The lack of novel technologies in the learning process does not necessarily mean that the students’ educational level will be affected, but it may result in the need for extra efforts from both students and instructors in some fields. In order to allow education to catch up with technology, technological tools need to be utilized in the educational process. Virtual Reality (VR) is considered one of the novel options to add value to the learning journey. VR enables students to discover and explore their own knowledge. Furthermore, it makes the learning process more interesting, which improves students’ motivation and attention. To ensure the actual active use of VR technology when embedded in higher education institutions, various factors that influence the acceptance or resistance of the technology integration should be examined prior to technology integration: Students and teaching staff perceptions, institutional support, barriers of integration, motivation for integration, prior technology experience, etc. This paper aims to examine instructors’ perceptions towards VR integration through a case study in a Faculty of Information Technology (IT) in a University in the Middle East. Respondents surveyed in this study consisted of faculty members. A quantitative method were used, an adapted questionnaire was distributed online amongst IT teaching staff assessing their views about the possibility of the implications of VR as teaching aid. Descriptive statistics were used to analyze the questionnaire data. Results obtained from the quantitative data revealed the instructors willingness to adopt VR systems as a teaching aid, their intention to incorporate it into the education process in the future, barriers to technology use, users prior knowledge in technology. The results also revealed that technology training may be maximized for the integration of VR technology. This paper concludes with recommendations to facilitate the use of VR technology as a learning medium. © 2018 Springer Science+Business Media, LLC, part of Springer Nature","author":[{"dropping-particle":"","family":"Alfalah","given":"S","non-dropping-particle":"","parse-names":false,"suffix":""}],"container-title":"Education and Information Technologies","id":"ITEM-1","issue":"6","issued":{"date-parts":[["2018","11","7"]]},"note":"Basics:\nQuant study using 30 IT HE lecturers from Middle East. \n\nMain Findings:\nBelieved that VR could increase learning, and engagement. Also showed intention to use. \nBarriers: appropriateness, cost of embedding, time, learning skils, lack of support. \nNon Barriers: sofware and hardware access (but these were IT lecturers).","page":"2633-2653","publisher":"Education and Information Technologies","title":"Perceptions toward adopting virtual reality as a teaching aid in information technology","type":"article-journal","volume":"23"},"uris":["http://www.mendeley.com/documents/?uuid=3b4a42e9-f2cd-41e9-b189-9a48c2eb17e4"]}],"mendeley":{"formattedCitation":"(Alfalah, 2018)","manualFormatting":"Alfalah (2018)","plainTextFormattedCitation":"(Alfalah, 2018)","previouslyFormattedCitation":"(Alfalah, 2018)"},"properties":{"noteIndex":0},"schema":"https://github.com/citation-style-language/schema/raw/master/csl-citation.json"}</w:instrText>
      </w:r>
      <w:r w:rsidR="00740FEB" w:rsidRPr="008A5153">
        <w:rPr>
          <w:rFonts w:ascii="Tahoma" w:hAnsi="Tahoma" w:cs="Tahoma"/>
        </w:rPr>
        <w:fldChar w:fldCharType="separate"/>
      </w:r>
      <w:r w:rsidRPr="008A5153">
        <w:rPr>
          <w:rFonts w:ascii="Tahoma" w:hAnsi="Tahoma" w:cs="Tahoma"/>
          <w:noProof/>
        </w:rPr>
        <w:t>Alfalah (2018)</w:t>
      </w:r>
      <w:r w:rsidR="00740FEB" w:rsidRPr="008A5153">
        <w:rPr>
          <w:rFonts w:ascii="Tahoma" w:hAnsi="Tahoma" w:cs="Tahoma"/>
        </w:rPr>
        <w:fldChar w:fldCharType="end"/>
      </w:r>
      <w:r w:rsidRPr="008A5153">
        <w:rPr>
          <w:rFonts w:ascii="Tahoma" w:hAnsi="Tahoma" w:cs="Tahoma"/>
        </w:rPr>
        <w:t xml:space="preserve"> intimates in the Educational VR System Model</w:t>
      </w:r>
      <w:r w:rsidR="008A687C" w:rsidRPr="008A5153">
        <w:rPr>
          <w:rFonts w:ascii="Tahoma" w:hAnsi="Tahoma" w:cs="Tahoma"/>
        </w:rPr>
        <w:t>,</w:t>
      </w:r>
      <w:r>
        <w:rPr>
          <w:rFonts w:ascii="Tahoma" w:hAnsi="Tahoma" w:cs="Tahoma"/>
        </w:rPr>
        <w:t xml:space="preserve"> the perceptions of </w:t>
      </w:r>
      <w:r w:rsidR="00A26642">
        <w:rPr>
          <w:rFonts w:ascii="Tahoma" w:hAnsi="Tahoma" w:cs="Tahoma"/>
        </w:rPr>
        <w:t xml:space="preserve">students </w:t>
      </w:r>
      <w:r w:rsidR="00A26642">
        <w:rPr>
          <w:rFonts w:ascii="Tahoma" w:hAnsi="Tahoma" w:cs="Tahoma"/>
          <w:i/>
          <w:iCs/>
        </w:rPr>
        <w:t xml:space="preserve">and </w:t>
      </w:r>
      <w:r w:rsidR="00A26642">
        <w:rPr>
          <w:rFonts w:ascii="Tahoma" w:hAnsi="Tahoma" w:cs="Tahoma"/>
        </w:rPr>
        <w:t>instructors must operate in tandem to develop an effective I-VR system</w:t>
      </w:r>
      <w:r w:rsidR="00704344">
        <w:rPr>
          <w:rFonts w:ascii="Tahoma" w:hAnsi="Tahoma" w:cs="Tahoma"/>
        </w:rPr>
        <w:t>; t</w:t>
      </w:r>
      <w:r w:rsidR="00A26642">
        <w:rPr>
          <w:rFonts w:ascii="Tahoma" w:hAnsi="Tahoma" w:cs="Tahoma"/>
        </w:rPr>
        <w:t>he attitudes of one</w:t>
      </w:r>
      <w:r w:rsidR="00704344">
        <w:rPr>
          <w:rFonts w:ascii="Tahoma" w:hAnsi="Tahoma" w:cs="Tahoma"/>
        </w:rPr>
        <w:t xml:space="preserve"> group </w:t>
      </w:r>
      <w:r w:rsidR="00A26642">
        <w:rPr>
          <w:rFonts w:ascii="Tahoma" w:hAnsi="Tahoma" w:cs="Tahoma"/>
        </w:rPr>
        <w:t xml:space="preserve">cannot be considered without the other. Therefore, understanding how HE instructors perceive I-VR is essential for future practice. </w:t>
      </w:r>
    </w:p>
    <w:p w:rsidR="00C05C98" w:rsidRDefault="00C05C98" w:rsidP="00DB5756">
      <w:pPr>
        <w:spacing w:line="360" w:lineRule="auto"/>
        <w:rPr>
          <w:rFonts w:ascii="Tahoma" w:hAnsi="Tahoma" w:cs="Tahoma"/>
          <w:b/>
          <w:bCs/>
          <w:sz w:val="28"/>
          <w:szCs w:val="28"/>
        </w:rPr>
      </w:pPr>
    </w:p>
    <w:p w:rsidR="007D38AF" w:rsidRDefault="007961A3" w:rsidP="00DB5756">
      <w:pPr>
        <w:spacing w:line="360" w:lineRule="auto"/>
        <w:rPr>
          <w:rFonts w:ascii="Tahoma" w:hAnsi="Tahoma" w:cs="Tahoma"/>
        </w:rPr>
      </w:pPr>
      <w:r w:rsidRPr="007961A3">
        <w:rPr>
          <w:rFonts w:ascii="Tahoma" w:hAnsi="Tahoma" w:cs="Tahoma"/>
        </w:rPr>
        <w:t xml:space="preserve">Previous </w:t>
      </w:r>
      <w:r>
        <w:rPr>
          <w:rFonts w:ascii="Tahoma" w:hAnsi="Tahoma" w:cs="Tahoma"/>
        </w:rPr>
        <w:t>research</w:t>
      </w:r>
      <w:r w:rsidRPr="007961A3">
        <w:rPr>
          <w:rFonts w:ascii="Tahoma" w:hAnsi="Tahoma" w:cs="Tahoma"/>
        </w:rPr>
        <w:t xml:space="preserve"> ha</w:t>
      </w:r>
      <w:r>
        <w:rPr>
          <w:rFonts w:ascii="Tahoma" w:hAnsi="Tahoma" w:cs="Tahoma"/>
        </w:rPr>
        <w:t>s</w:t>
      </w:r>
      <w:r w:rsidRPr="007961A3">
        <w:rPr>
          <w:rFonts w:ascii="Tahoma" w:hAnsi="Tahoma" w:cs="Tahoma"/>
        </w:rPr>
        <w:t xml:space="preserve"> commonly employed quantitative techniques such as questionnaires to gather </w:t>
      </w:r>
      <w:r>
        <w:rPr>
          <w:rFonts w:ascii="Tahoma" w:hAnsi="Tahoma" w:cs="Tahoma"/>
        </w:rPr>
        <w:t>instructors</w:t>
      </w:r>
      <w:r w:rsidRPr="007961A3">
        <w:rPr>
          <w:rFonts w:ascii="Tahoma" w:hAnsi="Tahoma" w:cs="Tahoma"/>
        </w:rPr>
        <w:t xml:space="preserve">’ attitudes towards I-VR </w:t>
      </w:r>
      <w:r w:rsidR="00740FEB">
        <w:rPr>
          <w:rFonts w:ascii="Tahoma" w:hAnsi="Tahoma" w:cs="Tahoma"/>
        </w:rPr>
        <w:fldChar w:fldCharType="begin" w:fldLock="1"/>
      </w:r>
      <w:r w:rsidR="00386B5B">
        <w:rPr>
          <w:rFonts w:ascii="Tahoma" w:hAnsi="Tahoma" w:cs="Tahoma"/>
        </w:rPr>
        <w:instrText>ADDIN CSL_CITATION {"citationItems":[{"id":"ITEM-1","itemData":{"DOI":"10.1007/s10639-018-9734-2","ISSN":"1360-2357","abstract":"The use of technological tools is increasing rapidly in all fields, especially in education, which has moved from pen, pencil, and books, to using interactive technologies to help impart knowledge and understanding. Recent years have witnessed students facilitating immersive digital technology. However, it remains a challenge to provide sufficient learning medias to higher education students. The lack of novel technologies in the learning process does not necessarily mean that the students’ educational level will be affected, but it may result in the need for extra efforts from both students and instructors in some fields. In order to allow education to catch up with technology, technological tools need to be utilized in the educational process. Virtual Reality (VR) is considered one of the novel options to add value to the learning journey. VR enables students to discover and explore their own knowledge. Furthermore, it makes the learning process more interesting, which improves students’ motivation and attention. To ensure the actual active use of VR technology when embedded in higher education institutions, various factors that influence the acceptance or resistance of the technology integration should be examined prior to technology integration: Students and teaching staff perceptions, institutional support, barriers of integration, motivation for integration, prior technology experience, etc. This paper aims to examine instructors’ perceptions towards VR integration through a case study in a Faculty of Information Technology (IT) in a University in the Middle East. Respondents surveyed in this study consisted of faculty members. A quantitative method were used, an adapted questionnaire was distributed online amongst IT teaching staff assessing their views about the possibility of the implications of VR as teaching aid. Descriptive statistics were used to analyze the questionnaire data. Results obtained from the quantitative data revealed the instructors willingness to adopt VR systems as a teaching aid, their intention to incorporate it into the education process in the future, barriers to technology use, users prior knowledge in technology. The results also revealed that technology training may be maximized for the integration of VR technology. This paper concludes with recommendations to facilitate the use of VR technology as a learning medium. © 2018 Springer Science+Business Media, LLC, part of Springer Nature","author":[{"dropping-particle":"","family":"Alfalah","given":"S","non-dropping-particle":"","parse-names":false,"suffix":""}],"container-title":"Education and Information Technologies","id":"ITEM-1","issue":"6","issued":{"date-parts":[["2018","11","7"]]},"note":"Basics:\nQuant study using 30 IT HE lecturers from Middle East. \n\nMain Findings:\nBelieved that VR could increase learning, and engagement. Also showed intention to use. \nBarriers: appropriateness, cost of embedding, time, learning skils, lack of support. \nNon Barriers: sofware and hardware access (but these were IT lecturers).","page":"2633-2653","publisher":"Education and Information Technologies","title":"Perceptions toward adopting virtual reality as a teaching aid in information technology","type":"article-journal","volume":"23"},"uris":["http://www.mendeley.com/documents/?uuid=3b4a42e9-f2cd-41e9-b189-9a48c2eb17e4"]},{"id":"ITEM-2","itemData":{"ISBN":"9783851256093","author":[{"dropping-particle":"","family":"Dengel","given":"Andreas","non-dropping-particle":"","parse-names":false,"suffix":""}],"container-title":"iLRN 2018 Montana","id":"ITEM-2","issue":"June","issued":{"date-parts":[["2018"]]},"note":"Quant survey data. Paper is not very useful as the teachers had never used VR in the classroom before, and very few had used it at all.\n\nHowever, the paper did find a pos &amp;quot;R&amp;quot; between interest in VR and perceived benefit. This might link to the personal interest factor in the interview data.","page":"234-246","publisher-place":"Montana, USA","title":"Student Primary School Teachers ’ Attitude towards Virtual Reality in Primary School Education","type":"paper-conference"},"uris":["http://www.mendeley.com/documents/?uuid=6172459c-cbd9-4885-acb3-0385bbd1f194"]},{"id":"ITEM-3","itemData":{"abstract":"Virtual reality is the system in which users feel that they are in a virtual world with various equipment and the users interact with this world. With this feature, virtual reality is very useful for many fields of activity, as well as education. Virtual reality applications in education enable students to gain experiences that are dangerous or impossible for them to acquire in real life and learn by doing and living. For this reason, virtual reality is an important innovation for future educational environments. The population of this study is composed of teachers in private schools in Iraq in the 2017- 2018 academic year. One hundred thirty teachers participated in the online questionnaire, 101 of which were considered valid. The sample consisted of 101 teachers who completed the questionnaire. Based on the findings, the results of the research were stated, and recommendations were developed. As a result of the research, we realized that the vast majority of teachers think that virtual reality is interesting, encourages students to be active, is suitable for students with schematic and visual thinking style, provides students with a general idea about the subject, facilitates the implementation of information, makes it easier to learn, and it provides a quick review of the course they have studied. They also think it requires concentration.","author":[{"dropping-particle":"","family":"Serin","given":"Hamdi","non-dropping-particle":"","parse-names":false,"suffix":""}],"container-title":"Amazonia Investiga","id":"ITEM-3","issue":"26","issued":{"date-parts":[["2020"]]},"page":"291-303","title":"Virtual reality in education from the perspective of teachers","type":"article-journal","volume":"9"},"uris":["http://www.mendeley.com/documents/?uuid=ace2ee9e-c673-404f-9e04-0614c8dd3da0"]}],"mendeley":{"formattedCitation":"(Alfalah, 2018; Dengel, 2018; Serin, 2020)","manualFormatting":"(e.g. Alfalah, 2018; Serin, 2020)","plainTextFormattedCitation":"(Alfalah, 2018; Dengel, 2018; Serin, 2020)","previouslyFormattedCitation":"(Alfalah, 2018; Dengel, 2018; Serin, 2020)"},"properties":{"noteIndex":0},"schema":"https://github.com/citation-style-language/schema/raw/master/csl-citation.json"}</w:instrText>
      </w:r>
      <w:r w:rsidR="00740FEB">
        <w:rPr>
          <w:rFonts w:ascii="Tahoma" w:hAnsi="Tahoma" w:cs="Tahoma"/>
        </w:rPr>
        <w:fldChar w:fldCharType="separate"/>
      </w:r>
      <w:r w:rsidR="00E549D8" w:rsidRPr="00E549D8">
        <w:rPr>
          <w:rFonts w:ascii="Tahoma" w:hAnsi="Tahoma" w:cs="Tahoma"/>
          <w:noProof/>
        </w:rPr>
        <w:t>(</w:t>
      </w:r>
      <w:r w:rsidR="00E549D8">
        <w:rPr>
          <w:rFonts w:ascii="Tahoma" w:hAnsi="Tahoma" w:cs="Tahoma"/>
          <w:noProof/>
        </w:rPr>
        <w:t xml:space="preserve">e.g. </w:t>
      </w:r>
      <w:r w:rsidR="00E549D8" w:rsidRPr="00E549D8">
        <w:rPr>
          <w:rFonts w:ascii="Tahoma" w:hAnsi="Tahoma" w:cs="Tahoma"/>
          <w:noProof/>
        </w:rPr>
        <w:t>Alfalah, 2018;</w:t>
      </w:r>
      <w:r w:rsidR="00A26642">
        <w:rPr>
          <w:rFonts w:ascii="Tahoma" w:hAnsi="Tahoma" w:cs="Tahoma"/>
          <w:noProof/>
        </w:rPr>
        <w:t xml:space="preserve"> </w:t>
      </w:r>
      <w:r w:rsidR="00E549D8" w:rsidRPr="00E549D8">
        <w:rPr>
          <w:rFonts w:ascii="Tahoma" w:hAnsi="Tahoma" w:cs="Tahoma"/>
          <w:noProof/>
        </w:rPr>
        <w:t>Serin, 2020)</w:t>
      </w:r>
      <w:r w:rsidR="00740FEB">
        <w:rPr>
          <w:rFonts w:ascii="Tahoma" w:hAnsi="Tahoma" w:cs="Tahoma"/>
        </w:rPr>
        <w:fldChar w:fldCharType="end"/>
      </w:r>
      <w:r w:rsidRPr="007961A3">
        <w:rPr>
          <w:rFonts w:ascii="Tahoma" w:hAnsi="Tahoma" w:cs="Tahoma"/>
        </w:rPr>
        <w:t xml:space="preserve">. Although this method can be useful, it is often unable to provide the depth of insight that qualitative approaches can. </w:t>
      </w:r>
      <w:r w:rsidR="00A26642">
        <w:rPr>
          <w:rFonts w:ascii="Tahoma" w:hAnsi="Tahoma" w:cs="Tahoma"/>
        </w:rPr>
        <w:t xml:space="preserve">In addition, </w:t>
      </w:r>
      <w:r w:rsidRPr="007961A3">
        <w:rPr>
          <w:rFonts w:ascii="Tahoma" w:hAnsi="Tahoma" w:cs="Tahoma"/>
        </w:rPr>
        <w:t xml:space="preserve">previous studies have often investigated the </w:t>
      </w:r>
      <w:r w:rsidR="00D36A54">
        <w:rPr>
          <w:rFonts w:ascii="Tahoma" w:hAnsi="Tahoma" w:cs="Tahoma"/>
        </w:rPr>
        <w:t>attitudes</w:t>
      </w:r>
      <w:r w:rsidRPr="007961A3">
        <w:rPr>
          <w:rFonts w:ascii="Tahoma" w:hAnsi="Tahoma" w:cs="Tahoma"/>
        </w:rPr>
        <w:t xml:space="preserve"> of educators who are not currently using I-VR in teaching, but might in future. This means instructors have limited experience of the practical considerations associated with implementation and adoption. Conversely, participants in the current study all have teaching experience using I-VR in HE, giving them an informed perspective of the technology.</w:t>
      </w:r>
    </w:p>
    <w:p w:rsidR="008B536F" w:rsidRDefault="008B536F" w:rsidP="00DB5756">
      <w:pPr>
        <w:spacing w:line="360" w:lineRule="auto"/>
        <w:rPr>
          <w:rFonts w:ascii="Tahoma" w:hAnsi="Tahoma" w:cs="Tahoma"/>
        </w:rPr>
      </w:pPr>
    </w:p>
    <w:p w:rsidR="008B536F" w:rsidRPr="008B536F" w:rsidRDefault="008B536F" w:rsidP="00DB5756">
      <w:pPr>
        <w:spacing w:line="360" w:lineRule="auto"/>
        <w:rPr>
          <w:rFonts w:ascii="Tahoma" w:hAnsi="Tahoma" w:cs="Tahoma"/>
          <w:b/>
          <w:bCs/>
        </w:rPr>
      </w:pPr>
      <w:r>
        <w:rPr>
          <w:rFonts w:ascii="Tahoma" w:hAnsi="Tahoma" w:cs="Tahoma"/>
          <w:b/>
          <w:bCs/>
        </w:rPr>
        <w:t>Objectives</w:t>
      </w:r>
    </w:p>
    <w:p w:rsidR="007961A3" w:rsidRDefault="007961A3" w:rsidP="007961A3">
      <w:pPr>
        <w:spacing w:line="360" w:lineRule="auto"/>
        <w:rPr>
          <w:rFonts w:ascii="Tahoma" w:hAnsi="Tahoma" w:cs="Tahoma"/>
        </w:rPr>
      </w:pPr>
      <w:r w:rsidRPr="007961A3">
        <w:rPr>
          <w:rFonts w:ascii="Tahoma" w:hAnsi="Tahoma" w:cs="Tahoma"/>
        </w:rPr>
        <w:t xml:space="preserve">By conducting semi-structured interviews with HE instructors across various disciplines, the current study set out to examine several key areas: </w:t>
      </w:r>
    </w:p>
    <w:p w:rsidR="00C554A1" w:rsidRPr="007961A3" w:rsidRDefault="00C554A1" w:rsidP="007961A3">
      <w:pPr>
        <w:spacing w:line="360" w:lineRule="auto"/>
        <w:rPr>
          <w:rFonts w:ascii="Tahoma" w:hAnsi="Tahoma" w:cs="Tahoma"/>
        </w:rPr>
      </w:pPr>
    </w:p>
    <w:p w:rsidR="007961A3" w:rsidRPr="007961A3" w:rsidRDefault="007961A3" w:rsidP="007961A3">
      <w:pPr>
        <w:spacing w:line="360" w:lineRule="auto"/>
        <w:ind w:left="720" w:hanging="720"/>
        <w:rPr>
          <w:rFonts w:ascii="Tahoma" w:hAnsi="Tahoma" w:cs="Tahoma"/>
        </w:rPr>
      </w:pPr>
      <w:r>
        <w:rPr>
          <w:rFonts w:ascii="Tahoma" w:hAnsi="Tahoma" w:cs="Tahoma"/>
        </w:rPr>
        <w:t xml:space="preserve">(A) </w:t>
      </w:r>
      <w:r>
        <w:rPr>
          <w:rFonts w:ascii="Tahoma" w:hAnsi="Tahoma" w:cs="Tahoma"/>
        </w:rPr>
        <w:tab/>
      </w:r>
      <w:r w:rsidRPr="007961A3">
        <w:rPr>
          <w:rFonts w:ascii="Tahoma" w:hAnsi="Tahoma" w:cs="Tahoma"/>
        </w:rPr>
        <w:t xml:space="preserve">Understand why instructors chose to use I-VR, and how they evaluated the experience. </w:t>
      </w:r>
    </w:p>
    <w:p w:rsidR="007961A3" w:rsidRPr="007961A3" w:rsidRDefault="007961A3" w:rsidP="007961A3">
      <w:pPr>
        <w:spacing w:line="360" w:lineRule="auto"/>
        <w:ind w:left="720" w:hanging="720"/>
        <w:rPr>
          <w:rFonts w:ascii="Tahoma" w:hAnsi="Tahoma" w:cs="Tahoma"/>
        </w:rPr>
      </w:pPr>
      <w:r>
        <w:rPr>
          <w:rFonts w:ascii="Tahoma" w:hAnsi="Tahoma" w:cs="Tahoma"/>
        </w:rPr>
        <w:t xml:space="preserve">(B) </w:t>
      </w:r>
      <w:r>
        <w:rPr>
          <w:rFonts w:ascii="Tahoma" w:hAnsi="Tahoma" w:cs="Tahoma"/>
        </w:rPr>
        <w:tab/>
      </w:r>
      <w:r w:rsidRPr="007961A3">
        <w:rPr>
          <w:rFonts w:ascii="Tahoma" w:hAnsi="Tahoma" w:cs="Tahoma"/>
        </w:rPr>
        <w:t xml:space="preserve">Examine the kinds of tasks that I-VR was used for, and how it was integrated into curricula. </w:t>
      </w:r>
    </w:p>
    <w:p w:rsidR="007961A3" w:rsidRPr="007961A3" w:rsidRDefault="007961A3" w:rsidP="007961A3">
      <w:pPr>
        <w:spacing w:line="360" w:lineRule="auto"/>
        <w:ind w:left="720" w:hanging="720"/>
        <w:rPr>
          <w:rFonts w:ascii="Tahoma" w:hAnsi="Tahoma" w:cs="Tahoma"/>
        </w:rPr>
      </w:pPr>
      <w:r>
        <w:rPr>
          <w:rFonts w:ascii="Tahoma" w:hAnsi="Tahoma" w:cs="Tahoma"/>
        </w:rPr>
        <w:lastRenderedPageBreak/>
        <w:t xml:space="preserve">(C) </w:t>
      </w:r>
      <w:r>
        <w:rPr>
          <w:rFonts w:ascii="Tahoma" w:hAnsi="Tahoma" w:cs="Tahoma"/>
        </w:rPr>
        <w:tab/>
      </w:r>
      <w:r w:rsidRPr="007961A3">
        <w:rPr>
          <w:rFonts w:ascii="Tahoma" w:hAnsi="Tahoma" w:cs="Tahoma"/>
        </w:rPr>
        <w:t>Understand the logistical considerations of implementing I-VR in the classroom.</w:t>
      </w:r>
    </w:p>
    <w:p w:rsidR="007961A3" w:rsidRPr="00CB0C45" w:rsidRDefault="007961A3" w:rsidP="007961A3">
      <w:pPr>
        <w:spacing w:line="360" w:lineRule="auto"/>
        <w:rPr>
          <w:rFonts w:ascii="Tahoma" w:hAnsi="Tahoma" w:cs="Tahoma"/>
        </w:rPr>
      </w:pPr>
      <w:r>
        <w:rPr>
          <w:rFonts w:ascii="Tahoma" w:hAnsi="Tahoma" w:cs="Tahoma"/>
        </w:rPr>
        <w:t>(D)</w:t>
      </w:r>
      <w:r>
        <w:rPr>
          <w:rFonts w:ascii="Tahoma" w:hAnsi="Tahoma" w:cs="Tahoma"/>
        </w:rPr>
        <w:tab/>
      </w:r>
      <w:r w:rsidRPr="007961A3">
        <w:rPr>
          <w:rFonts w:ascii="Tahoma" w:hAnsi="Tahoma" w:cs="Tahoma"/>
        </w:rPr>
        <w:t>Identify the barriers encountered whilst implementing I-VR in teaching.</w:t>
      </w:r>
    </w:p>
    <w:p w:rsidR="007D38AF" w:rsidRPr="00CB0C45" w:rsidRDefault="007D38AF" w:rsidP="00DB5756">
      <w:pPr>
        <w:spacing w:line="360" w:lineRule="auto"/>
        <w:rPr>
          <w:rFonts w:ascii="Tahoma" w:hAnsi="Tahoma" w:cs="Tahoma"/>
        </w:rPr>
      </w:pPr>
    </w:p>
    <w:p w:rsidR="007D38AF" w:rsidRPr="00DB5756" w:rsidRDefault="007D38AF" w:rsidP="00DB5756">
      <w:pPr>
        <w:spacing w:line="360" w:lineRule="auto"/>
        <w:rPr>
          <w:rFonts w:ascii="Tahoma" w:hAnsi="Tahoma" w:cs="Tahoma"/>
          <w:b/>
          <w:bCs/>
          <w:sz w:val="28"/>
          <w:szCs w:val="28"/>
        </w:rPr>
      </w:pPr>
      <w:r w:rsidRPr="00DB5756">
        <w:rPr>
          <w:rFonts w:ascii="Tahoma" w:hAnsi="Tahoma" w:cs="Tahoma"/>
          <w:b/>
          <w:bCs/>
          <w:sz w:val="28"/>
          <w:szCs w:val="28"/>
        </w:rPr>
        <w:t>Design and Methods</w:t>
      </w:r>
    </w:p>
    <w:p w:rsidR="001E5BC8" w:rsidRDefault="007D38AF" w:rsidP="00DB5756">
      <w:pPr>
        <w:spacing w:line="360" w:lineRule="auto"/>
        <w:rPr>
          <w:rFonts w:ascii="Tahoma" w:hAnsi="Tahoma" w:cs="Tahoma"/>
          <w:b/>
          <w:bCs/>
        </w:rPr>
      </w:pPr>
      <w:r w:rsidRPr="00DB5756">
        <w:rPr>
          <w:rFonts w:ascii="Tahoma" w:hAnsi="Tahoma" w:cs="Tahoma"/>
          <w:b/>
          <w:bCs/>
        </w:rPr>
        <w:t>Participants</w:t>
      </w:r>
    </w:p>
    <w:p w:rsidR="001E5BC8" w:rsidRPr="00CB0C45" w:rsidRDefault="001E5BC8" w:rsidP="00DB5756">
      <w:pPr>
        <w:spacing w:line="360" w:lineRule="auto"/>
        <w:rPr>
          <w:rFonts w:ascii="Tahoma" w:hAnsi="Tahoma" w:cs="Tahoma"/>
        </w:rPr>
      </w:pPr>
      <w:r w:rsidRPr="00CB0C45">
        <w:rPr>
          <w:rFonts w:ascii="Tahoma" w:hAnsi="Tahoma" w:cs="Tahoma"/>
        </w:rPr>
        <w:t>The study recruited lecturers currently employed in a teaching capacity at</w:t>
      </w:r>
      <w:r w:rsidR="00540700" w:rsidRPr="00CB0C45">
        <w:rPr>
          <w:rFonts w:ascii="Tahoma" w:hAnsi="Tahoma" w:cs="Tahoma"/>
        </w:rPr>
        <w:t xml:space="preserve"> UK-based HE institution</w:t>
      </w:r>
      <w:r w:rsidR="00D7340B">
        <w:rPr>
          <w:rFonts w:ascii="Tahoma" w:hAnsi="Tahoma" w:cs="Tahoma"/>
        </w:rPr>
        <w:t>s</w:t>
      </w:r>
      <w:r w:rsidRPr="00CB0C45">
        <w:rPr>
          <w:rFonts w:ascii="Tahoma" w:hAnsi="Tahoma" w:cs="Tahoma"/>
        </w:rPr>
        <w:t xml:space="preserve">. All participants </w:t>
      </w:r>
      <w:r w:rsidR="004A137F">
        <w:rPr>
          <w:rFonts w:ascii="Tahoma" w:hAnsi="Tahoma" w:cs="Tahoma"/>
        </w:rPr>
        <w:t>were required</w:t>
      </w:r>
      <w:r w:rsidR="00540700" w:rsidRPr="00CB0C45">
        <w:rPr>
          <w:rFonts w:ascii="Tahoma" w:hAnsi="Tahoma" w:cs="Tahoma"/>
        </w:rPr>
        <w:t xml:space="preserve"> to have</w:t>
      </w:r>
      <w:r w:rsidRPr="00CB0C45">
        <w:rPr>
          <w:rFonts w:ascii="Tahoma" w:hAnsi="Tahoma" w:cs="Tahoma"/>
        </w:rPr>
        <w:t xml:space="preserve"> experience of </w:t>
      </w:r>
      <w:r w:rsidR="004A137F">
        <w:rPr>
          <w:rFonts w:ascii="Tahoma" w:hAnsi="Tahoma" w:cs="Tahoma"/>
        </w:rPr>
        <w:t xml:space="preserve">implementing </w:t>
      </w:r>
      <w:r w:rsidRPr="002016AF">
        <w:rPr>
          <w:rFonts w:ascii="Tahoma" w:hAnsi="Tahoma" w:cs="Tahoma"/>
        </w:rPr>
        <w:t xml:space="preserve">I-VR as a pedagogical </w:t>
      </w:r>
      <w:r w:rsidR="00CB0C45" w:rsidRPr="002016AF">
        <w:rPr>
          <w:rFonts w:ascii="Tahoma" w:hAnsi="Tahoma" w:cs="Tahoma"/>
        </w:rPr>
        <w:t>tool</w:t>
      </w:r>
      <w:r w:rsidR="004A137F">
        <w:rPr>
          <w:rFonts w:ascii="Tahoma" w:hAnsi="Tahoma" w:cs="Tahoma"/>
        </w:rPr>
        <w:t xml:space="preserve"> to </w:t>
      </w:r>
      <w:r w:rsidR="004A137F" w:rsidRPr="00CB0C45">
        <w:rPr>
          <w:rFonts w:ascii="Tahoma" w:hAnsi="Tahoma" w:cs="Tahoma"/>
        </w:rPr>
        <w:t>deliver</w:t>
      </w:r>
      <w:r w:rsidR="004A137F">
        <w:rPr>
          <w:rFonts w:ascii="Tahoma" w:hAnsi="Tahoma" w:cs="Tahoma"/>
        </w:rPr>
        <w:t xml:space="preserve"> </w:t>
      </w:r>
      <w:r w:rsidR="004A137F" w:rsidRPr="00CB0C45">
        <w:rPr>
          <w:rFonts w:ascii="Tahoma" w:hAnsi="Tahoma" w:cs="Tahoma"/>
        </w:rPr>
        <w:t xml:space="preserve">teaching to </w:t>
      </w:r>
      <w:r w:rsidR="004A137F" w:rsidRPr="002016AF">
        <w:rPr>
          <w:rFonts w:ascii="Tahoma" w:hAnsi="Tahoma" w:cs="Tahoma"/>
        </w:rPr>
        <w:t>students</w:t>
      </w:r>
      <w:r w:rsidRPr="002016AF">
        <w:rPr>
          <w:rFonts w:ascii="Tahoma" w:hAnsi="Tahoma" w:cs="Tahoma"/>
        </w:rPr>
        <w:t>.</w:t>
      </w:r>
      <w:r w:rsidR="007961A3" w:rsidRPr="002016AF">
        <w:rPr>
          <w:rFonts w:ascii="Tahoma" w:hAnsi="Tahoma" w:cs="Tahoma"/>
        </w:rPr>
        <w:t xml:space="preserve"> </w:t>
      </w:r>
      <w:r w:rsidR="004A137F">
        <w:rPr>
          <w:rFonts w:ascii="Tahoma" w:hAnsi="Tahoma" w:cs="Tahoma"/>
        </w:rPr>
        <w:t xml:space="preserve">In this study, </w:t>
      </w:r>
      <w:r w:rsidR="007961A3" w:rsidRPr="002016AF">
        <w:rPr>
          <w:rFonts w:ascii="Tahoma" w:hAnsi="Tahoma" w:cs="Tahoma"/>
        </w:rPr>
        <w:t>I-VR was defined as the viewing of 360</w:t>
      </w:r>
      <w:r w:rsidR="002016AF" w:rsidRPr="002016AF">
        <w:rPr>
          <w:rFonts w:ascii="Tahoma" w:hAnsi="Tahoma" w:cs="Tahoma"/>
          <w:color w:val="202124"/>
          <w:shd w:val="clear" w:color="auto" w:fill="FFFFFF"/>
        </w:rPr>
        <w:t>° films</w:t>
      </w:r>
      <w:r w:rsidR="002016AF">
        <w:rPr>
          <w:rFonts w:ascii="Tahoma" w:hAnsi="Tahoma" w:cs="Tahoma"/>
          <w:color w:val="202124"/>
          <w:shd w:val="clear" w:color="auto" w:fill="FFFFFF"/>
        </w:rPr>
        <w:t xml:space="preserve"> or computer-generated imagery via a head-mounted-display (HMD</w:t>
      </w:r>
      <w:r w:rsidR="009B14E3">
        <w:rPr>
          <w:rFonts w:ascii="Tahoma" w:hAnsi="Tahoma" w:cs="Tahoma"/>
          <w:color w:val="202124"/>
          <w:shd w:val="clear" w:color="auto" w:fill="FFFFFF"/>
        </w:rPr>
        <w:t>)</w:t>
      </w:r>
      <w:r w:rsidR="004A137F">
        <w:rPr>
          <w:rFonts w:ascii="Tahoma" w:hAnsi="Tahoma" w:cs="Tahoma"/>
          <w:color w:val="202124"/>
          <w:shd w:val="clear" w:color="auto" w:fill="FFFFFF"/>
        </w:rPr>
        <w:t>, and i</w:t>
      </w:r>
      <w:r w:rsidR="006B734E">
        <w:rPr>
          <w:rFonts w:ascii="Tahoma" w:hAnsi="Tahoma" w:cs="Tahoma"/>
        </w:rPr>
        <w:t xml:space="preserve">mplementation was defined as the applied use of the technology with students </w:t>
      </w:r>
      <w:r w:rsidR="00034C2E">
        <w:rPr>
          <w:rFonts w:ascii="Tahoma" w:hAnsi="Tahoma" w:cs="Tahoma"/>
        </w:rPr>
        <w:t>during lectures, seminars, or workshops.</w:t>
      </w:r>
      <w:r w:rsidR="00D36A54">
        <w:rPr>
          <w:rFonts w:ascii="Tahoma" w:hAnsi="Tahoma" w:cs="Tahoma"/>
        </w:rPr>
        <w:t xml:space="preserve"> The use of I-VR for surgical or dental training was not included in the study as this represents a </w:t>
      </w:r>
      <w:r w:rsidR="0044266C">
        <w:rPr>
          <w:rFonts w:ascii="Tahoma" w:hAnsi="Tahoma" w:cs="Tahoma"/>
        </w:rPr>
        <w:t xml:space="preserve">highly specialised and niche utilisation of the technology.  </w:t>
      </w:r>
    </w:p>
    <w:p w:rsidR="001E5BC8" w:rsidRPr="00CB0C45" w:rsidRDefault="001E5BC8" w:rsidP="00DB5756">
      <w:pPr>
        <w:spacing w:line="360" w:lineRule="auto"/>
        <w:rPr>
          <w:rFonts w:ascii="Tahoma" w:hAnsi="Tahoma" w:cs="Tahoma"/>
        </w:rPr>
      </w:pPr>
    </w:p>
    <w:p w:rsidR="00961776" w:rsidRPr="00CB0C45" w:rsidRDefault="001E5BC8" w:rsidP="00DB5756">
      <w:pPr>
        <w:spacing w:line="360" w:lineRule="auto"/>
        <w:rPr>
          <w:rFonts w:ascii="Tahoma" w:hAnsi="Tahoma" w:cs="Tahoma"/>
          <w:bCs/>
        </w:rPr>
      </w:pPr>
      <w:r w:rsidRPr="00CB0C45">
        <w:rPr>
          <w:rFonts w:ascii="Tahoma" w:hAnsi="Tahoma" w:cs="Tahoma"/>
        </w:rPr>
        <w:t xml:space="preserve">In total, seven participants (three male; four female) were included in the study. </w:t>
      </w:r>
      <w:r w:rsidR="00034C2E">
        <w:rPr>
          <w:rFonts w:ascii="Tahoma" w:hAnsi="Tahoma" w:cs="Tahoma"/>
        </w:rPr>
        <w:t>This sample size has been deemed sufficient for qualitative research employing thematic analysis</w:t>
      </w:r>
      <w:r w:rsidR="00E549D8">
        <w:rPr>
          <w:rFonts w:ascii="Tahoma" w:hAnsi="Tahoma" w:cs="Tahoma"/>
        </w:rPr>
        <w:t xml:space="preserve"> </w:t>
      </w:r>
      <w:r w:rsidR="00740FEB">
        <w:rPr>
          <w:rFonts w:ascii="Tahoma" w:hAnsi="Tahoma" w:cs="Tahoma"/>
        </w:rPr>
        <w:fldChar w:fldCharType="begin" w:fldLock="1"/>
      </w:r>
      <w:r w:rsidR="00E03ABD">
        <w:rPr>
          <w:rFonts w:ascii="Tahoma" w:hAnsi="Tahoma" w:cs="Tahoma"/>
        </w:rPr>
        <w:instrText>ADDIN CSL_CITATION {"citationItems":[{"id":"ITEM-1","itemData":{"author":[{"dropping-particle":"","family":"Braun","given":"Virginia","non-dropping-particle":"","parse-names":false,"suffix":""},{"dropping-particle":"","family":"Clarke","given":"Victoria","non-dropping-particle":"","parse-names":false,"suffix":""}],"id":"ITEM-1","issued":{"date-parts":[["2013"]]},"publisher":"SAGE","publisher-place":"London","title":"Successful qualitative research: A practical guide for beginners","type":"book"},"uris":["http://www.mendeley.com/documents/?uuid=cad7b703-e2be-46df-bf17-674c4da15843"]},{"id":"ITEM-2","itemData":{"DOI":"10.1080/13645579.2015.1005453","ISSN":"14645300","abstract":"Thematic analysis is frequently used to analyse qualitative data in psychology, healthcare, social research and beyond. An important stage in planning a study is determining how large a sample size may be required, however current guidelines for thematic analysis are varied, ranging from around 2 to over 400 and it is unclear how to choose a value from the space in between. Some guidance can also not be applied prospectively. This paper introduces a tool to help users think about what would be a useful sample size for their particular context when investigating patterns across participants. The calculation depends on (a) the expected population theme prevalence of the least prevalent theme, derived either from prior knowledge or based on the prevalence of the rarest themes considered worth uncovering, e.g. 1 in 10, 1 in 100; (b) the number of desired instances of the theme; and (c) the power of the study. An adequately powered study will have a high likelihood of finding sufficient themes of the desired prevalence. This calculation can then be used alongside other considerations. We illustrate how to use the method to calculate sample size before starting a study and achieved power given a sample size, providing tables of answers and code for use in the free software, R. Sample sizes are comparable to those found in the literature, for example to have 80% power to detect two instances of a theme with 10% prevalence, 29 participants are required. Increasing power, increasing the number of instances or decreasing prevalence increases the sample size needed. We do not propose this as a ritualistic requirement for study design, but rather as a pragmatic supporting tool to help plan studies using thematic analysis.","author":[{"dropping-particle":"","family":"Fugard","given":"Andrew J.B.","non-dropping-particle":"","parse-names":false,"suffix":""},{"dropping-particle":"","family":"Potts","given":"Henry W.W.","non-dropping-particle":"","parse-names":false,"suffix":""}],"container-title":"International Journal of Social Research Methodology","id":"ITEM-2","issue":"6","issued":{"date-parts":[["2015"]]},"page":"669-684","publisher":"Routledge","title":"Supporting thinking on sample sizes for thematic analyses: a quantitative tool","type":"article-journal","volume":"18"},"uris":["http://www.mendeley.com/documents/?uuid=fd47d0b4-165d-446f-8c39-8604b71ded2a"]}],"mendeley":{"formattedCitation":"(Braun and Clarke, 2013; Fugard and Potts, 2015)","plainTextFormattedCitation":"(Braun and Clarke, 2013; Fugard and Potts, 2015)","previouslyFormattedCitation":"(Braun and Clarke, 2013; Fugard and Potts, 2015)"},"properties":{"noteIndex":0},"schema":"https://github.com/citation-style-language/schema/raw/master/csl-citation.json"}</w:instrText>
      </w:r>
      <w:r w:rsidR="00740FEB">
        <w:rPr>
          <w:rFonts w:ascii="Tahoma" w:hAnsi="Tahoma" w:cs="Tahoma"/>
        </w:rPr>
        <w:fldChar w:fldCharType="separate"/>
      </w:r>
      <w:r w:rsidR="00E254E7" w:rsidRPr="00E254E7">
        <w:rPr>
          <w:rFonts w:ascii="Tahoma" w:hAnsi="Tahoma" w:cs="Tahoma"/>
          <w:noProof/>
        </w:rPr>
        <w:t>(Braun and Clarke, 2013; Fugard and Potts, 2015)</w:t>
      </w:r>
      <w:r w:rsidR="00740FEB">
        <w:rPr>
          <w:rFonts w:ascii="Tahoma" w:hAnsi="Tahoma" w:cs="Tahoma"/>
        </w:rPr>
        <w:fldChar w:fldCharType="end"/>
      </w:r>
      <w:r w:rsidR="00034C2E">
        <w:rPr>
          <w:rFonts w:ascii="Tahoma" w:hAnsi="Tahoma" w:cs="Tahoma"/>
        </w:rPr>
        <w:t xml:space="preserve">. </w:t>
      </w:r>
      <w:r w:rsidRPr="00CB0C45">
        <w:rPr>
          <w:rFonts w:ascii="Tahoma" w:hAnsi="Tahoma" w:cs="Tahoma"/>
        </w:rPr>
        <w:t xml:space="preserve">Participants were drawn from three separate HE institutions in the United Kingdom. They had between 4 – 21 years of total teaching experience (M = 10.6; SD = 6.8). They had also been using I-VR in an educational capacity for between 1 – 5 years (M = 2.1; SD = 1.2). Participants were drawn from a range of subjects and faculties including science, health, and creative industries. An overview of participant demographics can be found in </w:t>
      </w:r>
      <w:r w:rsidRPr="008A687C">
        <w:rPr>
          <w:rFonts w:ascii="Tahoma" w:hAnsi="Tahoma" w:cs="Tahoma"/>
        </w:rPr>
        <w:t>Table 1</w:t>
      </w:r>
      <w:r w:rsidRPr="008A687C">
        <w:rPr>
          <w:rFonts w:ascii="Tahoma" w:hAnsi="Tahoma" w:cs="Tahoma"/>
          <w:i/>
          <w:iCs/>
        </w:rPr>
        <w:t>.</w:t>
      </w:r>
      <w:r w:rsidRPr="00CB0C45">
        <w:rPr>
          <w:rFonts w:ascii="Tahoma" w:hAnsi="Tahoma" w:cs="Tahoma"/>
          <w:i/>
          <w:iCs/>
        </w:rPr>
        <w:t xml:space="preserve"> </w:t>
      </w:r>
    </w:p>
    <w:p w:rsidR="00042D1F" w:rsidRDefault="00042D1F" w:rsidP="00DB5756">
      <w:pPr>
        <w:spacing w:line="360" w:lineRule="auto"/>
        <w:rPr>
          <w:rFonts w:ascii="Tahoma" w:hAnsi="Tahoma" w:cs="Tahoma"/>
          <w:b/>
        </w:rPr>
      </w:pPr>
    </w:p>
    <w:p w:rsidR="005C16C6" w:rsidRDefault="005C16C6" w:rsidP="005C16C6">
      <w:pPr>
        <w:spacing w:line="360" w:lineRule="auto"/>
        <w:rPr>
          <w:rFonts w:ascii="Tahoma" w:hAnsi="Tahoma" w:cs="Tahoma"/>
        </w:rPr>
        <w:sectPr w:rsidR="005C16C6" w:rsidSect="000D4B76">
          <w:headerReference w:type="even" r:id="rId9"/>
          <w:headerReference w:type="default" r:id="rId10"/>
          <w:footerReference w:type="default" r:id="rId11"/>
          <w:pgSz w:w="12240" w:h="15840"/>
          <w:pgMar w:top="1440" w:right="1797" w:bottom="1440" w:left="1797" w:header="709" w:footer="709" w:gutter="0"/>
          <w:pgNumType w:start="206"/>
          <w:cols w:space="720"/>
          <w:docGrid w:linePitch="326"/>
        </w:sectPr>
      </w:pPr>
    </w:p>
    <w:tbl>
      <w:tblPr>
        <w:tblStyle w:val="GridTableLight"/>
        <w:tblpPr w:leftFromText="180" w:rightFromText="180" w:horzAnchor="margin" w:tblpY="1128"/>
        <w:tblW w:w="13323" w:type="dxa"/>
        <w:tblLook w:val="04A0"/>
      </w:tblPr>
      <w:tblGrid>
        <w:gridCol w:w="1417"/>
        <w:gridCol w:w="1417"/>
        <w:gridCol w:w="1701"/>
        <w:gridCol w:w="1701"/>
        <w:gridCol w:w="1701"/>
        <w:gridCol w:w="5386"/>
      </w:tblGrid>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lastRenderedPageBreak/>
              <w:t>Participant code</w:t>
            </w:r>
          </w:p>
        </w:tc>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t>Gender</w:t>
            </w:r>
          </w:p>
        </w:tc>
        <w:tc>
          <w:tcPr>
            <w:tcW w:w="1701"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t>VR teaching experience (years)</w:t>
            </w:r>
          </w:p>
        </w:tc>
        <w:tc>
          <w:tcPr>
            <w:tcW w:w="1701"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t>Subject discipline</w:t>
            </w:r>
            <w:r>
              <w:rPr>
                <w:rFonts w:ascii="Tahoma" w:hAnsi="Tahoma" w:cs="Tahoma"/>
                <w:b/>
                <w:bCs/>
                <w:sz w:val="20"/>
                <w:szCs w:val="20"/>
              </w:rPr>
              <w:t>(s)</w:t>
            </w:r>
          </w:p>
        </w:tc>
        <w:tc>
          <w:tcPr>
            <w:tcW w:w="1701"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t>HMD(s) used</w:t>
            </w:r>
          </w:p>
        </w:tc>
        <w:tc>
          <w:tcPr>
            <w:tcW w:w="5386"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b/>
                <w:bCs/>
                <w:sz w:val="20"/>
                <w:szCs w:val="20"/>
              </w:rPr>
              <w:t>Application</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P1</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Female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5</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Psychology</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Oculus Rift</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VR used for experiential learning and perspective taking to teach psychological theories.</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P2</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2</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Creative industries</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Oculus Rift</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 xml:space="preserve">VR used to provide lecture capture facilitation as well as aiding revision sessions for </w:t>
            </w:r>
            <w:r w:rsidR="005367DE">
              <w:rPr>
                <w:rFonts w:ascii="Tahoma" w:hAnsi="Tahoma" w:cs="Tahoma"/>
                <w:sz w:val="20"/>
                <w:szCs w:val="20"/>
              </w:rPr>
              <w:t>assessments.</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P3</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Female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2</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Nursing</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Oculus Rift</w:t>
            </w:r>
            <w:r>
              <w:rPr>
                <w:rFonts w:ascii="Tahoma" w:hAnsi="Tahoma" w:cs="Tahoma"/>
                <w:sz w:val="20"/>
                <w:szCs w:val="20"/>
              </w:rPr>
              <w:t xml:space="preserve"> and</w:t>
            </w:r>
          </w:p>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Samsung Gear-VR</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Combination of HMDs used to give students an embodied experience of what it is like to be a patient in a hospital.</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P4</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Female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2</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Nursing</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Oculus Rift</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VR used for experiential learning and simulating sensory differences for first-responders and healthcare staff.</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P5</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2</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Health and life science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Samsung Gear-VR</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Mobile-VR used to teach procedural knowledge needed in a healthcare setting.</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P6</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1</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 xml:space="preserve">Health </w:t>
            </w:r>
            <w:r>
              <w:rPr>
                <w:rFonts w:ascii="Tahoma" w:hAnsi="Tahoma" w:cs="Tahoma"/>
                <w:sz w:val="20"/>
                <w:szCs w:val="20"/>
              </w:rPr>
              <w:t>and life sciences</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Oculus Rift</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Oculus Rift was used to teach students cognitive and declarative knowledge as it related to life sciences.</w:t>
            </w:r>
          </w:p>
        </w:tc>
      </w:tr>
      <w:tr w:rsidR="005C16C6" w:rsidRPr="00EB32C3" w:rsidTr="005C16C6">
        <w:tc>
          <w:tcPr>
            <w:tcW w:w="1417" w:type="dxa"/>
            <w:vAlign w:val="center"/>
          </w:tcPr>
          <w:p w:rsidR="005C16C6" w:rsidRPr="00EB32C3" w:rsidRDefault="005C16C6" w:rsidP="005C16C6">
            <w:pPr>
              <w:pStyle w:val="NoSpacing"/>
              <w:spacing w:line="360" w:lineRule="auto"/>
              <w:jc w:val="center"/>
              <w:rPr>
                <w:rFonts w:ascii="Tahoma" w:hAnsi="Tahoma" w:cs="Tahoma"/>
                <w:b/>
                <w:bCs/>
                <w:sz w:val="20"/>
                <w:szCs w:val="20"/>
              </w:rPr>
            </w:pPr>
            <w:r w:rsidRPr="00EB32C3">
              <w:rPr>
                <w:rFonts w:ascii="Tahoma" w:hAnsi="Tahoma" w:cs="Tahoma"/>
                <w:sz w:val="20"/>
                <w:szCs w:val="20"/>
              </w:rPr>
              <w:t>P7</w:t>
            </w:r>
          </w:p>
        </w:tc>
        <w:tc>
          <w:tcPr>
            <w:tcW w:w="1417"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Female</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1</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Biological science</w:t>
            </w:r>
            <w:r>
              <w:rPr>
                <w:rFonts w:ascii="Tahoma" w:hAnsi="Tahoma" w:cs="Tahoma"/>
                <w:sz w:val="20"/>
                <w:szCs w:val="20"/>
              </w:rPr>
              <w:t>s</w:t>
            </w:r>
          </w:p>
        </w:tc>
        <w:tc>
          <w:tcPr>
            <w:tcW w:w="1701" w:type="dxa"/>
            <w:vAlign w:val="center"/>
          </w:tcPr>
          <w:p w:rsidR="005C16C6" w:rsidRPr="00EB32C3" w:rsidRDefault="005C16C6" w:rsidP="005C16C6">
            <w:pPr>
              <w:pStyle w:val="NoSpacing"/>
              <w:spacing w:line="360" w:lineRule="auto"/>
              <w:jc w:val="center"/>
              <w:rPr>
                <w:rFonts w:ascii="Tahoma" w:hAnsi="Tahoma" w:cs="Tahoma"/>
                <w:sz w:val="20"/>
                <w:szCs w:val="20"/>
              </w:rPr>
            </w:pPr>
            <w:r w:rsidRPr="00EB32C3">
              <w:rPr>
                <w:rFonts w:ascii="Tahoma" w:hAnsi="Tahoma" w:cs="Tahoma"/>
                <w:sz w:val="20"/>
                <w:szCs w:val="20"/>
              </w:rPr>
              <w:t>HTC Vive</w:t>
            </w:r>
          </w:p>
        </w:tc>
        <w:tc>
          <w:tcPr>
            <w:tcW w:w="5386" w:type="dxa"/>
            <w:vAlign w:val="center"/>
          </w:tcPr>
          <w:p w:rsidR="005C16C6" w:rsidRPr="00EB32C3" w:rsidRDefault="005C16C6" w:rsidP="005C16C6">
            <w:pPr>
              <w:pStyle w:val="NoSpacing"/>
              <w:spacing w:line="360" w:lineRule="auto"/>
              <w:jc w:val="center"/>
              <w:rPr>
                <w:rFonts w:ascii="Tahoma" w:hAnsi="Tahoma" w:cs="Tahoma"/>
                <w:sz w:val="20"/>
                <w:szCs w:val="20"/>
              </w:rPr>
            </w:pPr>
            <w:r>
              <w:rPr>
                <w:rFonts w:ascii="Tahoma" w:hAnsi="Tahoma" w:cs="Tahoma"/>
                <w:sz w:val="20"/>
                <w:szCs w:val="20"/>
              </w:rPr>
              <w:t>VR used as a way of visualising bone structures in the human body as part of a biology and physiology module.</w:t>
            </w:r>
          </w:p>
        </w:tc>
      </w:tr>
    </w:tbl>
    <w:p w:rsidR="005C16C6" w:rsidRDefault="00740FEB" w:rsidP="005C16C6">
      <w:pPr>
        <w:spacing w:line="360" w:lineRule="auto"/>
        <w:rPr>
          <w:rFonts w:ascii="Tahoma" w:hAnsi="Tahoma" w:cs="Tahoma"/>
        </w:rPr>
        <w:sectPr w:rsidR="005C16C6" w:rsidSect="005C16C6">
          <w:headerReference w:type="default" r:id="rId12"/>
          <w:footerReference w:type="default" r:id="rId13"/>
          <w:pgSz w:w="15840" w:h="12240" w:orient="landscape"/>
          <w:pgMar w:top="1797" w:right="1440" w:bottom="1797" w:left="1440" w:header="709" w:footer="709" w:gutter="0"/>
          <w:pgNumType w:start="1"/>
          <w:cols w:space="720"/>
          <w:docGrid w:linePitch="326"/>
        </w:sectPr>
      </w:pPr>
      <w:r w:rsidRPr="00740FEB">
        <w:rPr>
          <w:noProof/>
        </w:rPr>
        <w:pict>
          <v:shapetype id="_x0000_t202" coordsize="21600,21600" o:spt="202" path="m,l,21600r21600,l21600,xe">
            <v:stroke joinstyle="miter"/>
            <v:path gradientshapeok="t" o:connecttype="rect"/>
          </v:shapetype>
          <v:shape id="Text Box 4" o:spid="_x0000_s1030" type="#_x0000_t202" style="position:absolute;margin-left:-6.6pt;margin-top:17.85pt;width:365.35pt;height:26.1pt;z-index:25166336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" strokecolor="white">
            <v:textbox style="mso-next-textbox:#Text Box 4">
              <w:txbxContent>
                <w:p w:rsidR="009536E4" w:rsidRPr="00A27F38" w:rsidRDefault="009536E4" w:rsidP="005C16C6">
                  <w:pPr>
                    <w:rPr>
                      <w:rFonts w:ascii="Tahoma" w:hAnsi="Tahoma" w:cs="Tahoma"/>
                      <w:i/>
                      <w:iCs/>
                    </w:rPr>
                  </w:pPr>
                  <w:proofErr w:type="gramStart"/>
                  <w:r w:rsidRPr="00A27F38">
                    <w:rPr>
                      <w:rFonts w:ascii="Tahoma" w:hAnsi="Tahoma" w:cs="Tahoma"/>
                      <w:i/>
                      <w:iCs/>
                    </w:rPr>
                    <w:t>Table 1.</w:t>
                  </w:r>
                  <w:proofErr w:type="gramEnd"/>
                  <w:r w:rsidRPr="00A27F38">
                    <w:rPr>
                      <w:rFonts w:ascii="Tahoma" w:hAnsi="Tahoma" w:cs="Tahoma"/>
                      <w:i/>
                      <w:iCs/>
                    </w:rPr>
                    <w:t xml:space="preserve"> Participant demographics and overview of VR application</w:t>
                  </w:r>
                </w:p>
              </w:txbxContent>
            </v:textbox>
            <w10:wrap type="square" anchorx="margin"/>
          </v:shape>
        </w:pict>
      </w:r>
    </w:p>
    <w:p w:rsidR="00042D1F" w:rsidRDefault="00042D1F" w:rsidP="00042D1F">
      <w:pPr>
        <w:spacing w:line="360" w:lineRule="auto"/>
        <w:rPr>
          <w:rFonts w:ascii="Tahoma" w:hAnsi="Tahoma" w:cs="Tahoma"/>
          <w:b/>
        </w:rPr>
      </w:pPr>
      <w:r w:rsidRPr="00DB5756">
        <w:rPr>
          <w:rFonts w:ascii="Tahoma" w:hAnsi="Tahoma" w:cs="Tahoma"/>
          <w:b/>
        </w:rPr>
        <w:lastRenderedPageBreak/>
        <w:t>Data collection and transcription</w:t>
      </w:r>
    </w:p>
    <w:p w:rsidR="00042D1F" w:rsidRPr="00CB0C45" w:rsidRDefault="00042D1F" w:rsidP="00042D1F">
      <w:pPr>
        <w:spacing w:line="360" w:lineRule="auto"/>
        <w:rPr>
          <w:rFonts w:ascii="Tahoma" w:hAnsi="Tahoma" w:cs="Tahoma"/>
        </w:rPr>
      </w:pPr>
      <w:r w:rsidRPr="00CB0C45">
        <w:rPr>
          <w:rFonts w:ascii="Tahoma" w:hAnsi="Tahoma" w:cs="Tahoma"/>
        </w:rPr>
        <w:t>A semi-structured interview technique was employed in this study, based on the guidelines set out by</w:t>
      </w:r>
      <w:r>
        <w:rPr>
          <w:rFonts w:ascii="Tahoma" w:hAnsi="Tahoma" w:cs="Tahoma"/>
        </w:rPr>
        <w:t xml:space="preserve"> </w:t>
      </w:r>
      <w:r w:rsidR="00740FEB">
        <w:rPr>
          <w:rFonts w:ascii="Tahoma" w:hAnsi="Tahoma" w:cs="Tahoma"/>
        </w:rPr>
        <w:fldChar w:fldCharType="begin" w:fldLock="1"/>
      </w:r>
      <w:r>
        <w:rPr>
          <w:rFonts w:ascii="Tahoma" w:hAnsi="Tahoma" w:cs="Tahoma"/>
        </w:rPr>
        <w:instrText>ADDIN CSL_CITATION {"citationItems":[{"id":"ITEM-1","itemData":{"author":[{"dropping-particle":"","family":"Smith","given":"J A","non-dropping-particle":"","parse-names":false,"suffix":""},{"dropping-particle":"","family":"Osborn","given":"M","non-dropping-particle":"","parse-names":false,"suffix":""}],"container-title":"Qualitative Psychology: A Practical Guide to Methods","editor":[{"dropping-particle":"","family":"Smith","given":"J A","non-dropping-particle":"","parse-names":false,"suffix":""}],"id":"ITEM-1","issued":{"date-parts":[["2003"]]},"page":"53-80","publisher":"SAGE","publisher-place":"London","title":"Interpretative phenomenological analysis","type":"chapter"},"uris":["http://www.mendeley.com/documents/?uuid=158e42a8-bd2f-4297-b491-76b2999009aa"]}],"mendeley":{"formattedCitation":"(Smith and Osborn, 2003)","manualFormatting":"Smith and Osborn (2003)","plainTextFormattedCitation":"(Smith and Osborn, 2003)","previouslyFormattedCitation":"(Smith and Osborn, 2003)"},"properties":{"noteIndex":0},"schema":"https://github.com/citation-style-language/schema/raw/master/csl-citation.json"}</w:instrText>
      </w:r>
      <w:r w:rsidR="00740FEB">
        <w:rPr>
          <w:rFonts w:ascii="Tahoma" w:hAnsi="Tahoma" w:cs="Tahoma"/>
        </w:rPr>
        <w:fldChar w:fldCharType="separate"/>
      </w:r>
      <w:r w:rsidRPr="00E549D8">
        <w:rPr>
          <w:rFonts w:ascii="Tahoma" w:hAnsi="Tahoma" w:cs="Tahoma"/>
          <w:noProof/>
        </w:rPr>
        <w:t>Smith and Osborn</w:t>
      </w:r>
      <w:r>
        <w:rPr>
          <w:rFonts w:ascii="Tahoma" w:hAnsi="Tahoma" w:cs="Tahoma"/>
          <w:noProof/>
        </w:rPr>
        <w:t xml:space="preserve"> (</w:t>
      </w:r>
      <w:r w:rsidRPr="00E549D8">
        <w:rPr>
          <w:rFonts w:ascii="Tahoma" w:hAnsi="Tahoma" w:cs="Tahoma"/>
          <w:noProof/>
        </w:rPr>
        <w:t>2003)</w:t>
      </w:r>
      <w:r w:rsidR="00740FEB">
        <w:rPr>
          <w:rFonts w:ascii="Tahoma" w:hAnsi="Tahoma" w:cs="Tahoma"/>
        </w:rPr>
        <w:fldChar w:fldCharType="end"/>
      </w:r>
      <w:r w:rsidRPr="00CB0C45">
        <w:rPr>
          <w:rFonts w:ascii="Tahoma" w:hAnsi="Tahoma" w:cs="Tahoma"/>
        </w:rPr>
        <w:t>. This technique used the interview schedule as means of guiding the conversation as opposed to stringently adhering to a specific set of questions. Semi-structured interviews allow</w:t>
      </w:r>
      <w:r>
        <w:rPr>
          <w:rFonts w:ascii="Tahoma" w:hAnsi="Tahoma" w:cs="Tahoma"/>
        </w:rPr>
        <w:t>ed</w:t>
      </w:r>
      <w:r w:rsidRPr="00CB0C45">
        <w:rPr>
          <w:rFonts w:ascii="Tahoma" w:hAnsi="Tahoma" w:cs="Tahoma"/>
        </w:rPr>
        <w:t xml:space="preserve"> for the researcher to follow-up on insights raised by the participant that </w:t>
      </w:r>
      <w:r>
        <w:rPr>
          <w:rFonts w:ascii="Tahoma" w:hAnsi="Tahoma" w:cs="Tahoma"/>
        </w:rPr>
        <w:t>were not</w:t>
      </w:r>
      <w:r w:rsidRPr="00CB0C45">
        <w:rPr>
          <w:rFonts w:ascii="Tahoma" w:hAnsi="Tahoma" w:cs="Tahoma"/>
        </w:rPr>
        <w:t xml:space="preserve"> considered wh</w:t>
      </w:r>
      <w:r>
        <w:rPr>
          <w:rFonts w:ascii="Tahoma" w:hAnsi="Tahoma" w:cs="Tahoma"/>
        </w:rPr>
        <w:t>ilst initially</w:t>
      </w:r>
      <w:r w:rsidRPr="00CB0C45">
        <w:rPr>
          <w:rFonts w:ascii="Tahoma" w:hAnsi="Tahoma" w:cs="Tahoma"/>
        </w:rPr>
        <w:t xml:space="preserve"> devising the interview schedule</w:t>
      </w:r>
      <w:r>
        <w:rPr>
          <w:rFonts w:ascii="Tahoma" w:hAnsi="Tahoma" w:cs="Tahoma"/>
        </w:rPr>
        <w:t xml:space="preserve"> </w:t>
      </w:r>
      <w:r w:rsidR="00740FEB">
        <w:rPr>
          <w:rFonts w:ascii="Tahoma" w:hAnsi="Tahoma" w:cs="Tahoma"/>
        </w:rPr>
        <w:fldChar w:fldCharType="begin" w:fldLock="1"/>
      </w:r>
      <w:r>
        <w:rPr>
          <w:rFonts w:ascii="Tahoma" w:hAnsi="Tahoma" w:cs="Tahoma"/>
        </w:rPr>
        <w:instrText>ADDIN CSL_CITATION {"citationItems":[{"id":"ITEM-1","itemData":{"author":[{"dropping-particle":"","family":"Smith","given":"J A","non-dropping-particle":"","parse-names":false,"suffix":""},{"dropping-particle":"","family":"Osborn","given":"M","non-dropping-particle":"","parse-names":false,"suffix":""}],"container-title":"Qualitative Psychology: A Practical Guide to Methods","editor":[{"dropping-particle":"","family":"Smith","given":"J A","non-dropping-particle":"","parse-names":false,"suffix":""}],"id":"ITEM-1","issued":{"date-parts":[["2003"]]},"page":"53-80","publisher":"SAGE","publisher-place":"London","title":"Interpretative phenomenological analysis","type":"chapter"},"uris":["http://www.mendeley.com/documents/?uuid=158e42a8-bd2f-4297-b491-76b2999009aa"]}],"mendeley":{"formattedCitation":"(Smith and Osborn, 2003)","plainTextFormattedCitation":"(Smith and Osborn, 2003)","previouslyFormattedCitation":"(Smith and Osborn, 2003)"},"properties":{"noteIndex":0},"schema":"https://github.com/citation-style-language/schema/raw/master/csl-citation.json"}</w:instrText>
      </w:r>
      <w:r w:rsidR="00740FEB">
        <w:rPr>
          <w:rFonts w:ascii="Tahoma" w:hAnsi="Tahoma" w:cs="Tahoma"/>
        </w:rPr>
        <w:fldChar w:fldCharType="separate"/>
      </w:r>
      <w:r w:rsidRPr="00E254E7">
        <w:rPr>
          <w:rFonts w:ascii="Tahoma" w:hAnsi="Tahoma" w:cs="Tahoma"/>
          <w:noProof/>
        </w:rPr>
        <w:t>(Smith and Osborn, 2003)</w:t>
      </w:r>
      <w:r w:rsidR="00740FEB">
        <w:rPr>
          <w:rFonts w:ascii="Tahoma" w:hAnsi="Tahoma" w:cs="Tahoma"/>
        </w:rPr>
        <w:fldChar w:fldCharType="end"/>
      </w:r>
      <w:r w:rsidRPr="00CB0C45">
        <w:rPr>
          <w:rFonts w:ascii="Tahoma" w:hAnsi="Tahoma" w:cs="Tahoma"/>
        </w:rPr>
        <w:t>. See Appendix</w:t>
      </w:r>
      <w:r>
        <w:rPr>
          <w:rFonts w:ascii="Tahoma" w:hAnsi="Tahoma" w:cs="Tahoma"/>
        </w:rPr>
        <w:t xml:space="preserve"> </w:t>
      </w:r>
      <w:r w:rsidRPr="00CB0C45">
        <w:rPr>
          <w:rFonts w:ascii="Tahoma" w:hAnsi="Tahoma" w:cs="Tahoma"/>
        </w:rPr>
        <w:t xml:space="preserve">for a copy of the associated prompts. </w:t>
      </w:r>
    </w:p>
    <w:p w:rsidR="00042D1F" w:rsidRPr="00CB0C45" w:rsidRDefault="00042D1F" w:rsidP="00042D1F">
      <w:pPr>
        <w:spacing w:line="360" w:lineRule="auto"/>
        <w:rPr>
          <w:rFonts w:ascii="Tahoma" w:hAnsi="Tahoma" w:cs="Tahoma"/>
        </w:rPr>
      </w:pPr>
    </w:p>
    <w:p w:rsidR="00042D1F" w:rsidRDefault="00042D1F" w:rsidP="00042D1F">
      <w:pPr>
        <w:spacing w:line="360" w:lineRule="auto"/>
        <w:rPr>
          <w:rFonts w:ascii="Tahoma" w:hAnsi="Tahoma" w:cs="Tahoma"/>
        </w:rPr>
      </w:pPr>
      <w:r>
        <w:rPr>
          <w:rFonts w:ascii="Tahoma" w:hAnsi="Tahoma" w:cs="Tahoma"/>
        </w:rPr>
        <w:t>Each interview was conducted by the principal researcher (</w:t>
      </w:r>
      <w:r w:rsidR="009B5752">
        <w:rPr>
          <w:rFonts w:ascii="Tahoma" w:hAnsi="Tahoma" w:cs="Tahoma"/>
        </w:rPr>
        <w:t>DH</w:t>
      </w:r>
      <w:r>
        <w:rPr>
          <w:rFonts w:ascii="Tahoma" w:hAnsi="Tahoma" w:cs="Tahoma"/>
        </w:rPr>
        <w:t>) to ensure continuity of style and approach. These were all</w:t>
      </w:r>
      <w:r w:rsidRPr="00CB0C45">
        <w:rPr>
          <w:rFonts w:ascii="Tahoma" w:hAnsi="Tahoma" w:cs="Tahoma"/>
        </w:rPr>
        <w:t xml:space="preserve"> conducted in a private room at the participant’s own institution, lasting around 60 minutes. The entirety of the interview was recorded using a digital voice recorde</w:t>
      </w:r>
      <w:r>
        <w:rPr>
          <w:rFonts w:ascii="Tahoma" w:hAnsi="Tahoma" w:cs="Tahoma"/>
        </w:rPr>
        <w:t>r</w:t>
      </w:r>
      <w:r w:rsidRPr="00CB0C45">
        <w:rPr>
          <w:rFonts w:ascii="Tahoma" w:hAnsi="Tahoma" w:cs="Tahoma"/>
        </w:rPr>
        <w:t>. Upon completion recordings were transcribed verbatim</w:t>
      </w:r>
      <w:r>
        <w:rPr>
          <w:rFonts w:ascii="Tahoma" w:hAnsi="Tahoma" w:cs="Tahoma"/>
        </w:rPr>
        <w:t xml:space="preserve"> by the principal researcher</w:t>
      </w:r>
      <w:r w:rsidRPr="00CB0C45">
        <w:rPr>
          <w:rFonts w:ascii="Tahoma" w:hAnsi="Tahoma" w:cs="Tahoma"/>
        </w:rPr>
        <w:t xml:space="preserve">, and </w:t>
      </w:r>
      <w:r>
        <w:rPr>
          <w:rFonts w:ascii="Tahoma" w:hAnsi="Tahoma" w:cs="Tahoma"/>
        </w:rPr>
        <w:t xml:space="preserve">then </w:t>
      </w:r>
      <w:r w:rsidRPr="00CB0C45">
        <w:rPr>
          <w:rFonts w:ascii="Tahoma" w:hAnsi="Tahoma" w:cs="Tahoma"/>
        </w:rPr>
        <w:t>imported to NVivo-12 to assist analysis.</w:t>
      </w:r>
    </w:p>
    <w:p w:rsidR="00042D1F" w:rsidRDefault="00042D1F" w:rsidP="00042D1F">
      <w:pPr>
        <w:spacing w:line="360" w:lineRule="auto"/>
        <w:rPr>
          <w:rFonts w:ascii="Tahoma" w:hAnsi="Tahoma" w:cs="Tahoma"/>
        </w:rPr>
      </w:pPr>
    </w:p>
    <w:p w:rsidR="00042D1F" w:rsidRDefault="00042D1F" w:rsidP="00042D1F">
      <w:pPr>
        <w:spacing w:line="360" w:lineRule="auto"/>
        <w:rPr>
          <w:rFonts w:ascii="Tahoma" w:hAnsi="Tahoma" w:cs="Tahoma"/>
          <w:b/>
          <w:bCs/>
        </w:rPr>
      </w:pPr>
      <w:r>
        <w:rPr>
          <w:rFonts w:ascii="Tahoma" w:hAnsi="Tahoma" w:cs="Tahoma"/>
          <w:b/>
          <w:bCs/>
        </w:rPr>
        <w:t xml:space="preserve">Thematic analysis </w:t>
      </w:r>
    </w:p>
    <w:p w:rsidR="00042D1F" w:rsidRDefault="00042D1F" w:rsidP="00042D1F">
      <w:pPr>
        <w:tabs>
          <w:tab w:val="center" w:pos="4323"/>
        </w:tabs>
        <w:spacing w:line="360" w:lineRule="auto"/>
        <w:rPr>
          <w:rFonts w:ascii="Tahoma" w:hAnsi="Tahoma" w:cs="Tahoma"/>
        </w:rPr>
      </w:pPr>
      <w:r w:rsidRPr="00DB5756">
        <w:rPr>
          <w:rFonts w:ascii="Tahoma" w:hAnsi="Tahoma" w:cs="Tahoma"/>
        </w:rPr>
        <w:t xml:space="preserve">Thematic analysis </w:t>
      </w:r>
      <w:r>
        <w:rPr>
          <w:rFonts w:ascii="Tahoma" w:hAnsi="Tahoma" w:cs="Tahoma"/>
        </w:rPr>
        <w:t xml:space="preserve">(TA) </w:t>
      </w:r>
      <w:r w:rsidRPr="00DB5756">
        <w:rPr>
          <w:rFonts w:ascii="Tahoma" w:hAnsi="Tahoma" w:cs="Tahoma"/>
        </w:rPr>
        <w:t xml:space="preserve">as set out by </w:t>
      </w:r>
      <w:r w:rsidR="00740FEB">
        <w:rPr>
          <w:rFonts w:ascii="Tahoma" w:hAnsi="Tahoma" w:cs="Tahoma"/>
        </w:rPr>
        <w:fldChar w:fldCharType="begin" w:fldLock="1"/>
      </w:r>
      <w:r>
        <w:rPr>
          <w:rFonts w:ascii="Tahoma" w:hAnsi="Tahoma" w:cs="Tahoma"/>
        </w:rPr>
        <w:instrText>ADDIN CSL_CITATION {"citationItems":[{"id":"ITEM-1","itemData":{"author":[{"dropping-particle":"","family":"Braun","given":"Virginia","non-dropping-particle":"","parse-names":false,"suffix":""},{"dropping-particle":"","family":"Clarke","given":"Victoria","non-dropping-particle":"","parse-names":false,"suffix":""}],"id":"ITEM-1","issued":{"date-parts":[["2013"]]},"publisher":"SAGE","publisher-place":"London","title":"Successful qualitative research: A practical guide for beginners","type":"book"},"uris":["http://www.mendeley.com/documents/?uuid=cad7b703-e2be-46df-bf17-674c4da15843"]}],"mendeley":{"formattedCitation":"(Braun and Clarke, 2013)","manualFormatting":"Braun and Clarke (2013)","plainTextFormattedCitation":"(Braun and Clarke, 2013)","previouslyFormattedCitation":"(Braun and Clarke, 2013)"},"properties":{"noteIndex":0},"schema":"https://github.com/citation-style-language/schema/raw/master/csl-citation.json"}</w:instrText>
      </w:r>
      <w:r w:rsidR="00740FEB">
        <w:rPr>
          <w:rFonts w:ascii="Tahoma" w:hAnsi="Tahoma" w:cs="Tahoma"/>
        </w:rPr>
        <w:fldChar w:fldCharType="separate"/>
      </w:r>
      <w:r w:rsidRPr="00E549D8">
        <w:rPr>
          <w:rFonts w:ascii="Tahoma" w:hAnsi="Tahoma" w:cs="Tahoma"/>
          <w:noProof/>
        </w:rPr>
        <w:t>Braun and Clarke</w:t>
      </w:r>
      <w:r>
        <w:rPr>
          <w:rFonts w:ascii="Tahoma" w:hAnsi="Tahoma" w:cs="Tahoma"/>
          <w:noProof/>
        </w:rPr>
        <w:t xml:space="preserve"> (</w:t>
      </w:r>
      <w:r w:rsidRPr="00E549D8">
        <w:rPr>
          <w:rFonts w:ascii="Tahoma" w:hAnsi="Tahoma" w:cs="Tahoma"/>
          <w:noProof/>
        </w:rPr>
        <w:t>2013)</w:t>
      </w:r>
      <w:r w:rsidR="00740FEB">
        <w:rPr>
          <w:rFonts w:ascii="Tahoma" w:hAnsi="Tahoma" w:cs="Tahoma"/>
        </w:rPr>
        <w:fldChar w:fldCharType="end"/>
      </w:r>
      <w:r w:rsidRPr="00DB5756">
        <w:rPr>
          <w:rFonts w:ascii="Tahoma" w:hAnsi="Tahoma" w:cs="Tahoma"/>
        </w:rPr>
        <w:t xml:space="preserve"> was used as the qualitative method of analysis. Due to limited qualitative research examining HE instructors’ perceptions of I-VR, TA offers a theoretically flexible approach to data analysis </w:t>
      </w:r>
      <w:r w:rsidR="00740FEB">
        <w:rPr>
          <w:rFonts w:ascii="Tahoma" w:hAnsi="Tahoma" w:cs="Tahoma"/>
        </w:rPr>
        <w:fldChar w:fldCharType="begin" w:fldLock="1"/>
      </w:r>
      <w:r>
        <w:rPr>
          <w:rFonts w:ascii="Tahoma" w:hAnsi="Tahoma" w:cs="Tahoma"/>
        </w:rPr>
        <w:instrText>ADDIN CSL_CITATION {"citationItems":[{"id":"ITEM-1","itemData":{"author":[{"dropping-particle":"","family":"Braun","given":"Virginia","non-dropping-particle":"","parse-names":false,"suffix":""},{"dropping-particle":"","family":"Clarke","given":"Victoria","non-dropping-particle":"","parse-names":false,"suffix":""}],"id":"ITEM-1","issued":{"date-parts":[["2013"]]},"publisher":"SAGE","publisher-place":"London","title":"Successful qualitative research: A practical guide for beginners","type":"book"},"uris":["http://www.mendeley.com/documents/?uuid=cad7b703-e2be-46df-bf17-674c4da15843"]}],"mendeley":{"formattedCitation":"(Braun and Clarke, 2013)","plainTextFormattedCitation":"(Braun and Clarke, 2013)","previouslyFormattedCitation":"(Braun and Clarke, 2013)"},"properties":{"noteIndex":0},"schema":"https://github.com/citation-style-language/schema/raw/master/csl-citation.json"}</w:instrText>
      </w:r>
      <w:r w:rsidR="00740FEB">
        <w:rPr>
          <w:rFonts w:ascii="Tahoma" w:hAnsi="Tahoma" w:cs="Tahoma"/>
        </w:rPr>
        <w:fldChar w:fldCharType="separate"/>
      </w:r>
      <w:r w:rsidRPr="00E254E7">
        <w:rPr>
          <w:rFonts w:ascii="Tahoma" w:hAnsi="Tahoma" w:cs="Tahoma"/>
          <w:noProof/>
        </w:rPr>
        <w:t>(Braun and Clarke, 2013)</w:t>
      </w:r>
      <w:r w:rsidR="00740FEB">
        <w:rPr>
          <w:rFonts w:ascii="Tahoma" w:hAnsi="Tahoma" w:cs="Tahoma"/>
        </w:rPr>
        <w:fldChar w:fldCharType="end"/>
      </w:r>
      <w:r w:rsidRPr="00DB5756">
        <w:rPr>
          <w:rFonts w:ascii="Tahoma" w:hAnsi="Tahoma" w:cs="Tahoma"/>
        </w:rPr>
        <w:t>. An inductive, or bottom-up</w:t>
      </w:r>
      <w:r w:rsidR="00433ABC">
        <w:rPr>
          <w:rFonts w:ascii="Tahoma" w:hAnsi="Tahoma" w:cs="Tahoma"/>
        </w:rPr>
        <w:t>,</w:t>
      </w:r>
      <w:r w:rsidRPr="00DB5756">
        <w:rPr>
          <w:rFonts w:ascii="Tahoma" w:hAnsi="Tahoma" w:cs="Tahoma"/>
        </w:rPr>
        <w:t xml:space="preserve"> approach was undertaken, in that no preconceived coding or thematic framework was used to instruct analysis. Codes were both semantically and latently coded, in that no</w:t>
      </w:r>
      <w:r>
        <w:rPr>
          <w:rFonts w:ascii="Tahoma" w:hAnsi="Tahoma" w:cs="Tahoma"/>
        </w:rPr>
        <w:t xml:space="preserve">t </w:t>
      </w:r>
      <w:r w:rsidRPr="00DB5756">
        <w:rPr>
          <w:rFonts w:ascii="Tahoma" w:hAnsi="Tahoma" w:cs="Tahoma"/>
        </w:rPr>
        <w:t xml:space="preserve">only was the surface meaning provided by the interviewee noted, but also the researchers’ interpretation of underlying concepts or ideas. </w:t>
      </w:r>
      <w:r>
        <w:rPr>
          <w:rFonts w:ascii="Tahoma" w:hAnsi="Tahoma" w:cs="Tahoma"/>
        </w:rPr>
        <w:t xml:space="preserve">The principal researcher was responsible for the generation of initial codes and early themes. These were then reviewed by the three co-authors who provided feedback and suggestions on how the codes corresponded to the proposed themes and wider dataset. A final meeting among all four researchers rearranged, split, and </w:t>
      </w:r>
      <w:r>
        <w:rPr>
          <w:rFonts w:ascii="Tahoma" w:hAnsi="Tahoma" w:cs="Tahoma"/>
        </w:rPr>
        <w:lastRenderedPageBreak/>
        <w:t xml:space="preserve">discarded themes until a unanimous decision was reached as to the reliability of the final five overarching themes and associated quotations. </w:t>
      </w:r>
      <w:r w:rsidRPr="00DB5756">
        <w:rPr>
          <w:rFonts w:ascii="Tahoma" w:hAnsi="Tahoma" w:cs="Tahoma"/>
        </w:rPr>
        <w:t>Figure 1 provides a step-by-step account of each part of the analysis process.</w:t>
      </w:r>
      <w:r>
        <w:rPr>
          <w:rFonts w:ascii="Tahoma" w:hAnsi="Tahoma" w:cs="Tahoma"/>
        </w:rPr>
        <w:t xml:space="preserve"> </w:t>
      </w:r>
    </w:p>
    <w:p w:rsidR="00A27F38" w:rsidRDefault="00A27F38" w:rsidP="00042D1F">
      <w:pPr>
        <w:tabs>
          <w:tab w:val="center" w:pos="4323"/>
        </w:tabs>
        <w:spacing w:line="360" w:lineRule="auto"/>
        <w:rPr>
          <w:rFonts w:ascii="Tahoma" w:hAnsi="Tahoma" w:cs="Tahoma"/>
        </w:rPr>
      </w:pPr>
    </w:p>
    <w:p w:rsidR="00042D1F" w:rsidRDefault="00042D1F" w:rsidP="00042D1F">
      <w:pPr>
        <w:tabs>
          <w:tab w:val="center" w:pos="4323"/>
        </w:tabs>
        <w:spacing w:line="360" w:lineRule="auto"/>
        <w:rPr>
          <w:rFonts w:ascii="Tahoma" w:hAnsi="Tahoma" w:cs="Tahoma"/>
        </w:rPr>
      </w:pPr>
      <w:r w:rsidRPr="002D49C0">
        <w:rPr>
          <w:rFonts w:ascii="Tahoma" w:hAnsi="Tahoma" w:cs="Tahoma"/>
          <w:noProof/>
          <w:lang w:eastAsia="en-GB"/>
        </w:rPr>
        <w:drawing>
          <wp:inline distT="0" distB="0" distL="0" distR="0">
            <wp:extent cx="5488056" cy="3204376"/>
            <wp:effectExtent l="19050" t="0" r="17394"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27F38" w:rsidRDefault="00A27F38" w:rsidP="00042D1F">
      <w:pPr>
        <w:pStyle w:val="Caption"/>
        <w:rPr>
          <w:rFonts w:ascii="Tahoma" w:hAnsi="Tahoma" w:cs="Tahoma"/>
          <w:color w:val="0D0D0D" w:themeColor="text1" w:themeTint="F2"/>
          <w:sz w:val="24"/>
          <w:szCs w:val="24"/>
        </w:rPr>
      </w:pPr>
    </w:p>
    <w:p w:rsidR="00042D1F" w:rsidRPr="00A27F38" w:rsidRDefault="00042D1F" w:rsidP="00042D1F">
      <w:pPr>
        <w:pStyle w:val="Caption"/>
        <w:rPr>
          <w:rFonts w:ascii="Tahoma" w:hAnsi="Tahoma" w:cs="Tahoma"/>
          <w:b/>
          <w:bCs/>
          <w:color w:val="0D0D0D" w:themeColor="text1" w:themeTint="F2"/>
          <w:sz w:val="24"/>
          <w:szCs w:val="24"/>
        </w:rPr>
      </w:pPr>
      <w:proofErr w:type="gramStart"/>
      <w:r w:rsidRPr="00A27F38">
        <w:rPr>
          <w:rFonts w:ascii="Tahoma" w:hAnsi="Tahoma" w:cs="Tahoma"/>
          <w:color w:val="0D0D0D" w:themeColor="text1" w:themeTint="F2"/>
          <w:sz w:val="24"/>
          <w:szCs w:val="24"/>
        </w:rPr>
        <w:t>Figure 1.</w:t>
      </w:r>
      <w:proofErr w:type="gramEnd"/>
      <w:r w:rsidRPr="00A27F38">
        <w:rPr>
          <w:rFonts w:ascii="Tahoma" w:hAnsi="Tahoma" w:cs="Tahoma"/>
          <w:color w:val="0D0D0D" w:themeColor="text1" w:themeTint="F2"/>
          <w:sz w:val="24"/>
          <w:szCs w:val="24"/>
        </w:rPr>
        <w:t xml:space="preserve"> Step-by-step process for thematic analysis</w:t>
      </w:r>
    </w:p>
    <w:p w:rsidR="00433ABC" w:rsidRDefault="00433ABC" w:rsidP="00DB5756">
      <w:pPr>
        <w:spacing w:line="360" w:lineRule="auto"/>
        <w:rPr>
          <w:rFonts w:ascii="Tahoma" w:hAnsi="Tahoma" w:cs="Tahoma"/>
          <w:b/>
          <w:bCs/>
          <w:sz w:val="28"/>
          <w:szCs w:val="28"/>
        </w:rPr>
      </w:pPr>
    </w:p>
    <w:p w:rsidR="00DB5756" w:rsidRDefault="00DB5756" w:rsidP="00DB5756">
      <w:pPr>
        <w:spacing w:line="360" w:lineRule="auto"/>
        <w:rPr>
          <w:rFonts w:ascii="Tahoma" w:hAnsi="Tahoma" w:cs="Tahoma"/>
          <w:b/>
          <w:bCs/>
          <w:sz w:val="28"/>
          <w:szCs w:val="28"/>
        </w:rPr>
      </w:pPr>
      <w:r w:rsidRPr="00151794">
        <w:rPr>
          <w:rFonts w:ascii="Tahoma" w:hAnsi="Tahoma" w:cs="Tahoma"/>
          <w:b/>
          <w:bCs/>
          <w:sz w:val="28"/>
          <w:szCs w:val="28"/>
        </w:rPr>
        <w:t>Findings</w:t>
      </w:r>
      <w:r w:rsidR="003E1947" w:rsidRPr="00151794">
        <w:rPr>
          <w:rFonts w:ascii="Tahoma" w:hAnsi="Tahoma" w:cs="Tahoma"/>
          <w:b/>
          <w:bCs/>
          <w:sz w:val="28"/>
          <w:szCs w:val="28"/>
        </w:rPr>
        <w:t xml:space="preserve"> and Discussion</w:t>
      </w:r>
      <w:r w:rsidR="003E1947">
        <w:rPr>
          <w:rFonts w:ascii="Tahoma" w:hAnsi="Tahoma" w:cs="Tahoma"/>
          <w:b/>
          <w:bCs/>
          <w:sz w:val="28"/>
          <w:szCs w:val="28"/>
        </w:rPr>
        <w:t xml:space="preserve"> </w:t>
      </w:r>
    </w:p>
    <w:p w:rsidR="00DB5756" w:rsidRPr="00D171F3" w:rsidRDefault="00DB5756" w:rsidP="00D171F3">
      <w:pPr>
        <w:spacing w:line="360" w:lineRule="auto"/>
        <w:rPr>
          <w:rFonts w:ascii="Tahoma" w:hAnsi="Tahoma" w:cs="Tahoma"/>
        </w:rPr>
      </w:pPr>
      <w:r>
        <w:rPr>
          <w:rFonts w:ascii="Tahoma" w:hAnsi="Tahoma" w:cs="Tahoma"/>
        </w:rPr>
        <w:t>By employing thematic analysis</w:t>
      </w:r>
      <w:r w:rsidRPr="00DB5756">
        <w:rPr>
          <w:rFonts w:ascii="Tahoma" w:hAnsi="Tahoma" w:cs="Tahoma"/>
        </w:rPr>
        <w:t>, five main themes were formulated. These included: (a) applications and benefits; (b) curriculum integration; (c) classroom logistics; (d) barriers to application; and (</w:t>
      </w:r>
      <w:r w:rsidR="009B14E3">
        <w:rPr>
          <w:rFonts w:ascii="Tahoma" w:hAnsi="Tahoma" w:cs="Tahoma"/>
        </w:rPr>
        <w:t>e</w:t>
      </w:r>
      <w:r w:rsidRPr="00DB5756">
        <w:rPr>
          <w:rFonts w:ascii="Tahoma" w:hAnsi="Tahoma" w:cs="Tahoma"/>
        </w:rPr>
        <w:t xml:space="preserve">) evaluation. </w:t>
      </w:r>
    </w:p>
    <w:p w:rsidR="00DB5756" w:rsidRDefault="00DB5756" w:rsidP="00DB5756">
      <w:pPr>
        <w:spacing w:line="360" w:lineRule="auto"/>
        <w:jc w:val="center"/>
        <w:rPr>
          <w:rFonts w:ascii="Tahoma" w:hAnsi="Tahoma" w:cs="Tahoma"/>
          <w:b/>
          <w:bCs/>
        </w:rPr>
      </w:pPr>
    </w:p>
    <w:p w:rsidR="00DB5756" w:rsidRDefault="00DB5756" w:rsidP="00DB5756">
      <w:pPr>
        <w:spacing w:line="360" w:lineRule="auto"/>
        <w:rPr>
          <w:rFonts w:ascii="Tahoma" w:hAnsi="Tahoma" w:cs="Tahoma"/>
          <w:b/>
          <w:bCs/>
        </w:rPr>
      </w:pPr>
      <w:r>
        <w:rPr>
          <w:rFonts w:ascii="Tahoma" w:hAnsi="Tahoma" w:cs="Tahoma"/>
          <w:b/>
          <w:bCs/>
        </w:rPr>
        <w:t xml:space="preserve">Applications and benefits </w:t>
      </w:r>
    </w:p>
    <w:p w:rsidR="00DB5756" w:rsidRDefault="00DB5756" w:rsidP="00DB5756">
      <w:pPr>
        <w:spacing w:line="360" w:lineRule="auto"/>
        <w:rPr>
          <w:rFonts w:ascii="Tahoma" w:hAnsi="Tahoma" w:cs="Tahoma"/>
        </w:rPr>
      </w:pPr>
      <w:r w:rsidRPr="00DB5756">
        <w:rPr>
          <w:rFonts w:ascii="Tahoma" w:hAnsi="Tahoma" w:cs="Tahoma"/>
        </w:rPr>
        <w:t>The applications and benefits theme concer</w:t>
      </w:r>
      <w:r w:rsidRPr="008A687C">
        <w:rPr>
          <w:rFonts w:ascii="Tahoma" w:hAnsi="Tahoma" w:cs="Tahoma"/>
        </w:rPr>
        <w:t>n</w:t>
      </w:r>
      <w:r w:rsidR="008A687C">
        <w:rPr>
          <w:rFonts w:ascii="Tahoma" w:hAnsi="Tahoma" w:cs="Tahoma"/>
        </w:rPr>
        <w:t>s</w:t>
      </w:r>
      <w:r w:rsidRPr="00DB5756">
        <w:rPr>
          <w:rFonts w:ascii="Tahoma" w:hAnsi="Tahoma" w:cs="Tahoma"/>
        </w:rPr>
        <w:t xml:space="preserve"> the kinds of tasks </w:t>
      </w:r>
      <w:r w:rsidR="00151794">
        <w:rPr>
          <w:rFonts w:ascii="Tahoma" w:hAnsi="Tahoma" w:cs="Tahoma"/>
        </w:rPr>
        <w:t>for which</w:t>
      </w:r>
      <w:r w:rsidRPr="00DB5756">
        <w:rPr>
          <w:rFonts w:ascii="Tahoma" w:hAnsi="Tahoma" w:cs="Tahoma"/>
        </w:rPr>
        <w:t xml:space="preserve"> HE instructors used I-VR, as well as the perceived pedagogical benefits</w:t>
      </w:r>
      <w:r w:rsidR="000E7280">
        <w:rPr>
          <w:rFonts w:ascii="Tahoma" w:hAnsi="Tahoma" w:cs="Tahoma"/>
        </w:rPr>
        <w:t xml:space="preserve"> afforded by the technology</w:t>
      </w:r>
      <w:r w:rsidRPr="00DB5756">
        <w:rPr>
          <w:rFonts w:ascii="Tahoma" w:hAnsi="Tahoma" w:cs="Tahoma"/>
        </w:rPr>
        <w:t xml:space="preserve">. Instructors identified several domains where they felt the technology could be </w:t>
      </w:r>
      <w:r w:rsidR="000E7280">
        <w:rPr>
          <w:rFonts w:ascii="Tahoma" w:hAnsi="Tahoma" w:cs="Tahoma"/>
        </w:rPr>
        <w:t>successfully integrated into their particular subject area</w:t>
      </w:r>
      <w:r w:rsidRPr="00DB5756">
        <w:rPr>
          <w:rFonts w:ascii="Tahoma" w:hAnsi="Tahoma" w:cs="Tahoma"/>
        </w:rPr>
        <w:t xml:space="preserve">. </w:t>
      </w:r>
      <w:r w:rsidRPr="00DB5756">
        <w:rPr>
          <w:rFonts w:ascii="Tahoma" w:hAnsi="Tahoma" w:cs="Tahoma"/>
        </w:rPr>
        <w:lastRenderedPageBreak/>
        <w:t xml:space="preserve">Experiential learning, or tasks that required </w:t>
      </w:r>
      <w:r w:rsidR="000E7280">
        <w:rPr>
          <w:rFonts w:ascii="Tahoma" w:hAnsi="Tahoma" w:cs="Tahoma"/>
        </w:rPr>
        <w:t xml:space="preserve">someone to take the </w:t>
      </w:r>
      <w:r w:rsidRPr="00DB5756">
        <w:rPr>
          <w:rFonts w:ascii="Tahoma" w:hAnsi="Tahoma" w:cs="Tahoma"/>
        </w:rPr>
        <w:t>embodied perspective of another person w</w:t>
      </w:r>
      <w:r w:rsidR="000E7280">
        <w:rPr>
          <w:rFonts w:ascii="Tahoma" w:hAnsi="Tahoma" w:cs="Tahoma"/>
        </w:rPr>
        <w:t>ere</w:t>
      </w:r>
      <w:r w:rsidRPr="00DB5756">
        <w:rPr>
          <w:rFonts w:ascii="Tahoma" w:hAnsi="Tahoma" w:cs="Tahoma"/>
        </w:rPr>
        <w:t xml:space="preserve"> commonly considered to be uniquely suited to I-VR. Instructors remarked that the ability of I-VR to provide a first-hand perspective could increase empathetic response, and eventually lead to demonstratable changes in behaviour. Further</w:t>
      </w:r>
      <w:r w:rsidR="00151794">
        <w:rPr>
          <w:rFonts w:ascii="Tahoma" w:hAnsi="Tahoma" w:cs="Tahoma"/>
        </w:rPr>
        <w:t>more</w:t>
      </w:r>
      <w:r w:rsidRPr="00DB5756">
        <w:rPr>
          <w:rFonts w:ascii="Tahoma" w:hAnsi="Tahoma" w:cs="Tahoma"/>
        </w:rPr>
        <w:t>, instructors reinforced that this ability c</w:t>
      </w:r>
      <w:r w:rsidR="00151794">
        <w:rPr>
          <w:rFonts w:ascii="Tahoma" w:hAnsi="Tahoma" w:cs="Tahoma"/>
        </w:rPr>
        <w:t xml:space="preserve">ould not </w:t>
      </w:r>
      <w:r w:rsidRPr="00DB5756">
        <w:rPr>
          <w:rFonts w:ascii="Tahoma" w:hAnsi="Tahoma" w:cs="Tahoma"/>
        </w:rPr>
        <w:t>be replicated by using approaches such as didactic teaching. It is the immersive nature of the I-VR experience itself that elicits a response</w:t>
      </w:r>
      <w:r w:rsidR="00151794">
        <w:rPr>
          <w:rFonts w:ascii="Tahoma" w:hAnsi="Tahoma" w:cs="Tahoma"/>
        </w:rPr>
        <w:t xml:space="preserve"> that</w:t>
      </w:r>
      <w:r w:rsidRPr="00DB5756">
        <w:rPr>
          <w:rFonts w:ascii="Tahoma" w:hAnsi="Tahoma" w:cs="Tahoma"/>
        </w:rPr>
        <w:t xml:space="preserve"> </w:t>
      </w:r>
      <w:r w:rsidR="005F534D">
        <w:rPr>
          <w:rFonts w:ascii="Tahoma" w:hAnsi="Tahoma" w:cs="Tahoma"/>
        </w:rPr>
        <w:t xml:space="preserve">can </w:t>
      </w:r>
      <w:r w:rsidRPr="00DB5756">
        <w:rPr>
          <w:rFonts w:ascii="Tahoma" w:hAnsi="Tahoma" w:cs="Tahoma"/>
        </w:rPr>
        <w:t xml:space="preserve">ultimately assist in changing attitude and behaviours. Instructors made several remarks regarding this: </w:t>
      </w:r>
    </w:p>
    <w:p w:rsidR="00DB5756" w:rsidRPr="00DB5756" w:rsidRDefault="00DB5756" w:rsidP="00DB5756">
      <w:pPr>
        <w:spacing w:line="360" w:lineRule="auto"/>
        <w:rPr>
          <w:rFonts w:ascii="Tahoma" w:hAnsi="Tahoma" w:cs="Tahoma"/>
        </w:rPr>
      </w:pPr>
    </w:p>
    <w:p w:rsidR="00DB5756" w:rsidRPr="00DB5756" w:rsidRDefault="00DB5756" w:rsidP="002F6A23">
      <w:pPr>
        <w:spacing w:line="360" w:lineRule="auto"/>
        <w:ind w:left="851" w:right="851"/>
        <w:rPr>
          <w:rFonts w:ascii="Tahoma" w:hAnsi="Tahoma" w:cs="Tahoma"/>
        </w:rPr>
      </w:pPr>
      <w:r>
        <w:rPr>
          <w:rFonts w:ascii="Tahoma" w:hAnsi="Tahoma" w:cs="Tahoma"/>
        </w:rPr>
        <w:t>“</w:t>
      </w:r>
      <w:r w:rsidRPr="00DB5756">
        <w:rPr>
          <w:rFonts w:ascii="Tahoma" w:hAnsi="Tahoma" w:cs="Tahoma"/>
        </w:rPr>
        <w:t>It gives them a first-person perspective of what is going on, rather than in a traditional lecture where it goes in one ear and out the other. This puts them in a situation where they can relate to what</w:t>
      </w:r>
      <w:r w:rsidR="00BA1C61">
        <w:rPr>
          <w:rFonts w:ascii="Tahoma" w:hAnsi="Tahoma" w:cs="Tahoma"/>
        </w:rPr>
        <w:t xml:space="preserve"> is</w:t>
      </w:r>
      <w:r w:rsidRPr="00DB5756">
        <w:rPr>
          <w:rFonts w:ascii="Tahoma" w:hAnsi="Tahoma" w:cs="Tahoma"/>
        </w:rPr>
        <w:t xml:space="preserve"> happening.</w:t>
      </w:r>
      <w:r>
        <w:rPr>
          <w:rFonts w:ascii="Tahoma" w:hAnsi="Tahoma" w:cs="Tahoma"/>
        </w:rPr>
        <w:t>”</w:t>
      </w:r>
    </w:p>
    <w:p w:rsidR="00DB5756" w:rsidRDefault="00DB5756" w:rsidP="002F6A23">
      <w:pPr>
        <w:spacing w:line="360" w:lineRule="auto"/>
        <w:ind w:left="851" w:right="851"/>
        <w:rPr>
          <w:rFonts w:ascii="Tahoma" w:hAnsi="Tahoma" w:cs="Tahoma"/>
        </w:rPr>
      </w:pPr>
      <w:r w:rsidRPr="00DB5756">
        <w:rPr>
          <w:rFonts w:ascii="Tahoma" w:hAnsi="Tahoma" w:cs="Tahoma"/>
        </w:rPr>
        <w:t>Participant 5.</w:t>
      </w:r>
    </w:p>
    <w:p w:rsidR="002F6A23" w:rsidRPr="00DB5756" w:rsidRDefault="002F6A23" w:rsidP="00DB5756">
      <w:pPr>
        <w:spacing w:line="360" w:lineRule="auto"/>
        <w:rPr>
          <w:rFonts w:ascii="Tahoma" w:hAnsi="Tahoma" w:cs="Tahoma"/>
        </w:rPr>
      </w:pPr>
    </w:p>
    <w:p w:rsidR="002F6A23" w:rsidRDefault="00DB5756" w:rsidP="00DB5756">
      <w:pPr>
        <w:spacing w:line="360" w:lineRule="auto"/>
        <w:rPr>
          <w:rFonts w:ascii="Tahoma" w:hAnsi="Tahoma" w:cs="Tahoma"/>
        </w:rPr>
      </w:pPr>
      <w:r w:rsidRPr="00DB5756">
        <w:rPr>
          <w:rFonts w:ascii="Tahoma" w:hAnsi="Tahoma" w:cs="Tahoma"/>
        </w:rPr>
        <w:t xml:space="preserve">Many instructors hoped that by allowing their students to embody the lived experience of another, I-VR would elicit an empathetic response. Some instructors even said that their students displayed positive changes in behaviour and their applied practice. For instance, nursing students became more aware of sensory processing differences in their patients as a result of an I-VR experience, </w:t>
      </w:r>
      <w:r w:rsidR="00151794">
        <w:rPr>
          <w:rFonts w:ascii="Tahoma" w:hAnsi="Tahoma" w:cs="Tahoma"/>
        </w:rPr>
        <w:t xml:space="preserve">and so </w:t>
      </w:r>
      <w:r w:rsidRPr="00DB5756">
        <w:rPr>
          <w:rFonts w:ascii="Tahoma" w:hAnsi="Tahoma" w:cs="Tahoma"/>
        </w:rPr>
        <w:t>chang</w:t>
      </w:r>
      <w:r w:rsidR="00151794">
        <w:rPr>
          <w:rFonts w:ascii="Tahoma" w:hAnsi="Tahoma" w:cs="Tahoma"/>
        </w:rPr>
        <w:t>ed</w:t>
      </w:r>
      <w:r w:rsidRPr="00DB5756">
        <w:rPr>
          <w:rFonts w:ascii="Tahoma" w:hAnsi="Tahoma" w:cs="Tahoma"/>
        </w:rPr>
        <w:t xml:space="preserve"> how they interact and convey information. Far from being merely anecdotal, research in the field of psychology has demonstrated the technology’s ability to increase empathetic response. For instance, Herrera et al. (2018) found that I-VR could facilitate long-lasting and demonstratable attitude change by undergoing an emotionally salient experience (i.e. homelessness) in I-VR. Therefore, the desire of instructors to use the technology to facilitate affective learning does seem to be con</w:t>
      </w:r>
      <w:r w:rsidR="000E7280">
        <w:rPr>
          <w:rFonts w:ascii="Tahoma" w:hAnsi="Tahoma" w:cs="Tahoma"/>
        </w:rPr>
        <w:t>sistent</w:t>
      </w:r>
      <w:r w:rsidRPr="00DB5756">
        <w:rPr>
          <w:rFonts w:ascii="Tahoma" w:hAnsi="Tahoma" w:cs="Tahoma"/>
        </w:rPr>
        <w:t xml:space="preserve"> with the findings of previous empirical research.  </w:t>
      </w:r>
    </w:p>
    <w:p w:rsidR="00DB5756" w:rsidRPr="00DB5756" w:rsidRDefault="00DB5756" w:rsidP="00DB5756">
      <w:pPr>
        <w:spacing w:line="360" w:lineRule="auto"/>
        <w:rPr>
          <w:rFonts w:ascii="Tahoma" w:hAnsi="Tahoma" w:cs="Tahoma"/>
        </w:rPr>
      </w:pPr>
      <w:r w:rsidRPr="00DB5756">
        <w:rPr>
          <w:rFonts w:ascii="Tahoma" w:hAnsi="Tahoma" w:cs="Tahoma"/>
        </w:rPr>
        <w:lastRenderedPageBreak/>
        <w:t xml:space="preserve"> </w:t>
      </w:r>
    </w:p>
    <w:p w:rsidR="00DB5756" w:rsidRDefault="00DB5756" w:rsidP="00DB5756">
      <w:pPr>
        <w:spacing w:line="360" w:lineRule="auto"/>
        <w:rPr>
          <w:rFonts w:ascii="Tahoma" w:hAnsi="Tahoma" w:cs="Tahoma"/>
        </w:rPr>
      </w:pPr>
      <w:r w:rsidRPr="009E3057">
        <w:rPr>
          <w:rFonts w:ascii="Tahoma" w:hAnsi="Tahoma" w:cs="Tahoma"/>
        </w:rPr>
        <w:t>Using I-VR to provide affective learning and first-hand perspective taking was not the only pedagogical application identified by instructors. Several participants used or promoted the technology for cognitive learning purposes. This included applications such as teaching theory, revising material, or visualising abstract or</w:t>
      </w:r>
      <w:r w:rsidRPr="00DB5756">
        <w:rPr>
          <w:rFonts w:ascii="Tahoma" w:hAnsi="Tahoma" w:cs="Tahoma"/>
        </w:rPr>
        <w:t xml:space="preserve"> conceptual problems. Instructors felt that I-VR could help solidify theoretical concepts that were first learning in class using traditional teaching methods. As one instructor remarked:</w:t>
      </w:r>
    </w:p>
    <w:p w:rsidR="002F6A23" w:rsidRPr="00DB5756" w:rsidRDefault="002F6A23" w:rsidP="00DB5756">
      <w:pPr>
        <w:spacing w:line="360" w:lineRule="auto"/>
        <w:rPr>
          <w:rFonts w:ascii="Tahoma" w:hAnsi="Tahoma" w:cs="Tahoma"/>
        </w:rPr>
      </w:pPr>
    </w:p>
    <w:p w:rsidR="00DB5756" w:rsidRPr="00DB5756" w:rsidRDefault="002F6A23" w:rsidP="002F6A23">
      <w:pPr>
        <w:spacing w:line="360" w:lineRule="auto"/>
        <w:ind w:left="851" w:right="851"/>
        <w:rPr>
          <w:rFonts w:ascii="Tahoma" w:hAnsi="Tahoma" w:cs="Tahoma"/>
        </w:rPr>
      </w:pPr>
      <w:r>
        <w:rPr>
          <w:rFonts w:ascii="Tahoma" w:hAnsi="Tahoma" w:cs="Tahoma"/>
        </w:rPr>
        <w:t>“</w:t>
      </w:r>
      <w:r w:rsidR="00DB5756" w:rsidRPr="00DB5756">
        <w:rPr>
          <w:rFonts w:ascii="Tahoma" w:hAnsi="Tahoma" w:cs="Tahoma"/>
        </w:rPr>
        <w:t>We would use VR at the end which […] encapsulated all the theory and hands-on stuff that we done.</w:t>
      </w:r>
      <w:r>
        <w:rPr>
          <w:rFonts w:ascii="Tahoma" w:hAnsi="Tahoma" w:cs="Tahoma"/>
        </w:rPr>
        <w:t>”</w:t>
      </w:r>
    </w:p>
    <w:p w:rsidR="00DB5756" w:rsidRDefault="00DB5756" w:rsidP="002F6A23">
      <w:pPr>
        <w:spacing w:line="360" w:lineRule="auto"/>
        <w:ind w:left="851" w:right="851"/>
        <w:rPr>
          <w:rFonts w:ascii="Tahoma" w:hAnsi="Tahoma" w:cs="Tahoma"/>
        </w:rPr>
      </w:pPr>
      <w:r w:rsidRPr="00DB5756">
        <w:rPr>
          <w:rFonts w:ascii="Tahoma" w:hAnsi="Tahoma" w:cs="Tahoma"/>
        </w:rPr>
        <w:t>Participant 3.</w:t>
      </w:r>
    </w:p>
    <w:p w:rsidR="002F6A23" w:rsidRPr="00DB5756" w:rsidRDefault="002F6A23" w:rsidP="00DB5756">
      <w:pPr>
        <w:spacing w:line="360" w:lineRule="auto"/>
        <w:rPr>
          <w:rFonts w:ascii="Tahoma" w:hAnsi="Tahoma" w:cs="Tahoma"/>
        </w:rPr>
      </w:pPr>
    </w:p>
    <w:p w:rsidR="0027725C" w:rsidRDefault="00740FEB" w:rsidP="00DB5756">
      <w:pPr>
        <w:spacing w:line="360" w:lineRule="auto"/>
        <w:rPr>
          <w:rFonts w:ascii="Tahoma" w:hAnsi="Tahoma" w:cs="Tahoma"/>
        </w:rPr>
      </w:pPr>
      <w:r>
        <w:rPr>
          <w:rFonts w:ascii="Tahoma" w:hAnsi="Tahoma" w:cs="Tahoma"/>
        </w:rPr>
        <w:fldChar w:fldCharType="begin" w:fldLock="1"/>
      </w:r>
      <w:r w:rsidR="00E03ABD">
        <w:rPr>
          <w:rFonts w:ascii="Tahoma" w:hAnsi="Tahoma" w:cs="Tahoma"/>
        </w:rPr>
        <w:instrText>ADDIN CSL_CITATION {"citationItems":[{"id":"ITEM-1","itemData":{"abstract":"In education, new technologies are used to improve the process of learning. Mobile has been one these technologies offerings educators a way to communicate with the students by using suitable applications for learning. Virtual reality (VR) and its use in education has long been discussed, one of the main challenges is that VR was unaffordable for edu-cational institutes. However VR has evolved since then, the technology is up to date, cheaper and more accessible than it has ever been. This paper presents a qualitative study that examines the benefits of VR educational applications in comparison to the same application on the mobile. Xolius, an application for astronomy learning is presented and evaluated by 20 students and 5 educators through interviews. By analysing the results we have found that VR is especially effective in subjects where an interactive environment is needed. VR also offers an immersive experience, involvement and pro-moting active learning in comparison to the mobile appli-cation.","author":[{"dropping-particle":"","family":"Hussein","given":"Mustafa","non-dropping-particle":"","parse-names":false,"suffix":""},{"dropping-particle":"","family":"Nätterdal","given":"Carl","non-dropping-particle":"","parse-names":false,"suffix":""}],"container-title":"University of Gothenburg, Chalmers University of Technology","id":"ITEM-1","issue":"June","issued":{"date-parts":[["2015"]]},"page":"15","title":"The benefits of virtual reality in education: A comparison study","type":"article-journal"},"uris":["http://www.mendeley.com/documents/?uuid=18eb11e3-11ae-4bc7-9ecb-40d0d9f90050"]}],"mendeley":{"formattedCitation":"(Hussein and Nätterdal, 2015)","manualFormatting":"Hussein and Nätterdal (2015)","plainTextFormattedCitation":"(Hussein and Nätterdal, 2015)","previouslyFormattedCitation":"(Hussein and Nätterdal, 2015)"},"properties":{"noteIndex":0},"schema":"https://github.com/citation-style-language/schema/raw/master/csl-citation.json"}</w:instrText>
      </w:r>
      <w:r>
        <w:rPr>
          <w:rFonts w:ascii="Tahoma" w:hAnsi="Tahoma" w:cs="Tahoma"/>
        </w:rPr>
        <w:fldChar w:fldCharType="separate"/>
      </w:r>
      <w:r w:rsidR="000E7280" w:rsidRPr="000E7280">
        <w:rPr>
          <w:rFonts w:ascii="Tahoma" w:hAnsi="Tahoma" w:cs="Tahoma"/>
          <w:noProof/>
        </w:rPr>
        <w:t>Hussein and Nätterdal</w:t>
      </w:r>
      <w:r w:rsidR="000E7280">
        <w:rPr>
          <w:rFonts w:ascii="Tahoma" w:hAnsi="Tahoma" w:cs="Tahoma"/>
          <w:noProof/>
        </w:rPr>
        <w:t xml:space="preserve"> (</w:t>
      </w:r>
      <w:r w:rsidR="000E7280" w:rsidRPr="000E7280">
        <w:rPr>
          <w:rFonts w:ascii="Tahoma" w:hAnsi="Tahoma" w:cs="Tahoma"/>
          <w:noProof/>
        </w:rPr>
        <w:t>2015)</w:t>
      </w:r>
      <w:r>
        <w:rPr>
          <w:rFonts w:ascii="Tahoma" w:hAnsi="Tahoma" w:cs="Tahoma"/>
        </w:rPr>
        <w:fldChar w:fldCharType="end"/>
      </w:r>
      <w:r w:rsidR="000E7280">
        <w:rPr>
          <w:rFonts w:ascii="Tahoma" w:hAnsi="Tahoma" w:cs="Tahoma"/>
        </w:rPr>
        <w:t xml:space="preserve"> </w:t>
      </w:r>
      <w:r w:rsidR="00DB5756" w:rsidRPr="00DB5756">
        <w:rPr>
          <w:rFonts w:ascii="Tahoma" w:hAnsi="Tahoma" w:cs="Tahoma"/>
        </w:rPr>
        <w:t xml:space="preserve">made a similar observation by proposing that VR could help bridge the gap between acquired theoretical understanding and applied use. </w:t>
      </w:r>
      <w:r w:rsidR="0027725C">
        <w:rPr>
          <w:rFonts w:ascii="Tahoma" w:hAnsi="Tahoma" w:cs="Tahoma"/>
        </w:rPr>
        <w:t xml:space="preserve">An example of this type of application was provided by an instructor in the current study who used I-VR to aid student revision. They would film </w:t>
      </w:r>
    </w:p>
    <w:p w:rsidR="00DB5756" w:rsidRPr="00DB5756" w:rsidRDefault="00DB5756" w:rsidP="00DB5756">
      <w:pPr>
        <w:spacing w:line="360" w:lineRule="auto"/>
        <w:rPr>
          <w:rFonts w:ascii="Tahoma" w:hAnsi="Tahoma" w:cs="Tahoma"/>
        </w:rPr>
      </w:pPr>
      <w:r w:rsidRPr="00DB5756">
        <w:rPr>
          <w:rFonts w:ascii="Tahoma" w:hAnsi="Tahoma" w:cs="Tahoma"/>
        </w:rPr>
        <w:t xml:space="preserve">360° videos of </w:t>
      </w:r>
      <w:r w:rsidR="00802BE3">
        <w:rPr>
          <w:rFonts w:ascii="Tahoma" w:hAnsi="Tahoma" w:cs="Tahoma"/>
        </w:rPr>
        <w:t>important</w:t>
      </w:r>
      <w:r w:rsidRPr="00DB5756">
        <w:rPr>
          <w:rFonts w:ascii="Tahoma" w:hAnsi="Tahoma" w:cs="Tahoma"/>
        </w:rPr>
        <w:t xml:space="preserve"> </w:t>
      </w:r>
      <w:r w:rsidR="0027725C">
        <w:rPr>
          <w:rFonts w:ascii="Tahoma" w:hAnsi="Tahoma" w:cs="Tahoma"/>
        </w:rPr>
        <w:t xml:space="preserve">seminars, workshops, and group activities that could then be reviewed by students at a later date </w:t>
      </w:r>
      <w:r w:rsidR="00896ADE">
        <w:rPr>
          <w:rFonts w:ascii="Tahoma" w:hAnsi="Tahoma" w:cs="Tahoma"/>
        </w:rPr>
        <w:t xml:space="preserve">provided </w:t>
      </w:r>
      <w:r w:rsidR="0027725C">
        <w:rPr>
          <w:rFonts w:ascii="Tahoma" w:hAnsi="Tahoma" w:cs="Tahoma"/>
        </w:rPr>
        <w:t xml:space="preserve">they had access to </w:t>
      </w:r>
      <w:r w:rsidR="00B70C00">
        <w:rPr>
          <w:rFonts w:ascii="Tahoma" w:hAnsi="Tahoma" w:cs="Tahoma"/>
        </w:rPr>
        <w:t>an</w:t>
      </w:r>
      <w:r w:rsidR="0027725C">
        <w:rPr>
          <w:rFonts w:ascii="Tahoma" w:hAnsi="Tahoma" w:cs="Tahoma"/>
        </w:rPr>
        <w:t xml:space="preserve"> HMD.</w:t>
      </w:r>
      <w:r w:rsidR="0027725C" w:rsidRPr="00DB5756">
        <w:rPr>
          <w:rFonts w:ascii="Tahoma" w:hAnsi="Tahoma" w:cs="Tahoma"/>
        </w:rPr>
        <w:t xml:space="preserve"> </w:t>
      </w:r>
      <w:r w:rsidR="0027725C">
        <w:rPr>
          <w:rFonts w:ascii="Tahoma" w:hAnsi="Tahoma" w:cs="Tahoma"/>
        </w:rPr>
        <w:t>This would allow t</w:t>
      </w:r>
      <w:r w:rsidR="00802BE3">
        <w:rPr>
          <w:rFonts w:ascii="Tahoma" w:hAnsi="Tahoma" w:cs="Tahoma"/>
        </w:rPr>
        <w:t>he student</w:t>
      </w:r>
      <w:r w:rsidR="0027725C">
        <w:rPr>
          <w:rFonts w:ascii="Tahoma" w:hAnsi="Tahoma" w:cs="Tahoma"/>
        </w:rPr>
        <w:t xml:space="preserve"> to revise and </w:t>
      </w:r>
      <w:r w:rsidRPr="00DB5756">
        <w:rPr>
          <w:rFonts w:ascii="Tahoma" w:hAnsi="Tahoma" w:cs="Tahoma"/>
        </w:rPr>
        <w:t>solidify theoretical concepts learned in class</w:t>
      </w:r>
      <w:r w:rsidR="00B70C00">
        <w:rPr>
          <w:rFonts w:ascii="Tahoma" w:hAnsi="Tahoma" w:cs="Tahoma"/>
        </w:rPr>
        <w:t xml:space="preserve"> </w:t>
      </w:r>
      <w:r w:rsidR="00802BE3">
        <w:rPr>
          <w:rFonts w:ascii="Tahoma" w:hAnsi="Tahoma" w:cs="Tahoma"/>
        </w:rPr>
        <w:t>in an immersive manner</w:t>
      </w:r>
      <w:r w:rsidRPr="00DB5756">
        <w:rPr>
          <w:rFonts w:ascii="Tahoma" w:hAnsi="Tahoma" w:cs="Tahoma"/>
        </w:rPr>
        <w:t xml:space="preserve">, and then apply this understanding to examinations, essays, or assessments. Using I-VR as an educational revision tool appears to be a relatively novel application that has rarely been mentioned in previous studies. However, experimental research does suggest that it has the potential to be an effective use of the technology. For instance, Molina-Carmona et al. (2018) </w:t>
      </w:r>
      <w:r w:rsidR="002F6A23">
        <w:rPr>
          <w:rFonts w:ascii="Tahoma" w:hAnsi="Tahoma" w:cs="Tahoma"/>
        </w:rPr>
        <w:t xml:space="preserve">found that multimedia engineering students who revised for an examination using I-VR had significantly better learning outcomes than those who used a non-immersive alternative (i.e. a desktop computer). </w:t>
      </w:r>
    </w:p>
    <w:p w:rsidR="00DB5756" w:rsidRPr="00DB5756" w:rsidRDefault="00DB5756" w:rsidP="00DB5756">
      <w:pPr>
        <w:spacing w:line="360" w:lineRule="auto"/>
        <w:rPr>
          <w:rFonts w:ascii="Tahoma" w:hAnsi="Tahoma" w:cs="Tahoma"/>
        </w:rPr>
      </w:pPr>
    </w:p>
    <w:p w:rsidR="004D44B2" w:rsidRDefault="002721A3" w:rsidP="004D44B2">
      <w:pPr>
        <w:spacing w:line="360" w:lineRule="auto"/>
        <w:rPr>
          <w:rFonts w:ascii="Tahoma" w:hAnsi="Tahoma" w:cs="Tahoma"/>
          <w:b/>
          <w:bCs/>
          <w:color w:val="000000" w:themeColor="text1"/>
        </w:rPr>
      </w:pPr>
      <w:r>
        <w:rPr>
          <w:rFonts w:ascii="Tahoma" w:hAnsi="Tahoma" w:cs="Tahoma"/>
          <w:b/>
          <w:bCs/>
          <w:color w:val="000000" w:themeColor="text1"/>
        </w:rPr>
        <w:lastRenderedPageBreak/>
        <w:t xml:space="preserve">Curriculum integration </w:t>
      </w:r>
    </w:p>
    <w:p w:rsid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 xml:space="preserve">A recurrent theme in the data was that of curriculum integration, or how educators envisage I-VR being used and applied within the syllabus. As </w:t>
      </w:r>
      <w:r w:rsidR="00740FEB">
        <w:rPr>
          <w:rFonts w:ascii="Tahoma" w:hAnsi="Tahoma" w:cs="Tahoma"/>
          <w:color w:val="000000" w:themeColor="text1"/>
        </w:rPr>
        <w:fldChar w:fldCharType="begin" w:fldLock="1"/>
      </w:r>
      <w:r w:rsidR="00E03ABD">
        <w:rPr>
          <w:rFonts w:ascii="Tahoma" w:hAnsi="Tahoma" w:cs="Tahoma"/>
          <w:color w:val="000000" w:themeColor="text1"/>
        </w:rPr>
        <w:instrText>ADDIN CSL_CITATION {"citationItems":[{"id":"ITEM-1","itemData":{"DOI":"10.1109/KELVAR.2017.7961564","abstract":"This paper documents seven key areas for consideration when designing and conducting research using immersive virtual, augmented and mixed reality technologies in school settings. We provide seven observations drawn from the literature, theory and research experience to offer initial methodological, ethical and practical advice on such research. These observations are designed to prompt a broader interdisciplinary conversation and knowledge-base on school-based research using immersive technologies, so that the educational benefits of the technologies can be fuller realised.","author":[{"dropping-particle":"","family":"Southgate","given":"Erica","non-dropping-particle":"","parse-names":false,"suffix":""},{"dropping-particle":"","family":"Smith","given":"Shamus P.","non-dropping-particle":"","parse-names":false,"suffix":""}],"container-title":"IEEE Virtual Reality Workshop on K-12 Embodied Learning through Virtual &amp; Augmented Reality","id":"ITEM-1","issued":{"date-parts":[["2017"]]},"page":"1-3","publisher":"IEEE","title":"Designing and conducting research using immersive technologies in schools: Seven observations","type":"paper-conference"},"uris":["http://www.mendeley.com/documents/?uuid=a8cd3552-6cda-47b5-8c4e-7e7a62104ffe"]}],"mendeley":{"formattedCitation":"(Southgate and Smith, 2017)","manualFormatting":"Southgate and Smith (2017)","plainTextFormattedCitation":"(Southgate and Smith, 2017)","previouslyFormattedCitation":"(Southgate and Smith, 2017)"},"properties":{"noteIndex":0},"schema":"https://github.com/citation-style-language/schema/raw/master/csl-citation.json"}</w:instrText>
      </w:r>
      <w:r w:rsidR="00740FEB">
        <w:rPr>
          <w:rFonts w:ascii="Tahoma" w:hAnsi="Tahoma" w:cs="Tahoma"/>
          <w:color w:val="000000" w:themeColor="text1"/>
        </w:rPr>
        <w:fldChar w:fldCharType="separate"/>
      </w:r>
      <w:r w:rsidR="002F7421" w:rsidRPr="002F7421">
        <w:rPr>
          <w:rFonts w:ascii="Tahoma" w:hAnsi="Tahoma" w:cs="Tahoma"/>
          <w:noProof/>
          <w:color w:val="000000" w:themeColor="text1"/>
        </w:rPr>
        <w:t>Southgate and Smith</w:t>
      </w:r>
      <w:r w:rsidR="002F7421">
        <w:rPr>
          <w:rFonts w:ascii="Tahoma" w:hAnsi="Tahoma" w:cs="Tahoma"/>
          <w:noProof/>
          <w:color w:val="000000" w:themeColor="text1"/>
        </w:rPr>
        <w:t xml:space="preserve"> (</w:t>
      </w:r>
      <w:r w:rsidR="002F7421" w:rsidRPr="002F7421">
        <w:rPr>
          <w:rFonts w:ascii="Tahoma" w:hAnsi="Tahoma" w:cs="Tahoma"/>
          <w:noProof/>
          <w:color w:val="000000" w:themeColor="text1"/>
        </w:rPr>
        <w:t>2017)</w:t>
      </w:r>
      <w:r w:rsidR="00740FEB">
        <w:rPr>
          <w:rFonts w:ascii="Tahoma" w:hAnsi="Tahoma" w:cs="Tahoma"/>
          <w:color w:val="000000" w:themeColor="text1"/>
        </w:rPr>
        <w:fldChar w:fldCharType="end"/>
      </w:r>
      <w:r w:rsidRPr="002721A3">
        <w:rPr>
          <w:rFonts w:ascii="Tahoma" w:hAnsi="Tahoma" w:cs="Tahoma"/>
          <w:color w:val="000000" w:themeColor="text1"/>
        </w:rPr>
        <w:t xml:space="preserve"> previously highlighted, this is a component of pedagogical I-VR research that has been often neglected.</w:t>
      </w:r>
      <w:r w:rsidR="00BA1C61">
        <w:rPr>
          <w:rFonts w:ascii="Tahoma" w:hAnsi="Tahoma" w:cs="Tahoma"/>
          <w:color w:val="000000" w:themeColor="text1"/>
        </w:rPr>
        <w:t xml:space="preserve"> </w:t>
      </w:r>
      <w:r>
        <w:rPr>
          <w:rFonts w:ascii="Tahoma" w:hAnsi="Tahoma" w:cs="Tahoma"/>
          <w:color w:val="000000" w:themeColor="text1"/>
        </w:rPr>
        <w:t>T</w:t>
      </w:r>
      <w:r w:rsidRPr="002721A3">
        <w:rPr>
          <w:rFonts w:ascii="Tahoma" w:hAnsi="Tahoma" w:cs="Tahoma"/>
          <w:color w:val="000000" w:themeColor="text1"/>
        </w:rPr>
        <w:t xml:space="preserve">he most prominent </w:t>
      </w:r>
      <w:r>
        <w:rPr>
          <w:rFonts w:ascii="Tahoma" w:hAnsi="Tahoma" w:cs="Tahoma"/>
          <w:color w:val="000000" w:themeColor="text1"/>
        </w:rPr>
        <w:t>attitude of participants</w:t>
      </w:r>
      <w:r w:rsidRPr="002721A3">
        <w:rPr>
          <w:rFonts w:ascii="Tahoma" w:hAnsi="Tahoma" w:cs="Tahoma"/>
          <w:color w:val="000000" w:themeColor="text1"/>
        </w:rPr>
        <w:t xml:space="preserve"> was that I-VR should be integrated into the curriculum as a form of blended or multimodal learning. As </w:t>
      </w:r>
      <w:r w:rsidR="00740FEB">
        <w:rPr>
          <w:rFonts w:ascii="Tahoma" w:hAnsi="Tahoma" w:cs="Tahoma"/>
          <w:color w:val="000000" w:themeColor="text1"/>
        </w:rPr>
        <w:fldChar w:fldCharType="begin" w:fldLock="1"/>
      </w:r>
      <w:r w:rsidR="00E03ABD">
        <w:rPr>
          <w:rFonts w:ascii="Tahoma" w:hAnsi="Tahoma" w:cs="Tahoma"/>
          <w:color w:val="000000" w:themeColor="text1"/>
        </w:rPr>
        <w:instrText>ADDIN CSL_CITATION {"citationItems":[{"id":"ITEM-1","itemData":{"DOI":"10.1016/j.iheduc.2004.02.001","ISSN":"10967516","abstract":"The purpose of this paper is to provide a discussion of the transformative potential of blended learning in the context of the challenges facing higher education. Based upon a description of blended learning, its potential to support deep and meaningful learning is discussed. From here, a shift to the need to rethink and restructure the learning experience occurs and its transformative potential is analyzed. Finally, administrative and leadership issues are addressed and the outline of an action plan to implement blended learning approaches is presented. The conclusion is that blended learning is consistent with the values of traditional higher education institutions and has the proven potential to enhance both the effectiveness and efficiency of meaningful learning experiences. © 2004 Elsevier Inc. All rights reserved.","author":[{"dropping-particle":"","family":"Garrison","given":"D. Randy","non-dropping-particle":"","parse-names":false,"suffix":""},{"dropping-particle":"","family":"Kanuka","given":"Heather","non-dropping-particle":"","parse-names":false,"suffix":""}],"container-title":"Internet and Higher Education","id":"ITEM-1","issue":"2","issued":{"date-parts":[["2004"]]},"page":"95-105","title":"Blended learning: Uncovering its transformative potential in higher education","type":"article-journal","volume":"7"},"uris":["http://www.mendeley.com/documents/?uuid=9f41b2fb-a066-425f-9fa0-ff96201b6872"]}],"mendeley":{"formattedCitation":"(Garrison and Kanuka, 2004)","manualFormatting":"Garrison and Kanuka (2004)","plainTextFormattedCitation":"(Garrison and Kanuka, 2004)","previouslyFormattedCitation":"(Garrison and Kanuka, 2004)"},"properties":{"noteIndex":0},"schema":"https://github.com/citation-style-language/schema/raw/master/csl-citation.json"}</w:instrText>
      </w:r>
      <w:r w:rsidR="00740FEB">
        <w:rPr>
          <w:rFonts w:ascii="Tahoma" w:hAnsi="Tahoma" w:cs="Tahoma"/>
          <w:color w:val="000000" w:themeColor="text1"/>
        </w:rPr>
        <w:fldChar w:fldCharType="separate"/>
      </w:r>
      <w:r w:rsidR="002F7421" w:rsidRPr="002F7421">
        <w:rPr>
          <w:rFonts w:ascii="Tahoma" w:hAnsi="Tahoma" w:cs="Tahoma"/>
          <w:noProof/>
          <w:color w:val="000000" w:themeColor="text1"/>
        </w:rPr>
        <w:t>Garrison and Kanuka</w:t>
      </w:r>
      <w:r w:rsidR="002F7421">
        <w:rPr>
          <w:rFonts w:ascii="Tahoma" w:hAnsi="Tahoma" w:cs="Tahoma"/>
          <w:noProof/>
          <w:color w:val="000000" w:themeColor="text1"/>
        </w:rPr>
        <w:t xml:space="preserve"> (</w:t>
      </w:r>
      <w:r w:rsidR="002F7421" w:rsidRPr="002F7421">
        <w:rPr>
          <w:rFonts w:ascii="Tahoma" w:hAnsi="Tahoma" w:cs="Tahoma"/>
          <w:noProof/>
          <w:color w:val="000000" w:themeColor="text1"/>
        </w:rPr>
        <w:t>2004)</w:t>
      </w:r>
      <w:r w:rsidR="00740FEB">
        <w:rPr>
          <w:rFonts w:ascii="Tahoma" w:hAnsi="Tahoma" w:cs="Tahoma"/>
          <w:color w:val="000000" w:themeColor="text1"/>
        </w:rPr>
        <w:fldChar w:fldCharType="end"/>
      </w:r>
      <w:r w:rsidRPr="002721A3">
        <w:rPr>
          <w:rFonts w:ascii="Tahoma" w:hAnsi="Tahoma" w:cs="Tahoma"/>
          <w:color w:val="000000" w:themeColor="text1"/>
        </w:rPr>
        <w:t xml:space="preserve"> note, blended learning combines traditional methods of teaching with technology to achieve a set learning outcome. Technology does not replace existing methods, but rather complements </w:t>
      </w:r>
      <w:r>
        <w:rPr>
          <w:rFonts w:ascii="Tahoma" w:hAnsi="Tahoma" w:cs="Tahoma"/>
          <w:color w:val="000000" w:themeColor="text1"/>
        </w:rPr>
        <w:t xml:space="preserve">and supplements </w:t>
      </w:r>
      <w:r w:rsidRPr="002721A3">
        <w:rPr>
          <w:rFonts w:ascii="Tahoma" w:hAnsi="Tahoma" w:cs="Tahoma"/>
          <w:color w:val="000000" w:themeColor="text1"/>
        </w:rPr>
        <w:t xml:space="preserve">them. The current study found that instructors would utilise a range of didactic and technological approaches to achieve a set learning outcome in their </w:t>
      </w:r>
      <w:r w:rsidR="002F7421">
        <w:rPr>
          <w:rFonts w:ascii="Tahoma" w:hAnsi="Tahoma" w:cs="Tahoma"/>
          <w:color w:val="000000" w:themeColor="text1"/>
        </w:rPr>
        <w:t>classes</w:t>
      </w:r>
      <w:r w:rsidRPr="002721A3">
        <w:rPr>
          <w:rFonts w:ascii="Tahoma" w:hAnsi="Tahoma" w:cs="Tahoma"/>
          <w:color w:val="000000" w:themeColor="text1"/>
        </w:rPr>
        <w:t xml:space="preserve">. </w:t>
      </w:r>
      <w:r w:rsidR="00290624">
        <w:rPr>
          <w:rFonts w:ascii="Tahoma" w:hAnsi="Tahoma" w:cs="Tahoma"/>
          <w:color w:val="000000" w:themeColor="text1"/>
        </w:rPr>
        <w:t>Instructors</w:t>
      </w:r>
      <w:r w:rsidRPr="002721A3">
        <w:rPr>
          <w:rFonts w:ascii="Tahoma" w:hAnsi="Tahoma" w:cs="Tahoma"/>
          <w:color w:val="000000" w:themeColor="text1"/>
        </w:rPr>
        <w:t xml:space="preserve"> were keen to stress that it was important to integrate the I-VR experience into pre-existing methods of teaching. </w:t>
      </w:r>
    </w:p>
    <w:p w:rsidR="002721A3" w:rsidRP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 xml:space="preserve"> </w:t>
      </w:r>
    </w:p>
    <w:p w:rsidR="002721A3" w:rsidRPr="002721A3" w:rsidRDefault="002721A3" w:rsidP="002721A3">
      <w:pPr>
        <w:spacing w:line="360" w:lineRule="auto"/>
        <w:ind w:left="851" w:right="851"/>
        <w:rPr>
          <w:rFonts w:ascii="Tahoma" w:hAnsi="Tahoma" w:cs="Tahoma"/>
          <w:color w:val="000000" w:themeColor="text1"/>
        </w:rPr>
      </w:pPr>
      <w:r>
        <w:rPr>
          <w:rFonts w:ascii="Tahoma" w:hAnsi="Tahoma" w:cs="Tahoma"/>
          <w:color w:val="000000" w:themeColor="text1"/>
        </w:rPr>
        <w:t>“</w:t>
      </w:r>
      <w:r w:rsidRPr="002721A3">
        <w:rPr>
          <w:rFonts w:ascii="Tahoma" w:hAnsi="Tahoma" w:cs="Tahoma"/>
          <w:color w:val="000000" w:themeColor="text1"/>
        </w:rPr>
        <w:t xml:space="preserve">Education works that way. We have VLEs; we have online resources; we have Padlet; we have Turning Point. We have all these different technologies, that hopefully enhance the learning experience. </w:t>
      </w:r>
      <w:r>
        <w:rPr>
          <w:rFonts w:ascii="Tahoma" w:hAnsi="Tahoma" w:cs="Tahoma"/>
          <w:color w:val="000000" w:themeColor="text1"/>
        </w:rPr>
        <w:t xml:space="preserve">VR </w:t>
      </w:r>
      <w:r w:rsidRPr="002721A3">
        <w:rPr>
          <w:rFonts w:ascii="Tahoma" w:hAnsi="Tahoma" w:cs="Tahoma"/>
          <w:color w:val="000000" w:themeColor="text1"/>
        </w:rPr>
        <w:t>should be used in that capacity. It should not be a replacement; it should be an enhancement.</w:t>
      </w:r>
      <w:r>
        <w:rPr>
          <w:rFonts w:ascii="Tahoma" w:hAnsi="Tahoma" w:cs="Tahoma"/>
          <w:color w:val="000000" w:themeColor="text1"/>
        </w:rPr>
        <w:t>”</w:t>
      </w:r>
    </w:p>
    <w:p w:rsidR="002721A3" w:rsidRDefault="002721A3" w:rsidP="002721A3">
      <w:pPr>
        <w:spacing w:line="360" w:lineRule="auto"/>
        <w:ind w:left="851" w:right="851"/>
        <w:rPr>
          <w:rFonts w:ascii="Tahoma" w:hAnsi="Tahoma" w:cs="Tahoma"/>
          <w:color w:val="000000" w:themeColor="text1"/>
        </w:rPr>
      </w:pPr>
      <w:r w:rsidRPr="002721A3">
        <w:rPr>
          <w:rFonts w:ascii="Tahoma" w:hAnsi="Tahoma" w:cs="Tahoma"/>
          <w:color w:val="000000" w:themeColor="text1"/>
        </w:rPr>
        <w:t xml:space="preserve">Participant 2. </w:t>
      </w:r>
    </w:p>
    <w:p w:rsidR="002721A3" w:rsidRP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Instructors also tended to be cautious about integrating I-VR as a stand-alone method of teaching in their curriculum. Although the consensus was that I-VR could be effective when applied properly, it could not be seen as applicable in all scenarios. One participant summed up this attitude succinctly when they noted:</w:t>
      </w:r>
    </w:p>
    <w:p w:rsid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ind w:left="851" w:right="851"/>
        <w:rPr>
          <w:rFonts w:ascii="Tahoma" w:hAnsi="Tahoma" w:cs="Tahoma"/>
          <w:color w:val="000000" w:themeColor="text1"/>
        </w:rPr>
      </w:pPr>
      <w:r>
        <w:rPr>
          <w:rFonts w:ascii="Tahoma" w:hAnsi="Tahoma" w:cs="Tahoma"/>
          <w:color w:val="000000" w:themeColor="text1"/>
        </w:rPr>
        <w:t>“</w:t>
      </w:r>
      <w:r w:rsidRPr="002721A3">
        <w:rPr>
          <w:rFonts w:ascii="Tahoma" w:hAnsi="Tahoma" w:cs="Tahoma"/>
          <w:color w:val="000000" w:themeColor="text1"/>
        </w:rPr>
        <w:t>(VR) is not a panacea, but there is certainly a place for it.</w:t>
      </w:r>
      <w:r>
        <w:rPr>
          <w:rFonts w:ascii="Tahoma" w:hAnsi="Tahoma" w:cs="Tahoma"/>
          <w:color w:val="000000" w:themeColor="text1"/>
        </w:rPr>
        <w:t>”</w:t>
      </w:r>
    </w:p>
    <w:p w:rsidR="002721A3" w:rsidRPr="002721A3" w:rsidRDefault="002721A3" w:rsidP="002721A3">
      <w:pPr>
        <w:spacing w:line="360" w:lineRule="auto"/>
        <w:ind w:left="851" w:right="851"/>
        <w:rPr>
          <w:rFonts w:ascii="Tahoma" w:hAnsi="Tahoma" w:cs="Tahoma"/>
          <w:color w:val="000000" w:themeColor="text1"/>
        </w:rPr>
      </w:pPr>
      <w:r w:rsidRPr="002721A3">
        <w:rPr>
          <w:rFonts w:ascii="Tahoma" w:hAnsi="Tahoma" w:cs="Tahoma"/>
          <w:color w:val="000000" w:themeColor="text1"/>
        </w:rPr>
        <w:t xml:space="preserve">Participant 1. </w:t>
      </w:r>
    </w:p>
    <w:p w:rsid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One of the implications of I-VR being viewed as a supplementary learning tool was that instructors acknowledged that</w:t>
      </w:r>
      <w:r w:rsidR="002F7421">
        <w:rPr>
          <w:rFonts w:ascii="Tahoma" w:hAnsi="Tahoma" w:cs="Tahoma"/>
          <w:color w:val="000000" w:themeColor="text1"/>
        </w:rPr>
        <w:t xml:space="preserve"> </w:t>
      </w:r>
      <w:r w:rsidRPr="002721A3">
        <w:rPr>
          <w:rFonts w:ascii="Tahoma" w:hAnsi="Tahoma" w:cs="Tahoma"/>
          <w:color w:val="000000" w:themeColor="text1"/>
        </w:rPr>
        <w:t xml:space="preserve">careful planning had to be undertaken to ensure that </w:t>
      </w:r>
      <w:r w:rsidR="002F7421">
        <w:rPr>
          <w:rFonts w:ascii="Tahoma" w:hAnsi="Tahoma" w:cs="Tahoma"/>
          <w:color w:val="000000" w:themeColor="text1"/>
        </w:rPr>
        <w:t>the technology</w:t>
      </w:r>
      <w:r w:rsidRPr="002721A3">
        <w:rPr>
          <w:rFonts w:ascii="Tahoma" w:hAnsi="Tahoma" w:cs="Tahoma"/>
          <w:color w:val="000000" w:themeColor="text1"/>
        </w:rPr>
        <w:t xml:space="preserve"> was appropriately integrated into the course</w:t>
      </w:r>
      <w:r w:rsidR="002F7421">
        <w:rPr>
          <w:rFonts w:ascii="Tahoma" w:hAnsi="Tahoma" w:cs="Tahoma"/>
          <w:color w:val="000000" w:themeColor="text1"/>
        </w:rPr>
        <w:t>.</w:t>
      </w:r>
      <w:r w:rsidRPr="002721A3">
        <w:rPr>
          <w:rFonts w:ascii="Tahoma" w:hAnsi="Tahoma" w:cs="Tahoma"/>
          <w:color w:val="000000" w:themeColor="text1"/>
        </w:rPr>
        <w:t xml:space="preserve"> As one instructor remarked:</w:t>
      </w:r>
    </w:p>
    <w:p w:rsid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ind w:left="851" w:right="851"/>
        <w:rPr>
          <w:rFonts w:ascii="Tahoma" w:hAnsi="Tahoma" w:cs="Tahoma"/>
          <w:color w:val="000000" w:themeColor="text1"/>
        </w:rPr>
      </w:pPr>
      <w:r>
        <w:rPr>
          <w:rFonts w:ascii="Tahoma" w:hAnsi="Tahoma" w:cs="Tahoma"/>
          <w:color w:val="000000" w:themeColor="text1"/>
        </w:rPr>
        <w:t>“</w:t>
      </w:r>
      <w:r w:rsidRPr="002721A3">
        <w:rPr>
          <w:rFonts w:ascii="Tahoma" w:hAnsi="Tahoma" w:cs="Tahoma"/>
          <w:color w:val="000000" w:themeColor="text1"/>
        </w:rPr>
        <w:t>It’s not a toy. So, for us it has to be integrated into the teaching, it has to mean something. It has to reinforce the session that we use. So, it was very carefully planned.</w:t>
      </w:r>
      <w:r w:rsidR="00290624">
        <w:rPr>
          <w:rFonts w:ascii="Tahoma" w:hAnsi="Tahoma" w:cs="Tahoma"/>
          <w:color w:val="000000" w:themeColor="text1"/>
        </w:rPr>
        <w:t>”</w:t>
      </w:r>
    </w:p>
    <w:p w:rsidR="002721A3" w:rsidRDefault="002721A3" w:rsidP="002721A3">
      <w:pPr>
        <w:spacing w:line="360" w:lineRule="auto"/>
        <w:ind w:left="851" w:right="851"/>
        <w:rPr>
          <w:rFonts w:ascii="Tahoma" w:hAnsi="Tahoma" w:cs="Tahoma"/>
          <w:color w:val="000000" w:themeColor="text1"/>
        </w:rPr>
      </w:pPr>
      <w:r w:rsidRPr="002721A3">
        <w:rPr>
          <w:rFonts w:ascii="Tahoma" w:hAnsi="Tahoma" w:cs="Tahoma"/>
          <w:color w:val="000000" w:themeColor="text1"/>
        </w:rPr>
        <w:t xml:space="preserve">Participant 7. </w:t>
      </w:r>
    </w:p>
    <w:p w:rsidR="002721A3" w:rsidRPr="002721A3" w:rsidRDefault="002721A3" w:rsidP="002721A3">
      <w:pPr>
        <w:spacing w:line="360" w:lineRule="auto"/>
        <w:rPr>
          <w:rFonts w:ascii="Tahoma" w:hAnsi="Tahoma" w:cs="Tahoma"/>
          <w:color w:val="000000" w:themeColor="text1"/>
        </w:rPr>
      </w:pPr>
    </w:p>
    <w:p w:rsid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 xml:space="preserve">These attitudes are consistent with what </w:t>
      </w:r>
      <w:proofErr w:type="spellStart"/>
      <w:r w:rsidRPr="002721A3">
        <w:rPr>
          <w:rFonts w:ascii="Tahoma" w:hAnsi="Tahoma" w:cs="Tahoma"/>
          <w:color w:val="000000" w:themeColor="text1"/>
        </w:rPr>
        <w:t>Picciano</w:t>
      </w:r>
      <w:proofErr w:type="spellEnd"/>
      <w:r w:rsidRPr="002721A3">
        <w:rPr>
          <w:rFonts w:ascii="Tahoma" w:hAnsi="Tahoma" w:cs="Tahoma"/>
          <w:color w:val="000000" w:themeColor="text1"/>
        </w:rPr>
        <w:t xml:space="preserve"> (2009) termed as </w:t>
      </w:r>
      <w:r w:rsidR="00896ADE">
        <w:rPr>
          <w:rFonts w:ascii="Tahoma" w:hAnsi="Tahoma" w:cs="Tahoma"/>
          <w:color w:val="000000" w:themeColor="text1"/>
        </w:rPr>
        <w:t>‘</w:t>
      </w:r>
      <w:r w:rsidRPr="002721A3">
        <w:rPr>
          <w:rFonts w:ascii="Tahoma" w:hAnsi="Tahoma" w:cs="Tahoma"/>
          <w:color w:val="000000" w:themeColor="text1"/>
        </w:rPr>
        <w:t>blending with purpose</w:t>
      </w:r>
      <w:r w:rsidR="00896ADE">
        <w:rPr>
          <w:rFonts w:ascii="Tahoma" w:hAnsi="Tahoma" w:cs="Tahoma"/>
          <w:color w:val="000000" w:themeColor="text1"/>
        </w:rPr>
        <w:t>’</w:t>
      </w:r>
      <w:r w:rsidRPr="002721A3">
        <w:rPr>
          <w:rFonts w:ascii="Tahoma" w:hAnsi="Tahoma" w:cs="Tahoma"/>
          <w:color w:val="000000" w:themeColor="text1"/>
        </w:rPr>
        <w:t xml:space="preserve"> (p. 7). This approach places learning outcomes as the driving force behind the choice of teaching materials used, as opposed to the technology itself dictating the objective. Instructors explicitly stated that to use I-VR without a predefined pedagogical purpose could impair the learning process. This was especially true if the technology was shoehorned into parts of the curriculum where its use was not warranted. Prior research </w:t>
      </w:r>
      <w:r w:rsidR="002F7421">
        <w:rPr>
          <w:rFonts w:ascii="Tahoma" w:hAnsi="Tahoma" w:cs="Tahoma"/>
          <w:color w:val="000000" w:themeColor="text1"/>
        </w:rPr>
        <w:t xml:space="preserve">in other institutions have reported similar attitudes. For instance, schoolteachers </w:t>
      </w:r>
      <w:r w:rsidRPr="002721A3">
        <w:rPr>
          <w:rFonts w:ascii="Tahoma" w:hAnsi="Tahoma" w:cs="Tahoma"/>
          <w:color w:val="000000" w:themeColor="text1"/>
        </w:rPr>
        <w:t>were vehement that I-VR should only be used for a specific purpose, and as part of a well-structured and designed lesson</w:t>
      </w:r>
      <w:r w:rsidR="002F7421">
        <w:rPr>
          <w:rFonts w:ascii="Tahoma" w:hAnsi="Tahoma" w:cs="Tahoma"/>
          <w:color w:val="000000" w:themeColor="text1"/>
        </w:rPr>
        <w:t xml:space="preserve"> </w:t>
      </w:r>
      <w:r w:rsidR="00740FEB" w:rsidRPr="00BC665A">
        <w:rPr>
          <w:rFonts w:ascii="Tahoma" w:hAnsi="Tahoma" w:cs="Tahoma"/>
          <w:color w:val="000000" w:themeColor="text1"/>
        </w:rPr>
        <w:fldChar w:fldCharType="begin" w:fldLock="1"/>
      </w:r>
      <w:r w:rsidR="00E03ABD" w:rsidRPr="00BC665A">
        <w:rPr>
          <w:rFonts w:ascii="Tahoma" w:hAnsi="Tahoma" w:cs="Tahoma"/>
          <w:color w:val="000000" w:themeColor="text1"/>
        </w:rPr>
        <w:instrText>ADDIN CSL_CITATION {"citationItems":[{"id":"ITEM-1","itemData":{"DOI":"10.1007/s10639-020-10119-1","ISBN":"1063902010","ISSN":"1360-2357","abstract":"The use of head mounted displays (HMDs) to experience virtual realities (VR) has become increasingly common. As this technology becomes more affordable, immersive and easier to use, it also becomes more serviceable in educational and training contexts. Even though the technology, content and feasibility for K-12 school purposes are still being developed, it is reasonable to expect that the call or ‘push’ to use HMD VR in K-12 schools will increase, especially as there is now a greater economic interest in the use of digital technologies in educational contexts. This article aims to inform the process of implementing HMD VR in K-12 contexts by researching the preconditions and challenges of use from a teacher perspective. It does this by analysing the organisational, institutional, contextual and practical challenges and opportunities in the implementation of HMD VR in K-12 school contexts. The data draws on (a) interviews, informal conversations and observations of teachers testing HMD VR and different VR applications in a Digital Learning Lab (DLL) and (b) data from a project involving upper secondary school history teachers discussing the planned implementation of HMD VR in their teaching and being in the DLL. The main findings are related to: (a) economy and technology, (b) initial learning barriers, (c) organisation and practical enactment for teaching and learning, (d) curricula, syllabuses and expected learning outcomes and (e) teachers’ competences, professional development and trust. The consequences for educational contexts and possible ways forward are also discussed.","author":[{"dropping-particle":"","family":"Fransson","given":"Göran","non-dropping-particle":"","parse-names":false,"suffix":""},{"dropping-particle":"","family":"Holmberg","given":"Jörgen","non-dropping-particle":"","parse-names":false,"suffix":""},{"dropping-particle":"","family":"Westelius","given":"Claes","non-dropping-particle":"","parse-names":false,"suffix":""}],"container-title":"Education and Information Technologies","id":"ITEM-1","issued":{"date-parts":[["2020","1","31"]]},"note":"With experimental research designs focusing on the usability of the HMD VR and users’ experiences, it is often generally concluded that technology can add value to teaching and learning, with no or little regard for organisational, institutional and cultural preconditions in real educational and training contexts.\n\nThese teachers had not used it before. Benefit of my study!\n\nUse paper for Introduction/Background chapter.\n\nReally good 10-step module for evaluating the feasibility of VR in an educational context. \n\nStudy used workshops where people could explore VR for up to three hours, by using free apps and hardware.\n\nTwo teachers in the classroom.","title":"The challenges of using head mounted virtual reality in K-12 schools from a teacher perspective","type":"article-journal"},"uris":["http://www.mendeley.com/documents/?uuid=35f2f984-961d-4db8-a3be-a8960dce4ae4"]}],"mendeley":{"formattedCitation":"(Fransson, Holmberg and Westelius, 2020)","plainTextFormattedCitation":"(Fransson, Holmberg and Westelius, 2020)","previouslyFormattedCitation":"(Fransson, Holmberg and Westelius, 2020)"},"properties":{"noteIndex":0},"schema":"https://github.com/citation-style-language/schema/raw/master/csl-citation.json"}</w:instrText>
      </w:r>
      <w:r w:rsidR="00740FEB" w:rsidRPr="00BC665A">
        <w:rPr>
          <w:rFonts w:ascii="Tahoma" w:hAnsi="Tahoma" w:cs="Tahoma"/>
          <w:color w:val="000000" w:themeColor="text1"/>
        </w:rPr>
        <w:fldChar w:fldCharType="separate"/>
      </w:r>
      <w:r w:rsidR="00E254E7" w:rsidRPr="00BC665A">
        <w:rPr>
          <w:rFonts w:ascii="Tahoma" w:hAnsi="Tahoma" w:cs="Tahoma"/>
          <w:noProof/>
          <w:color w:val="000000" w:themeColor="text1"/>
        </w:rPr>
        <w:t>(Fransson, Holmberg and Westelius, 2020)</w:t>
      </w:r>
      <w:r w:rsidR="00740FEB" w:rsidRPr="00BC665A">
        <w:rPr>
          <w:rFonts w:ascii="Tahoma" w:hAnsi="Tahoma" w:cs="Tahoma"/>
          <w:color w:val="000000" w:themeColor="text1"/>
        </w:rPr>
        <w:fldChar w:fldCharType="end"/>
      </w:r>
      <w:r w:rsidRPr="00BC665A">
        <w:rPr>
          <w:rFonts w:ascii="Tahoma" w:hAnsi="Tahoma" w:cs="Tahoma"/>
          <w:color w:val="000000" w:themeColor="text1"/>
        </w:rPr>
        <w:t>.</w:t>
      </w:r>
      <w:r w:rsidRPr="002721A3">
        <w:rPr>
          <w:rFonts w:ascii="Tahoma" w:hAnsi="Tahoma" w:cs="Tahoma"/>
          <w:color w:val="000000" w:themeColor="text1"/>
        </w:rPr>
        <w:t xml:space="preserve"> Simply using the technology because of </w:t>
      </w:r>
      <w:r w:rsidRPr="00C216ED">
        <w:rPr>
          <w:rFonts w:ascii="Tahoma" w:hAnsi="Tahoma" w:cs="Tahoma"/>
          <w:color w:val="000000" w:themeColor="text1"/>
        </w:rPr>
        <w:t>its novelty</w:t>
      </w:r>
      <w:r w:rsidRPr="002721A3">
        <w:rPr>
          <w:rFonts w:ascii="Tahoma" w:hAnsi="Tahoma" w:cs="Tahoma"/>
          <w:color w:val="000000" w:themeColor="text1"/>
        </w:rPr>
        <w:t xml:space="preserve">, or without a predefined objective could render its use redundant. In practice, this means </w:t>
      </w:r>
      <w:r w:rsidR="00C216ED">
        <w:rPr>
          <w:rFonts w:ascii="Tahoma" w:hAnsi="Tahoma" w:cs="Tahoma"/>
          <w:color w:val="000000" w:themeColor="text1"/>
        </w:rPr>
        <w:t xml:space="preserve">that </w:t>
      </w:r>
      <w:r w:rsidRPr="002721A3">
        <w:rPr>
          <w:rFonts w:ascii="Tahoma" w:hAnsi="Tahoma" w:cs="Tahoma"/>
          <w:color w:val="000000" w:themeColor="text1"/>
        </w:rPr>
        <w:t xml:space="preserve">the technology should be used </w:t>
      </w:r>
      <w:r w:rsidR="00C216ED">
        <w:rPr>
          <w:rFonts w:ascii="Tahoma" w:hAnsi="Tahoma" w:cs="Tahoma"/>
          <w:color w:val="000000" w:themeColor="text1"/>
        </w:rPr>
        <w:t xml:space="preserve">only </w:t>
      </w:r>
      <w:r w:rsidRPr="002721A3">
        <w:rPr>
          <w:rFonts w:ascii="Tahoma" w:hAnsi="Tahoma" w:cs="Tahoma"/>
          <w:color w:val="000000" w:themeColor="text1"/>
        </w:rPr>
        <w:t>when it can provide a unique perspective on a given topic.</w:t>
      </w:r>
      <w:r w:rsidR="002F7421">
        <w:rPr>
          <w:rFonts w:ascii="Tahoma" w:hAnsi="Tahoma" w:cs="Tahoma"/>
          <w:color w:val="000000" w:themeColor="text1"/>
        </w:rPr>
        <w:t xml:space="preserve"> As a </w:t>
      </w:r>
      <w:r w:rsidR="0010732B">
        <w:rPr>
          <w:rFonts w:ascii="Tahoma" w:hAnsi="Tahoma" w:cs="Tahoma"/>
          <w:color w:val="000000" w:themeColor="text1"/>
        </w:rPr>
        <w:t>result,</w:t>
      </w:r>
      <w:r w:rsidR="002F7421">
        <w:rPr>
          <w:rFonts w:ascii="Tahoma" w:hAnsi="Tahoma" w:cs="Tahoma"/>
          <w:color w:val="000000" w:themeColor="text1"/>
        </w:rPr>
        <w:t xml:space="preserve"> I-VR is not suitable for all subject area</w:t>
      </w:r>
      <w:r w:rsidR="00C216ED">
        <w:rPr>
          <w:rFonts w:ascii="Tahoma" w:hAnsi="Tahoma" w:cs="Tahoma"/>
          <w:color w:val="000000" w:themeColor="text1"/>
        </w:rPr>
        <w:t>s</w:t>
      </w:r>
      <w:r w:rsidR="002F7421">
        <w:rPr>
          <w:rFonts w:ascii="Tahoma" w:hAnsi="Tahoma" w:cs="Tahoma"/>
          <w:color w:val="000000" w:themeColor="text1"/>
        </w:rPr>
        <w:t xml:space="preserve"> or disciplines, and discretion must be exercised by module coordinators and instructors as to whether its use will confer an educational benefit for their students</w:t>
      </w:r>
      <w:r w:rsidR="0010732B">
        <w:rPr>
          <w:rFonts w:ascii="Tahoma" w:hAnsi="Tahoma" w:cs="Tahoma"/>
          <w:color w:val="000000" w:themeColor="text1"/>
        </w:rPr>
        <w:t xml:space="preserve"> or not. </w:t>
      </w:r>
    </w:p>
    <w:p w:rsidR="002721A3" w:rsidRDefault="002721A3" w:rsidP="002721A3">
      <w:pPr>
        <w:spacing w:line="360" w:lineRule="auto"/>
        <w:rPr>
          <w:rFonts w:ascii="Tahoma" w:hAnsi="Tahoma" w:cs="Tahoma"/>
          <w:color w:val="000000" w:themeColor="text1"/>
        </w:rPr>
      </w:pPr>
    </w:p>
    <w:p w:rsidR="00BC598B" w:rsidRDefault="00BC598B" w:rsidP="002721A3">
      <w:pPr>
        <w:spacing w:line="360" w:lineRule="auto"/>
        <w:rPr>
          <w:rFonts w:ascii="Tahoma" w:hAnsi="Tahoma" w:cs="Tahoma"/>
          <w:b/>
          <w:bCs/>
          <w:color w:val="000000" w:themeColor="text1"/>
        </w:rPr>
      </w:pPr>
    </w:p>
    <w:p w:rsidR="002721A3" w:rsidRDefault="002721A3" w:rsidP="002721A3">
      <w:pPr>
        <w:spacing w:line="360" w:lineRule="auto"/>
        <w:rPr>
          <w:rFonts w:ascii="Tahoma" w:hAnsi="Tahoma" w:cs="Tahoma"/>
          <w:b/>
          <w:bCs/>
          <w:color w:val="000000" w:themeColor="text1"/>
        </w:rPr>
      </w:pPr>
      <w:r>
        <w:rPr>
          <w:rFonts w:ascii="Tahoma" w:hAnsi="Tahoma" w:cs="Tahoma"/>
          <w:b/>
          <w:bCs/>
          <w:color w:val="000000" w:themeColor="text1"/>
        </w:rPr>
        <w:lastRenderedPageBreak/>
        <w:t xml:space="preserve">Classroom logistics </w:t>
      </w:r>
    </w:p>
    <w:p w:rsidR="002721A3" w:rsidRDefault="0010732B" w:rsidP="002721A3">
      <w:pPr>
        <w:spacing w:line="360" w:lineRule="auto"/>
        <w:rPr>
          <w:rFonts w:ascii="Tahoma" w:hAnsi="Tahoma" w:cs="Tahoma"/>
          <w:color w:val="000000" w:themeColor="text1"/>
        </w:rPr>
      </w:pPr>
      <w:r>
        <w:rPr>
          <w:rFonts w:ascii="Tahoma" w:hAnsi="Tahoma" w:cs="Tahoma"/>
          <w:color w:val="000000" w:themeColor="text1"/>
        </w:rPr>
        <w:t>C</w:t>
      </w:r>
      <w:r w:rsidR="002721A3" w:rsidRPr="002721A3">
        <w:rPr>
          <w:rFonts w:ascii="Tahoma" w:hAnsi="Tahoma" w:cs="Tahoma"/>
          <w:color w:val="000000" w:themeColor="text1"/>
        </w:rPr>
        <w:t>lassroom logistics re</w:t>
      </w:r>
      <w:r>
        <w:rPr>
          <w:rFonts w:ascii="Tahoma" w:hAnsi="Tahoma" w:cs="Tahoma"/>
          <w:color w:val="000000" w:themeColor="text1"/>
        </w:rPr>
        <w:t>fers</w:t>
      </w:r>
      <w:r w:rsidR="002721A3" w:rsidRPr="002721A3">
        <w:rPr>
          <w:rFonts w:ascii="Tahoma" w:hAnsi="Tahoma" w:cs="Tahoma"/>
          <w:color w:val="000000" w:themeColor="text1"/>
        </w:rPr>
        <w:t xml:space="preserve"> to how the </w:t>
      </w:r>
      <w:r>
        <w:rPr>
          <w:rFonts w:ascii="Tahoma" w:hAnsi="Tahoma" w:cs="Tahoma"/>
          <w:color w:val="000000" w:themeColor="text1"/>
        </w:rPr>
        <w:t xml:space="preserve">instructor </w:t>
      </w:r>
      <w:r w:rsidR="002721A3" w:rsidRPr="002721A3">
        <w:rPr>
          <w:rFonts w:ascii="Tahoma" w:hAnsi="Tahoma" w:cs="Tahoma"/>
          <w:color w:val="000000" w:themeColor="text1"/>
        </w:rPr>
        <w:t>behaves</w:t>
      </w:r>
      <w:r>
        <w:rPr>
          <w:rFonts w:ascii="Tahoma" w:hAnsi="Tahoma" w:cs="Tahoma"/>
          <w:color w:val="000000" w:themeColor="text1"/>
        </w:rPr>
        <w:t xml:space="preserve"> and organises the I-VR lesson itself</w:t>
      </w:r>
      <w:r w:rsidR="002721A3" w:rsidRPr="002721A3">
        <w:rPr>
          <w:rFonts w:ascii="Tahoma" w:hAnsi="Tahoma" w:cs="Tahoma"/>
          <w:color w:val="000000" w:themeColor="text1"/>
        </w:rPr>
        <w:t>.</w:t>
      </w:r>
      <w:r>
        <w:rPr>
          <w:rFonts w:ascii="Tahoma" w:hAnsi="Tahoma" w:cs="Tahoma"/>
          <w:color w:val="000000" w:themeColor="text1"/>
        </w:rPr>
        <w:t xml:space="preserve"> This includes</w:t>
      </w:r>
      <w:r w:rsidR="002721A3" w:rsidRPr="002721A3">
        <w:rPr>
          <w:rFonts w:ascii="Tahoma" w:hAnsi="Tahoma" w:cs="Tahoma"/>
          <w:color w:val="000000" w:themeColor="text1"/>
        </w:rPr>
        <w:t xml:space="preserve"> </w:t>
      </w:r>
      <w:r>
        <w:rPr>
          <w:rFonts w:ascii="Tahoma" w:hAnsi="Tahoma" w:cs="Tahoma"/>
          <w:color w:val="000000" w:themeColor="text1"/>
        </w:rPr>
        <w:t>c</w:t>
      </w:r>
      <w:r w:rsidR="002721A3" w:rsidRPr="002721A3">
        <w:rPr>
          <w:rFonts w:ascii="Tahoma" w:hAnsi="Tahoma" w:cs="Tahoma"/>
          <w:color w:val="000000" w:themeColor="text1"/>
        </w:rPr>
        <w:t>onsiderations such as the physical space, class</w:t>
      </w:r>
      <w:r>
        <w:rPr>
          <w:rFonts w:ascii="Tahoma" w:hAnsi="Tahoma" w:cs="Tahoma"/>
          <w:color w:val="000000" w:themeColor="text1"/>
        </w:rPr>
        <w:t>room</w:t>
      </w:r>
      <w:r w:rsidR="002721A3" w:rsidRPr="002721A3">
        <w:rPr>
          <w:rFonts w:ascii="Tahoma" w:hAnsi="Tahoma" w:cs="Tahoma"/>
          <w:color w:val="000000" w:themeColor="text1"/>
        </w:rPr>
        <w:t xml:space="preserve"> management, and </w:t>
      </w:r>
      <w:r>
        <w:rPr>
          <w:rFonts w:ascii="Tahoma" w:hAnsi="Tahoma" w:cs="Tahoma"/>
          <w:color w:val="000000" w:themeColor="text1"/>
        </w:rPr>
        <w:t xml:space="preserve">the need for additional support from members of staff and faculty. </w:t>
      </w:r>
      <w:r w:rsidR="002721A3" w:rsidRPr="002721A3">
        <w:rPr>
          <w:rFonts w:ascii="Tahoma" w:hAnsi="Tahoma" w:cs="Tahoma"/>
          <w:color w:val="000000" w:themeColor="text1"/>
        </w:rPr>
        <w:t xml:space="preserve"> </w:t>
      </w:r>
    </w:p>
    <w:p w:rsidR="002721A3" w:rsidRP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Most instructors referred to the fact that they did not have access to a dedicated I-VR space for teaching</w:t>
      </w:r>
      <w:r w:rsidR="00001417">
        <w:rPr>
          <w:rFonts w:ascii="Tahoma" w:hAnsi="Tahoma" w:cs="Tahoma"/>
          <w:color w:val="000000" w:themeColor="text1"/>
        </w:rPr>
        <w:t xml:space="preserve"> </w:t>
      </w:r>
      <w:r w:rsidRPr="002721A3">
        <w:rPr>
          <w:rFonts w:ascii="Tahoma" w:hAnsi="Tahoma" w:cs="Tahoma"/>
          <w:color w:val="000000" w:themeColor="text1"/>
        </w:rPr>
        <w:t xml:space="preserve">and had to </w:t>
      </w:r>
      <w:r w:rsidR="00176142">
        <w:rPr>
          <w:rFonts w:ascii="Tahoma" w:hAnsi="Tahoma" w:cs="Tahoma"/>
          <w:color w:val="000000" w:themeColor="text1"/>
        </w:rPr>
        <w:t>manage</w:t>
      </w:r>
      <w:r w:rsidRPr="002721A3">
        <w:rPr>
          <w:rFonts w:ascii="Tahoma" w:hAnsi="Tahoma" w:cs="Tahoma"/>
          <w:color w:val="000000" w:themeColor="text1"/>
        </w:rPr>
        <w:t xml:space="preserve"> with normal classrooms or lecture halls. This was often due to stringent room bookings, limited space on city campuses, or as a result of the number of students in the class</w:t>
      </w:r>
      <w:r w:rsidR="0010732B">
        <w:rPr>
          <w:rFonts w:ascii="Tahoma" w:hAnsi="Tahoma" w:cs="Tahoma"/>
          <w:color w:val="000000" w:themeColor="text1"/>
        </w:rPr>
        <w:t xml:space="preserve"> itself</w:t>
      </w:r>
      <w:r w:rsidRPr="002721A3">
        <w:rPr>
          <w:rFonts w:ascii="Tahoma" w:hAnsi="Tahoma" w:cs="Tahoma"/>
          <w:color w:val="000000" w:themeColor="text1"/>
        </w:rPr>
        <w:t>. This could constrain the types of I-VR experiences that instructors could offer to students. For example, if chairs could not be moved, I-VR applications that required locomotion or extended movement were unable to be used. Instead, only experiences that required the student to remain in a seated position could be employed in teaching. As a result of these logistical considerations, a desire for a dedicated I-VR space or lab was almost universal. However, as instructors noted, universities</w:t>
      </w:r>
      <w:r w:rsidR="0010732B">
        <w:rPr>
          <w:rFonts w:ascii="Tahoma" w:hAnsi="Tahoma" w:cs="Tahoma"/>
          <w:color w:val="000000" w:themeColor="text1"/>
        </w:rPr>
        <w:t xml:space="preserve"> often </w:t>
      </w:r>
      <w:r w:rsidRPr="002721A3">
        <w:rPr>
          <w:rFonts w:ascii="Tahoma" w:hAnsi="Tahoma" w:cs="Tahoma"/>
          <w:color w:val="000000" w:themeColor="text1"/>
        </w:rPr>
        <w:t xml:space="preserve">lack the resources or physical space to provide such a </w:t>
      </w:r>
      <w:r w:rsidR="0010732B">
        <w:rPr>
          <w:rFonts w:ascii="Tahoma" w:hAnsi="Tahoma" w:cs="Tahoma"/>
          <w:color w:val="000000" w:themeColor="text1"/>
        </w:rPr>
        <w:t>facility</w:t>
      </w:r>
      <w:r w:rsidRPr="002721A3">
        <w:rPr>
          <w:rFonts w:ascii="Tahoma" w:hAnsi="Tahoma" w:cs="Tahoma"/>
          <w:color w:val="000000" w:themeColor="text1"/>
        </w:rPr>
        <w:t xml:space="preserve">. Therefore, it is often the case that instructors had to work within the confines of their physical environment to deliver I-VR teaching. </w:t>
      </w:r>
    </w:p>
    <w:p w:rsidR="002721A3" w:rsidRDefault="002721A3" w:rsidP="002721A3">
      <w:pPr>
        <w:spacing w:line="360" w:lineRule="auto"/>
        <w:rPr>
          <w:rFonts w:ascii="Tahoma" w:hAnsi="Tahoma" w:cs="Tahoma"/>
          <w:color w:val="000000" w:themeColor="text1"/>
        </w:rPr>
      </w:pPr>
    </w:p>
    <w:p w:rsid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A second logistical consideration was the number of students typically in each class. Most instructors noted that large class sizes created logistical problems in organising and managing the lesson, as well as often needing to utilise additional staff members to assist. Instructors mentioned that they would often recruit other members of their faculty to be present in the classroom during I-VR lesson</w:t>
      </w:r>
      <w:r w:rsidR="0074627E">
        <w:rPr>
          <w:rFonts w:ascii="Tahoma" w:hAnsi="Tahoma" w:cs="Tahoma"/>
          <w:color w:val="000000" w:themeColor="text1"/>
        </w:rPr>
        <w:t>s</w:t>
      </w:r>
      <w:r w:rsidRPr="002721A3">
        <w:rPr>
          <w:rFonts w:ascii="Tahoma" w:hAnsi="Tahoma" w:cs="Tahoma"/>
          <w:color w:val="000000" w:themeColor="text1"/>
        </w:rPr>
        <w:t>. For those who were unable to do this, they often conveyed the attitude that this was indeed a necessity for future practice.</w:t>
      </w:r>
    </w:p>
    <w:p w:rsidR="002721A3" w:rsidRP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ind w:left="851" w:right="851"/>
        <w:rPr>
          <w:rFonts w:ascii="Tahoma" w:hAnsi="Tahoma" w:cs="Tahoma"/>
          <w:color w:val="000000" w:themeColor="text1"/>
        </w:rPr>
      </w:pPr>
      <w:r>
        <w:rPr>
          <w:rFonts w:ascii="Tahoma" w:hAnsi="Tahoma" w:cs="Tahoma"/>
          <w:color w:val="000000" w:themeColor="text1"/>
        </w:rPr>
        <w:lastRenderedPageBreak/>
        <w:t>“</w:t>
      </w:r>
      <w:r w:rsidRPr="002721A3">
        <w:rPr>
          <w:rFonts w:ascii="Tahoma" w:hAnsi="Tahoma" w:cs="Tahoma"/>
          <w:color w:val="000000" w:themeColor="text1"/>
        </w:rPr>
        <w:t>I guess what we have learnt is that you need enough people in the room to be able to support them (the students).</w:t>
      </w:r>
      <w:r>
        <w:rPr>
          <w:rFonts w:ascii="Tahoma" w:hAnsi="Tahoma" w:cs="Tahoma"/>
          <w:color w:val="000000" w:themeColor="text1"/>
        </w:rPr>
        <w:t>”</w:t>
      </w:r>
    </w:p>
    <w:p w:rsidR="002721A3" w:rsidRDefault="002721A3" w:rsidP="002721A3">
      <w:pPr>
        <w:spacing w:line="360" w:lineRule="auto"/>
        <w:ind w:left="851" w:right="851"/>
        <w:rPr>
          <w:rFonts w:ascii="Tahoma" w:hAnsi="Tahoma" w:cs="Tahoma"/>
          <w:color w:val="000000" w:themeColor="text1"/>
        </w:rPr>
      </w:pPr>
      <w:r w:rsidRPr="002721A3">
        <w:rPr>
          <w:rFonts w:ascii="Tahoma" w:hAnsi="Tahoma" w:cs="Tahoma"/>
          <w:color w:val="000000" w:themeColor="text1"/>
        </w:rPr>
        <w:t xml:space="preserve">Participant 4. </w:t>
      </w:r>
    </w:p>
    <w:p w:rsidR="002721A3" w:rsidRPr="002721A3" w:rsidRDefault="002721A3" w:rsidP="002721A3">
      <w:pPr>
        <w:spacing w:line="360" w:lineRule="auto"/>
        <w:rPr>
          <w:rFonts w:ascii="Tahoma" w:hAnsi="Tahoma" w:cs="Tahoma"/>
          <w:color w:val="000000" w:themeColor="text1"/>
        </w:rPr>
      </w:pPr>
    </w:p>
    <w:p w:rsidR="002721A3" w:rsidRDefault="002721A3" w:rsidP="002721A3">
      <w:pPr>
        <w:spacing w:line="360" w:lineRule="auto"/>
        <w:rPr>
          <w:rFonts w:ascii="Tahoma" w:hAnsi="Tahoma" w:cs="Tahoma"/>
          <w:color w:val="000000" w:themeColor="text1"/>
        </w:rPr>
      </w:pPr>
      <w:r w:rsidRPr="002721A3">
        <w:rPr>
          <w:rFonts w:ascii="Tahoma" w:hAnsi="Tahoma" w:cs="Tahoma"/>
          <w:color w:val="000000" w:themeColor="text1"/>
        </w:rPr>
        <w:t>Instructors also noted that they would need to consider how to manage the classroom appropriately to facilitate both traditional and I-VR learning. For instance, often classes would need to be broken down into multiple sub-groups to accommodate all students and give them a chance to undergo the I-VR experience.</w:t>
      </w:r>
    </w:p>
    <w:p w:rsidR="002721A3" w:rsidRPr="002721A3" w:rsidRDefault="002721A3" w:rsidP="002721A3">
      <w:pPr>
        <w:spacing w:line="360" w:lineRule="auto"/>
        <w:rPr>
          <w:rFonts w:ascii="Tahoma" w:hAnsi="Tahoma" w:cs="Tahoma"/>
          <w:color w:val="000000" w:themeColor="text1"/>
        </w:rPr>
      </w:pPr>
    </w:p>
    <w:p w:rsidR="002721A3" w:rsidRPr="002721A3" w:rsidRDefault="002721A3" w:rsidP="002721A3">
      <w:pPr>
        <w:spacing w:line="360" w:lineRule="auto"/>
        <w:ind w:left="851" w:right="851"/>
        <w:rPr>
          <w:rFonts w:ascii="Tahoma" w:hAnsi="Tahoma" w:cs="Tahoma"/>
          <w:color w:val="000000" w:themeColor="text1"/>
        </w:rPr>
      </w:pPr>
      <w:r>
        <w:rPr>
          <w:rFonts w:ascii="Tahoma" w:hAnsi="Tahoma" w:cs="Tahoma"/>
          <w:color w:val="000000" w:themeColor="text1"/>
        </w:rPr>
        <w:t>“</w:t>
      </w:r>
      <w:r w:rsidRPr="002721A3">
        <w:rPr>
          <w:rFonts w:ascii="Tahoma" w:hAnsi="Tahoma" w:cs="Tahoma"/>
          <w:color w:val="000000" w:themeColor="text1"/>
        </w:rPr>
        <w:t xml:space="preserve">When we have three groups, all of them can’t use it </w:t>
      </w:r>
      <w:r w:rsidR="0041550F">
        <w:rPr>
          <w:rFonts w:ascii="Tahoma" w:hAnsi="Tahoma" w:cs="Tahoma"/>
          <w:color w:val="000000" w:themeColor="text1"/>
        </w:rPr>
        <w:t xml:space="preserve">(VR) </w:t>
      </w:r>
      <w:r w:rsidRPr="002721A3">
        <w:rPr>
          <w:rFonts w:ascii="Tahoma" w:hAnsi="Tahoma" w:cs="Tahoma"/>
          <w:color w:val="000000" w:themeColor="text1"/>
        </w:rPr>
        <w:t xml:space="preserve">at the same time. So, we </w:t>
      </w:r>
      <w:r w:rsidR="007B3776">
        <w:rPr>
          <w:rFonts w:ascii="Tahoma" w:hAnsi="Tahoma" w:cs="Tahoma"/>
          <w:color w:val="000000" w:themeColor="text1"/>
        </w:rPr>
        <w:t>have to break down the sessions</w:t>
      </w:r>
      <w:r w:rsidRPr="002721A3">
        <w:rPr>
          <w:rFonts w:ascii="Tahoma" w:hAnsi="Tahoma" w:cs="Tahoma"/>
          <w:color w:val="000000" w:themeColor="text1"/>
        </w:rPr>
        <w:t xml:space="preserve">. We have to work out, </w:t>
      </w:r>
      <w:r w:rsidR="00936C9B">
        <w:rPr>
          <w:rFonts w:ascii="Tahoma" w:hAnsi="Tahoma" w:cs="Tahoma"/>
          <w:color w:val="000000" w:themeColor="text1"/>
        </w:rPr>
        <w:t>‘</w:t>
      </w:r>
      <w:r w:rsidRPr="002721A3">
        <w:rPr>
          <w:rFonts w:ascii="Tahoma" w:hAnsi="Tahoma" w:cs="Tahoma"/>
          <w:color w:val="000000" w:themeColor="text1"/>
        </w:rPr>
        <w:t>right, one group can do the VR activity in the morning</w:t>
      </w:r>
      <w:r w:rsidR="00936C9B">
        <w:rPr>
          <w:rFonts w:ascii="Tahoma" w:hAnsi="Tahoma" w:cs="Tahoma"/>
          <w:color w:val="000000" w:themeColor="text1"/>
        </w:rPr>
        <w:t xml:space="preserve">, </w:t>
      </w:r>
      <w:r w:rsidRPr="002721A3">
        <w:rPr>
          <w:rFonts w:ascii="Tahoma" w:hAnsi="Tahoma" w:cs="Tahoma"/>
          <w:color w:val="000000" w:themeColor="text1"/>
        </w:rPr>
        <w:t>the other in the afternoon.</w:t>
      </w:r>
      <w:r w:rsidR="00936C9B">
        <w:rPr>
          <w:rFonts w:ascii="Tahoma" w:hAnsi="Tahoma" w:cs="Tahoma"/>
          <w:color w:val="000000" w:themeColor="text1"/>
        </w:rPr>
        <w:t>’</w:t>
      </w:r>
      <w:r w:rsidRPr="002721A3">
        <w:rPr>
          <w:rFonts w:ascii="Tahoma" w:hAnsi="Tahoma" w:cs="Tahoma"/>
          <w:color w:val="000000" w:themeColor="text1"/>
        </w:rPr>
        <w:t xml:space="preserve"> […] The set-up time and planning is huge.</w:t>
      </w:r>
      <w:r>
        <w:rPr>
          <w:rFonts w:ascii="Tahoma" w:hAnsi="Tahoma" w:cs="Tahoma"/>
          <w:color w:val="000000" w:themeColor="text1"/>
        </w:rPr>
        <w:t>”</w:t>
      </w:r>
    </w:p>
    <w:p w:rsidR="002721A3" w:rsidRDefault="002721A3" w:rsidP="002721A3">
      <w:pPr>
        <w:spacing w:line="360" w:lineRule="auto"/>
        <w:ind w:left="851" w:right="851"/>
        <w:rPr>
          <w:rFonts w:ascii="Tahoma" w:hAnsi="Tahoma" w:cs="Tahoma"/>
          <w:color w:val="000000" w:themeColor="text1"/>
        </w:rPr>
      </w:pPr>
      <w:r w:rsidRPr="002721A3">
        <w:rPr>
          <w:rFonts w:ascii="Tahoma" w:hAnsi="Tahoma" w:cs="Tahoma"/>
          <w:color w:val="000000" w:themeColor="text1"/>
        </w:rPr>
        <w:t xml:space="preserve">Participant 3. </w:t>
      </w:r>
    </w:p>
    <w:p w:rsidR="002721A3" w:rsidRPr="002721A3" w:rsidRDefault="002721A3" w:rsidP="002721A3">
      <w:pPr>
        <w:spacing w:line="360" w:lineRule="auto"/>
        <w:rPr>
          <w:rFonts w:ascii="Tahoma" w:hAnsi="Tahoma" w:cs="Tahoma"/>
          <w:color w:val="000000" w:themeColor="text1"/>
        </w:rPr>
      </w:pPr>
    </w:p>
    <w:p w:rsidR="002721A3" w:rsidRPr="002721A3" w:rsidRDefault="002721A3" w:rsidP="00F60EF4">
      <w:pPr>
        <w:spacing w:line="360" w:lineRule="auto"/>
        <w:rPr>
          <w:rFonts w:ascii="Tahoma" w:hAnsi="Tahoma" w:cs="Tahoma"/>
          <w:color w:val="000000" w:themeColor="text1"/>
        </w:rPr>
      </w:pPr>
      <w:r w:rsidRPr="002721A3">
        <w:rPr>
          <w:rFonts w:ascii="Tahoma" w:hAnsi="Tahoma" w:cs="Tahoma"/>
          <w:color w:val="000000" w:themeColor="text1"/>
        </w:rPr>
        <w:t>A common attitude was that I-VR can often be cumbersome to use in an applied setting, and additional staff members and appropriate planning is essential to successful implementation. Instructors therefore must give as much consideration to classroom management and logistics as they do to curriculum integration.</w:t>
      </w:r>
    </w:p>
    <w:p w:rsidR="00707614" w:rsidRDefault="00707614" w:rsidP="00F60EF4">
      <w:pPr>
        <w:spacing w:line="360" w:lineRule="auto"/>
        <w:rPr>
          <w:rFonts w:ascii="Tahoma" w:eastAsia="Tahoma" w:hAnsi="Tahoma" w:cs="Tahoma"/>
          <w:b/>
          <w:bCs/>
          <w:color w:val="000000" w:themeColor="text1"/>
          <w:sz w:val="28"/>
          <w:szCs w:val="28"/>
        </w:rPr>
      </w:pPr>
    </w:p>
    <w:p w:rsidR="00F60EF4" w:rsidRDefault="00F60EF4" w:rsidP="00F60EF4">
      <w:pPr>
        <w:spacing w:line="360" w:lineRule="auto"/>
        <w:rPr>
          <w:rFonts w:ascii="Tahoma" w:eastAsia="Tahoma" w:hAnsi="Tahoma" w:cs="Tahoma"/>
          <w:b/>
          <w:bCs/>
          <w:color w:val="000000" w:themeColor="text1"/>
        </w:rPr>
      </w:pPr>
      <w:r>
        <w:rPr>
          <w:rFonts w:ascii="Tahoma" w:eastAsia="Tahoma" w:hAnsi="Tahoma" w:cs="Tahoma"/>
          <w:b/>
          <w:bCs/>
          <w:color w:val="000000" w:themeColor="text1"/>
        </w:rPr>
        <w:t xml:space="preserve">Barriers to application </w:t>
      </w:r>
    </w:p>
    <w:p w:rsidR="00A27F38"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One of the most common attitudes </w:t>
      </w:r>
      <w:proofErr w:type="gramStart"/>
      <w:r w:rsidRPr="00F60EF4">
        <w:rPr>
          <w:rFonts w:ascii="Tahoma" w:eastAsia="Tahoma" w:hAnsi="Tahoma" w:cs="Tahoma"/>
          <w:color w:val="000000" w:themeColor="text1"/>
        </w:rPr>
        <w:t>were</w:t>
      </w:r>
      <w:proofErr w:type="gramEnd"/>
      <w:r w:rsidRPr="00F60EF4">
        <w:rPr>
          <w:rFonts w:ascii="Tahoma" w:eastAsia="Tahoma" w:hAnsi="Tahoma" w:cs="Tahoma"/>
          <w:color w:val="000000" w:themeColor="text1"/>
        </w:rPr>
        <w:t xml:space="preserve"> the barriers encountered whilst using I-VR. These impaired the ability of the instructor to utilise the technology fully and </w:t>
      </w:r>
    </w:p>
    <w:p w:rsidR="00A27F38" w:rsidRDefault="00A27F38" w:rsidP="00F60EF4">
      <w:pPr>
        <w:spacing w:line="360" w:lineRule="auto"/>
        <w:rPr>
          <w:rFonts w:ascii="Tahoma" w:eastAsia="Tahoma" w:hAnsi="Tahoma" w:cs="Tahoma"/>
          <w:color w:val="000000" w:themeColor="text1"/>
        </w:rPr>
      </w:pPr>
    </w:p>
    <w:p w:rsidR="00F60EF4" w:rsidRPr="00F60EF4" w:rsidRDefault="00F60EF4" w:rsidP="00F60EF4">
      <w:pPr>
        <w:spacing w:line="360" w:lineRule="auto"/>
        <w:rPr>
          <w:rFonts w:ascii="Tahoma" w:eastAsia="Tahoma" w:hAnsi="Tahoma" w:cs="Tahoma"/>
          <w:color w:val="000000" w:themeColor="text1"/>
        </w:rPr>
      </w:pPr>
      <w:proofErr w:type="gramStart"/>
      <w:r w:rsidRPr="00F60EF4">
        <w:rPr>
          <w:rFonts w:ascii="Tahoma" w:eastAsia="Tahoma" w:hAnsi="Tahoma" w:cs="Tahoma"/>
          <w:color w:val="000000" w:themeColor="text1"/>
        </w:rPr>
        <w:t>are</w:t>
      </w:r>
      <w:proofErr w:type="gramEnd"/>
      <w:r w:rsidRPr="00F60EF4">
        <w:rPr>
          <w:rFonts w:ascii="Tahoma" w:eastAsia="Tahoma" w:hAnsi="Tahoma" w:cs="Tahoma"/>
          <w:color w:val="000000" w:themeColor="text1"/>
        </w:rPr>
        <w:t xml:space="preserve"> represented in two distinct subthemes based upon the nature and source of the barrier: institutional; or second-order. </w:t>
      </w:r>
    </w:p>
    <w:p w:rsidR="00F60EF4" w:rsidRDefault="00F60EF4" w:rsidP="00F60EF4">
      <w:pPr>
        <w:spacing w:line="360" w:lineRule="auto"/>
        <w:rPr>
          <w:rFonts w:ascii="Tahoma" w:eastAsia="Tahoma" w:hAnsi="Tahoma" w:cs="Tahoma"/>
          <w:color w:val="000000" w:themeColor="text1"/>
        </w:rPr>
      </w:pPr>
    </w:p>
    <w:p w:rsidR="00F60EF4" w:rsidRPr="005175F6" w:rsidRDefault="00F60EF4" w:rsidP="00F60EF4">
      <w:pPr>
        <w:spacing w:line="360" w:lineRule="auto"/>
        <w:rPr>
          <w:rFonts w:ascii="Tahoma" w:eastAsia="Tahoma" w:hAnsi="Tahoma" w:cs="Tahoma"/>
          <w:b/>
          <w:bCs/>
          <w:i/>
          <w:iCs/>
          <w:color w:val="000000" w:themeColor="text1"/>
        </w:rPr>
      </w:pPr>
      <w:r w:rsidRPr="00A27F38">
        <w:rPr>
          <w:rFonts w:ascii="Tahoma" w:eastAsia="Tahoma" w:hAnsi="Tahoma" w:cs="Tahoma"/>
          <w:b/>
          <w:bCs/>
          <w:i/>
          <w:iCs/>
          <w:color w:val="000000" w:themeColor="text1"/>
        </w:rPr>
        <w:t>Institutional barriers</w:t>
      </w:r>
      <w:r w:rsidR="002016AF" w:rsidRPr="005175F6">
        <w:rPr>
          <w:rFonts w:ascii="Tahoma" w:eastAsia="Tahoma" w:hAnsi="Tahoma" w:cs="Tahoma"/>
          <w:b/>
          <w:bCs/>
          <w:i/>
          <w:iCs/>
          <w:color w:val="000000" w:themeColor="text1"/>
        </w:rPr>
        <w:t xml:space="preserve"> </w:t>
      </w: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Institutional barriers relate to the attitudes and perceptions that instructors had towards their institution’s facilitation of I-VR teaching. Instructors were generally not encouraged by the level of financial backing, investment or support they received from their own university. Instructors commonly remarked that although their institution was receptive towards using I-VR in teaching, they seldom made the financial investment needed. This made acquisition of headsets, computers, and software licences challenging. </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936C9B" w:rsidP="00F60EF4">
      <w:pPr>
        <w:spacing w:line="360" w:lineRule="auto"/>
        <w:ind w:left="851" w:right="851"/>
        <w:rPr>
          <w:rFonts w:ascii="Tahoma" w:eastAsia="Tahoma" w:hAnsi="Tahoma" w:cs="Tahoma"/>
          <w:color w:val="000000" w:themeColor="text1"/>
        </w:rPr>
      </w:pPr>
      <w:r>
        <w:rPr>
          <w:rFonts w:ascii="Tahoma" w:eastAsia="Tahoma" w:hAnsi="Tahoma" w:cs="Tahoma"/>
          <w:color w:val="000000" w:themeColor="text1"/>
        </w:rPr>
        <w:t>“</w:t>
      </w:r>
      <w:r w:rsidR="00F60EF4" w:rsidRPr="00F60EF4">
        <w:rPr>
          <w:rFonts w:ascii="Tahoma" w:eastAsia="Tahoma" w:hAnsi="Tahoma" w:cs="Tahoma"/>
          <w:color w:val="000000" w:themeColor="text1"/>
        </w:rPr>
        <w:t>If the university want to go down this line then they will need to spend money, and they are not willing to.</w:t>
      </w:r>
      <w:r>
        <w:rPr>
          <w:rFonts w:ascii="Tahoma" w:eastAsia="Tahoma" w:hAnsi="Tahoma" w:cs="Tahoma"/>
          <w:color w:val="000000" w:themeColor="text1"/>
        </w:rPr>
        <w:t>”</w:t>
      </w:r>
    </w:p>
    <w:p w:rsidR="00F60EF4" w:rsidRDefault="00F60EF4" w:rsidP="00F60EF4">
      <w:pPr>
        <w:spacing w:line="360" w:lineRule="auto"/>
        <w:ind w:left="851" w:right="851"/>
        <w:rPr>
          <w:rFonts w:ascii="Tahoma" w:eastAsia="Tahoma" w:hAnsi="Tahoma" w:cs="Tahoma"/>
          <w:color w:val="000000" w:themeColor="text1"/>
        </w:rPr>
      </w:pPr>
      <w:proofErr w:type="gramStart"/>
      <w:r w:rsidRPr="00F60EF4">
        <w:rPr>
          <w:rFonts w:ascii="Tahoma" w:eastAsia="Tahoma" w:hAnsi="Tahoma" w:cs="Tahoma"/>
          <w:color w:val="000000" w:themeColor="text1"/>
        </w:rPr>
        <w:t>Participant 5</w:t>
      </w:r>
      <w:r w:rsidR="00A27F38">
        <w:rPr>
          <w:rFonts w:ascii="Tahoma" w:eastAsia="Tahoma" w:hAnsi="Tahoma" w:cs="Tahoma"/>
          <w:color w:val="000000" w:themeColor="text1"/>
        </w:rPr>
        <w:t>.</w:t>
      </w:r>
      <w:proofErr w:type="gramEnd"/>
      <w:r w:rsidR="00A27F38">
        <w:rPr>
          <w:rFonts w:ascii="Tahoma" w:eastAsia="Tahoma" w:hAnsi="Tahoma" w:cs="Tahoma"/>
          <w:color w:val="000000" w:themeColor="text1"/>
        </w:rPr>
        <w:t xml:space="preserve">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The problem of procuring financial backing for I-VR is not exclusive to the current study and appear to be prevalent among instructors and educators</w:t>
      </w:r>
      <w:r w:rsidR="00290624">
        <w:rPr>
          <w:rFonts w:ascii="Tahoma" w:eastAsia="Tahoma" w:hAnsi="Tahoma" w:cs="Tahoma"/>
          <w:color w:val="000000" w:themeColor="text1"/>
        </w:rPr>
        <w:t xml:space="preserve"> </w:t>
      </w:r>
      <w:r w:rsidR="00740FEB">
        <w:rPr>
          <w:rFonts w:ascii="Tahoma" w:eastAsia="Tahoma" w:hAnsi="Tahoma" w:cs="Tahoma"/>
          <w:color w:val="000000" w:themeColor="text1"/>
        </w:rPr>
        <w:fldChar w:fldCharType="begin" w:fldLock="1"/>
      </w:r>
      <w:r w:rsidR="00E03ABD">
        <w:rPr>
          <w:rFonts w:ascii="Tahoma" w:eastAsia="Tahoma" w:hAnsi="Tahoma" w:cs="Tahoma"/>
          <w:color w:val="000000" w:themeColor="text1"/>
        </w:rPr>
        <w:instrText>ADDIN CSL_CITATION {"citationItems":[{"id":"ITEM-1","itemData":{"DOI":"10.1109/ICALT.2018.00098","ISBN":"9781538660492","abstract":"This pilot study examines the perceptions of pre-service teachers and K-12 students on the promises and constraints of virtual reality integration into curriculum. The pre-service teachers participated in the professional development workshop that was based on the experiential learning model to design, implement, and evaluate VR lesson plans. Utilizing a case study method, the study findings reveal that VR integration can contribute to experiential immersion, student engagement, and authentic learning. The constraints remain mainly in physical adjustments, access to content, technology, funding, and professional development.","author":[{"dropping-particle":"","family":"Chou","given":"Chientzu Candace","non-dropping-particle":"","parse-names":false,"suffix":""},{"dropping-particle":"","family":"Hoisington","given":"Daniel A.","non-dropping-particle":"","parse-names":false,"suffix":""}],"container-title":"2018 IEEE 18th International Conference on Advanced Learning Technologies (ICALT)","id":"ITEM-1","issued":{"date-parts":[["2018"]]},"page":"361-363","publisher":"IEEE","title":"Promises and constraints of virtual reality integration: Perceptions from pre-service teachers and K-12 Students","type":"article-journal"},"uris":["http://www.mendeley.com/documents/?uuid=3633fb8e-60c8-42bb-9a0e-836bf6f6b8d8"]},{"id":"ITEM-2","itemData":{"DOI":"10.1080/09523987.2019.1583461","ISSN":"14695790","abstract":"Virtual reality (VR) platforms act as a potentially transformative tool in learning and teaching. The aim of this study was to examine pre-service teachers’ (PST) perceptions about VR, inclusive of their beliefs about its capacity to be used as a teaching and learning tool. A case-study, conducted at an urban university in Australia involved a sample of n = 41. Participants’ positive perceptions of VR in their teaching relate to its potential to engage learners, the immersive potential of the platform and the scope of VR to offer students experiences they might otherwise not have with other learning tools. Concerns expressed by PSTs include their relatively low self-efficacy to use VR in their teaching, monitoring-related matters, financial cost and implementing the technology in a safe and supportive way. There was a significant difference in PSTs’ amount of self-efficacy to teach using VR when compared to their overall confidence to use digital technologies. PSTs typically had greater awareness of the immersive and engagement potential of VR and less awareness about its potential to foster and promote collaborative learning. This paper contributes to an emerging discourse regarding the possible applications of VR in educational environments and particularly in relation teacher-educator contexts.","author":[{"dropping-particle":"","family":"Cooper","given":"G.","non-dropping-particle":"","parse-names":false,"suffix":""},{"dropping-particle":"","family":"Park","given":"H.","non-dropping-particle":"","parse-names":false,"suffix":""},{"dropping-particle":"","family":"Nasr","given":"Z.","non-dropping-particle":"","parse-names":false,"suffix":""},{"dropping-particle":"","family":"Thong","given":"L. P.","non-dropping-particle":"","parse-names":false,"suffix":""},{"dropping-particle":"","family":"Johnson","given":"R.","non-dropping-particle":"","parse-names":false,"suffix":""}],"container-title":"Educational Media International","id":"ITEM-2","issue":"1","issued":{"date-parts":[["2019"]]},"note":"Barriers:\n\nThese people have not used VR before, so this is their perception - not experience. \n\nSelf-efficacy in the classroom, making them anxious to teach I-VR. \n\nSome were worried about Health and Safety. \n\nConcerns about institutional facilitation and the financial costs of supporting I-VR teaching.","page":"1-13","publisher":"Routledge","title":"Using virtual reality in the classroom: preservice teachers’ perceptions of its use as a teaching and learning tool","type":"article-journal","volume":"56"},"uris":["http://www.mendeley.com/documents/?uuid=7e09045a-28c6-4249-a3f7-e5e3d683f0ed"]}],"mendeley":{"formattedCitation":"(Chou and Hoisington, 2018; Cooper &lt;i&gt;et al.&lt;/i&gt;, 2019)","plainTextFormattedCitation":"(Chou and Hoisington, 2018; Cooper et al., 2019)","previouslyFormattedCitation":"(Chou and Hoisington, 2018; Cooper &lt;i&gt;et al.&lt;/i&gt;, 2019)"},"properties":{"noteIndex":0},"schema":"https://github.com/citation-style-language/schema/raw/master/csl-citation.json"}</w:instrText>
      </w:r>
      <w:r w:rsidR="00740FEB">
        <w:rPr>
          <w:rFonts w:ascii="Tahoma" w:eastAsia="Tahoma" w:hAnsi="Tahoma" w:cs="Tahoma"/>
          <w:color w:val="000000" w:themeColor="text1"/>
        </w:rPr>
        <w:fldChar w:fldCharType="separate"/>
      </w:r>
      <w:r w:rsidR="00E254E7" w:rsidRPr="00E254E7">
        <w:rPr>
          <w:rFonts w:ascii="Tahoma" w:eastAsia="Tahoma" w:hAnsi="Tahoma" w:cs="Tahoma"/>
          <w:noProof/>
          <w:color w:val="000000" w:themeColor="text1"/>
        </w:rPr>
        <w:t>(Chou and Hoisington, 2018; Coo</w:t>
      </w:r>
      <w:r w:rsidR="00E254E7" w:rsidRPr="00812E1E">
        <w:rPr>
          <w:rFonts w:ascii="Tahoma" w:eastAsia="Tahoma" w:hAnsi="Tahoma" w:cs="Tahoma"/>
          <w:noProof/>
          <w:color w:val="000000" w:themeColor="text1"/>
        </w:rPr>
        <w:t>per et al., 20</w:t>
      </w:r>
      <w:r w:rsidR="00E254E7" w:rsidRPr="00E254E7">
        <w:rPr>
          <w:rFonts w:ascii="Tahoma" w:eastAsia="Tahoma" w:hAnsi="Tahoma" w:cs="Tahoma"/>
          <w:noProof/>
          <w:color w:val="000000" w:themeColor="text1"/>
        </w:rPr>
        <w:t>19)</w:t>
      </w:r>
      <w:r w:rsidR="00740FEB">
        <w:rPr>
          <w:rFonts w:ascii="Tahoma" w:eastAsia="Tahoma" w:hAnsi="Tahoma" w:cs="Tahoma"/>
          <w:color w:val="000000" w:themeColor="text1"/>
        </w:rPr>
        <w:fldChar w:fldCharType="end"/>
      </w:r>
      <w:r w:rsidR="00290624">
        <w:rPr>
          <w:rFonts w:ascii="Tahoma" w:eastAsia="Tahoma" w:hAnsi="Tahoma" w:cs="Tahoma"/>
          <w:color w:val="000000" w:themeColor="text1"/>
        </w:rPr>
        <w:t xml:space="preserve">. </w:t>
      </w:r>
      <w:r w:rsidRPr="00F60EF4">
        <w:rPr>
          <w:rFonts w:ascii="Tahoma" w:eastAsia="Tahoma" w:hAnsi="Tahoma" w:cs="Tahoma"/>
          <w:color w:val="000000" w:themeColor="text1"/>
        </w:rPr>
        <w:t xml:space="preserve">Specifically, both the current study and existing literature found that instructors worried about acquiring funds from their institution to purchase HMDs and other necessary equipment.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When instructors were asked why institutions would not financially invest, many said that this was due to scepticism regarding I-VR’s longevity and economic feasibility. As one participant remarked:</w:t>
      </w:r>
    </w:p>
    <w:p w:rsidR="00A27F38" w:rsidRDefault="00A27F38" w:rsidP="00F60EF4">
      <w:pPr>
        <w:spacing w:line="360" w:lineRule="auto"/>
        <w:ind w:left="851" w:right="851"/>
        <w:rPr>
          <w:rFonts w:ascii="Tahoma" w:eastAsia="Tahoma" w:hAnsi="Tahoma" w:cs="Tahoma"/>
          <w:color w:val="000000" w:themeColor="text1"/>
        </w:rPr>
      </w:pPr>
    </w:p>
    <w:p w:rsidR="00F60EF4" w:rsidRPr="00F60EF4" w:rsidRDefault="00936C9B" w:rsidP="00F60EF4">
      <w:pPr>
        <w:spacing w:line="360" w:lineRule="auto"/>
        <w:ind w:left="851" w:right="851"/>
        <w:rPr>
          <w:rFonts w:ascii="Tahoma" w:eastAsia="Tahoma" w:hAnsi="Tahoma" w:cs="Tahoma"/>
          <w:color w:val="000000" w:themeColor="text1"/>
        </w:rPr>
      </w:pPr>
      <w:r>
        <w:rPr>
          <w:rFonts w:ascii="Tahoma" w:eastAsia="Tahoma" w:hAnsi="Tahoma" w:cs="Tahoma"/>
          <w:color w:val="000000" w:themeColor="text1"/>
        </w:rPr>
        <w:t>“</w:t>
      </w:r>
      <w:r w:rsidR="00F60EF4" w:rsidRPr="00F60EF4">
        <w:rPr>
          <w:rFonts w:ascii="Tahoma" w:eastAsia="Tahoma" w:hAnsi="Tahoma" w:cs="Tahoma"/>
          <w:color w:val="000000" w:themeColor="text1"/>
        </w:rPr>
        <w:t xml:space="preserve">People are saying </w:t>
      </w:r>
      <w:r>
        <w:rPr>
          <w:rFonts w:ascii="Tahoma" w:eastAsia="Tahoma" w:hAnsi="Tahoma" w:cs="Tahoma"/>
          <w:color w:val="000000" w:themeColor="text1"/>
        </w:rPr>
        <w:t>‘</w:t>
      </w:r>
      <w:r w:rsidR="00F60EF4" w:rsidRPr="00F60EF4">
        <w:rPr>
          <w:rFonts w:ascii="Tahoma" w:eastAsia="Tahoma" w:hAnsi="Tahoma" w:cs="Tahoma"/>
          <w:color w:val="000000" w:themeColor="text1"/>
        </w:rPr>
        <w:t>it is just a fad.</w:t>
      </w:r>
      <w:r>
        <w:rPr>
          <w:rFonts w:ascii="Tahoma" w:eastAsia="Tahoma" w:hAnsi="Tahoma" w:cs="Tahoma"/>
          <w:color w:val="000000" w:themeColor="text1"/>
        </w:rPr>
        <w:t>’</w:t>
      </w:r>
      <w:r w:rsidR="00F60EF4" w:rsidRPr="00F60EF4">
        <w:rPr>
          <w:rFonts w:ascii="Tahoma" w:eastAsia="Tahoma" w:hAnsi="Tahoma" w:cs="Tahoma"/>
          <w:color w:val="000000" w:themeColor="text1"/>
        </w:rPr>
        <w:t xml:space="preserve"> Therefore, they are not prepared to put any level of investment in […] for something that may or may not be just a fad.</w:t>
      </w:r>
      <w:r>
        <w:rPr>
          <w:rFonts w:ascii="Tahoma" w:eastAsia="Tahoma" w:hAnsi="Tahoma" w:cs="Tahoma"/>
          <w:color w:val="000000" w:themeColor="text1"/>
        </w:rPr>
        <w:t>”</w:t>
      </w:r>
    </w:p>
    <w:p w:rsidR="00F60EF4" w:rsidRDefault="00F60EF4" w:rsidP="00F60EF4">
      <w:pPr>
        <w:spacing w:line="360" w:lineRule="auto"/>
        <w:ind w:left="851" w:right="851"/>
        <w:rPr>
          <w:rFonts w:ascii="Tahoma" w:eastAsia="Tahoma" w:hAnsi="Tahoma" w:cs="Tahoma"/>
          <w:color w:val="000000" w:themeColor="text1"/>
        </w:rPr>
      </w:pPr>
      <w:r w:rsidRPr="00F60EF4">
        <w:rPr>
          <w:rFonts w:ascii="Tahoma" w:eastAsia="Tahoma" w:hAnsi="Tahoma" w:cs="Tahoma"/>
          <w:color w:val="000000" w:themeColor="text1"/>
        </w:rPr>
        <w:t xml:space="preserve">Participant 2.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lastRenderedPageBreak/>
        <w:t>Interestingly, some instructors were understanding of their universities’ reticence to make the financial injection necessary. If indeed I-VR fails to have a long-term future as a pedagogical method, universities may fail to see a tangible return on their investment. As one instructor noted, institutions must weigh up the potential risks of making such a large investment.</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The most common barrier resulting from a lack of institutional investment was obtaining enough headsets for the entire class. This often meant that HMDs had to be shared and rotated among multiple students, limiting the amount of time each person had with the technology.</w:t>
      </w:r>
    </w:p>
    <w:p w:rsidR="00F60EF4" w:rsidRP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 </w:t>
      </w:r>
    </w:p>
    <w:p w:rsidR="00F60EF4" w:rsidRPr="00F60EF4" w:rsidRDefault="00936C9B" w:rsidP="00F60EF4">
      <w:pPr>
        <w:spacing w:line="360" w:lineRule="auto"/>
        <w:ind w:left="851" w:right="851"/>
        <w:rPr>
          <w:rFonts w:ascii="Tahoma" w:eastAsia="Tahoma" w:hAnsi="Tahoma" w:cs="Tahoma"/>
          <w:color w:val="000000" w:themeColor="text1"/>
        </w:rPr>
      </w:pPr>
      <w:r>
        <w:rPr>
          <w:rFonts w:ascii="Tahoma" w:eastAsia="Tahoma" w:hAnsi="Tahoma" w:cs="Tahoma"/>
          <w:color w:val="000000" w:themeColor="text1"/>
        </w:rPr>
        <w:t>“</w:t>
      </w:r>
      <w:r w:rsidR="00F60EF4" w:rsidRPr="00F60EF4">
        <w:rPr>
          <w:rFonts w:ascii="Tahoma" w:eastAsia="Tahoma" w:hAnsi="Tahoma" w:cs="Tahoma"/>
          <w:color w:val="000000" w:themeColor="text1"/>
        </w:rPr>
        <w:t xml:space="preserve">It presents quite a lot of logistical problems for looking at equipment. Trying to get 230 students through the experience of using VR is quite a challenge […] </w:t>
      </w:r>
      <w:proofErr w:type="gramStart"/>
      <w:r w:rsidR="00F60EF4" w:rsidRPr="00F60EF4">
        <w:rPr>
          <w:rFonts w:ascii="Tahoma" w:eastAsia="Tahoma" w:hAnsi="Tahoma" w:cs="Tahoma"/>
          <w:color w:val="000000" w:themeColor="text1"/>
        </w:rPr>
        <w:t>So</w:t>
      </w:r>
      <w:proofErr w:type="gramEnd"/>
      <w:r w:rsidR="00F60EF4" w:rsidRPr="00F60EF4">
        <w:rPr>
          <w:rFonts w:ascii="Tahoma" w:eastAsia="Tahoma" w:hAnsi="Tahoma" w:cs="Tahoma"/>
          <w:color w:val="000000" w:themeColor="text1"/>
        </w:rPr>
        <w:t xml:space="preserve"> our main problem is getting equipment</w:t>
      </w:r>
      <w:r w:rsidR="00BF7362">
        <w:rPr>
          <w:rFonts w:ascii="Tahoma" w:eastAsia="Tahoma" w:hAnsi="Tahoma" w:cs="Tahoma"/>
          <w:color w:val="000000" w:themeColor="text1"/>
        </w:rPr>
        <w:t xml:space="preserve"> e</w:t>
      </w:r>
      <w:r>
        <w:rPr>
          <w:rFonts w:ascii="Tahoma" w:eastAsia="Tahoma" w:hAnsi="Tahoma" w:cs="Tahoma"/>
          <w:color w:val="000000" w:themeColor="text1"/>
        </w:rPr>
        <w:t xml:space="preserve">specially when we have only six headsets at the moment.” </w:t>
      </w:r>
    </w:p>
    <w:p w:rsidR="00F60EF4" w:rsidRDefault="00F60EF4" w:rsidP="00F60EF4">
      <w:pPr>
        <w:spacing w:line="360" w:lineRule="auto"/>
        <w:ind w:left="851" w:right="851"/>
        <w:rPr>
          <w:rFonts w:ascii="Tahoma" w:eastAsia="Tahoma" w:hAnsi="Tahoma" w:cs="Tahoma"/>
          <w:color w:val="000000" w:themeColor="text1"/>
        </w:rPr>
      </w:pPr>
      <w:r w:rsidRPr="00F60EF4">
        <w:rPr>
          <w:rFonts w:ascii="Tahoma" w:eastAsia="Tahoma" w:hAnsi="Tahoma" w:cs="Tahoma"/>
          <w:color w:val="000000" w:themeColor="text1"/>
        </w:rPr>
        <w:t>Participant 3</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Additionally, instructors remarked that many applications of I-VR made the presumption that students themselves had access to the technology, which was often not the case. This meant that students commonly could not access </w:t>
      </w:r>
      <w:r w:rsidR="00CA7F93">
        <w:rPr>
          <w:rFonts w:ascii="Tahoma" w:eastAsia="Tahoma" w:hAnsi="Tahoma" w:cs="Tahoma"/>
          <w:color w:val="000000" w:themeColor="text1"/>
        </w:rPr>
        <w:t>I-VR experiences outside of designated class times</w:t>
      </w:r>
      <w:r w:rsidRPr="00F60EF4">
        <w:rPr>
          <w:rFonts w:ascii="Tahoma" w:eastAsia="Tahoma" w:hAnsi="Tahoma" w:cs="Tahoma"/>
          <w:color w:val="000000" w:themeColor="text1"/>
        </w:rPr>
        <w:t>. One possible solution would be to implement an approach similar to that of Olmos et al. (2018) referred to as bring-your-own-device (BYOD). BYOD involves students using their own smartphones to view I-VR material by attaching them to a mobile-HMD such as the Google Cardboard (Olmos et al., 2018</w:t>
      </w:r>
      <w:r w:rsidR="00C80DC3">
        <w:rPr>
          <w:rFonts w:ascii="Tahoma" w:eastAsia="Tahoma" w:hAnsi="Tahoma" w:cs="Tahoma"/>
          <w:color w:val="000000" w:themeColor="text1"/>
        </w:rPr>
        <w:t>)</w:t>
      </w:r>
      <w:r w:rsidRPr="00F60EF4">
        <w:rPr>
          <w:rFonts w:ascii="Tahoma" w:eastAsia="Tahoma" w:hAnsi="Tahoma" w:cs="Tahoma"/>
          <w:color w:val="000000" w:themeColor="text1"/>
        </w:rPr>
        <w:t>. However, this may cause additional problems such as insurance and liability concerns if a device is broken during classroom use. Additionally, it assumes that all students have a compatible phone that is capable of being inserted into a mobile-VR headset.</w:t>
      </w:r>
    </w:p>
    <w:p w:rsidR="00FF4FEE" w:rsidRPr="00F60EF4" w:rsidRDefault="00FF4FEE"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Problems resulting from the institutions’ IT and software systems was another common impediment. Ports being blocked by a firewall, poor internet connectivity, and restrictions accessing common VR platforms like Steam and Unity were noted. Even if these problems could be addressed, some educators had serious concerns that most universities do not have the technical infrastructure necessary to adopt I-VR. For instance, one instructor noted that they recorded lectures or seminars on a 360° camera for students to watch. However, a traditional one-hour lecture could generate a file in excess of 50-gigabytes. The instructor noted that no current university platform such as the virtual learning environment (VLE) </w:t>
      </w:r>
      <w:r w:rsidR="00E73C62">
        <w:rPr>
          <w:rFonts w:ascii="Tahoma" w:eastAsia="Tahoma" w:hAnsi="Tahoma" w:cs="Tahoma"/>
          <w:color w:val="000000" w:themeColor="text1"/>
        </w:rPr>
        <w:t>could accommodate</w:t>
      </w:r>
      <w:r w:rsidRPr="00F60EF4">
        <w:rPr>
          <w:rFonts w:ascii="Tahoma" w:eastAsia="Tahoma" w:hAnsi="Tahoma" w:cs="Tahoma"/>
          <w:color w:val="000000" w:themeColor="text1"/>
        </w:rPr>
        <w:t xml:space="preserve"> files of that size to be uploaded or shared.</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A lack of institutional investment and technological infrastructure </w:t>
      </w:r>
      <w:r w:rsidR="00BF7362">
        <w:rPr>
          <w:rFonts w:ascii="Tahoma" w:eastAsia="Tahoma" w:hAnsi="Tahoma" w:cs="Tahoma"/>
          <w:color w:val="000000" w:themeColor="text1"/>
        </w:rPr>
        <w:t>are</w:t>
      </w:r>
      <w:r w:rsidRPr="00F60EF4">
        <w:rPr>
          <w:rFonts w:ascii="Tahoma" w:eastAsia="Tahoma" w:hAnsi="Tahoma" w:cs="Tahoma"/>
          <w:color w:val="000000" w:themeColor="text1"/>
        </w:rPr>
        <w:t xml:space="preserve"> </w:t>
      </w:r>
      <w:r w:rsidR="00BF7362">
        <w:rPr>
          <w:rFonts w:ascii="Tahoma" w:eastAsia="Tahoma" w:hAnsi="Tahoma" w:cs="Tahoma"/>
          <w:color w:val="000000" w:themeColor="text1"/>
        </w:rPr>
        <w:t xml:space="preserve">two </w:t>
      </w:r>
      <w:r w:rsidRPr="00F60EF4">
        <w:rPr>
          <w:rFonts w:ascii="Tahoma" w:eastAsia="Tahoma" w:hAnsi="Tahoma" w:cs="Tahoma"/>
          <w:color w:val="000000" w:themeColor="text1"/>
        </w:rPr>
        <w:t xml:space="preserve">of the issues raised by instructors in the study. Similar to Alfalah (2018), instructors were also concerned with the lack of an institutional support network and administrative guidance. This often led to instructors having nowhere to turn if they ran into problems using the technology. This led to nearly all participants stating that they were forced to use their “own initiative” when implementing I-VR into their teaching. This often consisted of trying various approaches to I-VR teaching to see what worked best. Based on these findings, it seems prudent to suggest that a centralised support network is an essential component of efficient I-VR implementation. A pooling together of knowledge from across the university, even in an informal manner, could give instructors the support and guidance they need to facilitate the technology in their classrooms.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Regardless of the institutional barrier</w:t>
      </w:r>
      <w:r w:rsidR="00BF7362">
        <w:rPr>
          <w:rFonts w:ascii="Tahoma" w:eastAsia="Tahoma" w:hAnsi="Tahoma" w:cs="Tahoma"/>
          <w:color w:val="000000" w:themeColor="text1"/>
        </w:rPr>
        <w:t>s</w:t>
      </w:r>
      <w:r w:rsidRPr="00F60EF4">
        <w:rPr>
          <w:rFonts w:ascii="Tahoma" w:eastAsia="Tahoma" w:hAnsi="Tahoma" w:cs="Tahoma"/>
          <w:color w:val="000000" w:themeColor="text1"/>
        </w:rPr>
        <w:t xml:space="preserve"> encountered, nearly all instructors agreed that it would take a shift in educational policy to accommodate I-VR in </w:t>
      </w:r>
      <w:proofErr w:type="gramStart"/>
      <w:r w:rsidRPr="00F60EF4">
        <w:rPr>
          <w:rFonts w:ascii="Tahoma" w:eastAsia="Tahoma" w:hAnsi="Tahoma" w:cs="Tahoma"/>
          <w:color w:val="000000" w:themeColor="text1"/>
        </w:rPr>
        <w:t>HE</w:t>
      </w:r>
      <w:proofErr w:type="gramEnd"/>
      <w:r w:rsidRPr="00F60EF4">
        <w:rPr>
          <w:rFonts w:ascii="Tahoma" w:eastAsia="Tahoma" w:hAnsi="Tahoma" w:cs="Tahoma"/>
          <w:color w:val="000000" w:themeColor="text1"/>
        </w:rPr>
        <w:t xml:space="preserve">. This means that faculty, institutions, government, and third-parties will all need to </w:t>
      </w:r>
      <w:r w:rsidRPr="00F60EF4">
        <w:rPr>
          <w:rFonts w:ascii="Tahoma" w:eastAsia="Tahoma" w:hAnsi="Tahoma" w:cs="Tahoma"/>
          <w:color w:val="000000" w:themeColor="text1"/>
        </w:rPr>
        <w:lastRenderedPageBreak/>
        <w:t>interact to provide the conditions necessary for widespread adoption of the technology. For instance, barriers related to technical infrastructure cannot be solved by the institution alone and will require input and guidance from others to find efficient solutions.</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F60EF4" w:rsidP="00F60EF4">
      <w:pPr>
        <w:spacing w:line="360" w:lineRule="auto"/>
        <w:rPr>
          <w:rFonts w:ascii="Tahoma" w:eastAsia="Tahoma" w:hAnsi="Tahoma" w:cs="Tahoma"/>
          <w:b/>
          <w:bCs/>
          <w:i/>
          <w:iCs/>
          <w:color w:val="000000" w:themeColor="text1"/>
        </w:rPr>
      </w:pPr>
      <w:r w:rsidRPr="00F60EF4">
        <w:rPr>
          <w:rFonts w:ascii="Tahoma" w:eastAsia="Tahoma" w:hAnsi="Tahoma" w:cs="Tahoma"/>
          <w:b/>
          <w:bCs/>
          <w:i/>
          <w:iCs/>
          <w:color w:val="000000" w:themeColor="text1"/>
        </w:rPr>
        <w:t>Second-order barriers</w:t>
      </w:r>
    </w:p>
    <w:p w:rsidR="00F60EF4" w:rsidRDefault="00740FEB" w:rsidP="00F60EF4">
      <w:pPr>
        <w:spacing w:line="360" w:lineRule="auto"/>
        <w:rPr>
          <w:rFonts w:ascii="Tahoma" w:eastAsia="Tahoma" w:hAnsi="Tahoma" w:cs="Tahoma"/>
          <w:color w:val="000000" w:themeColor="text1"/>
        </w:rPr>
      </w:pPr>
      <w:r>
        <w:rPr>
          <w:rFonts w:ascii="Tahoma" w:eastAsia="Tahoma" w:hAnsi="Tahoma" w:cs="Tahoma"/>
          <w:color w:val="000000" w:themeColor="text1"/>
        </w:rPr>
        <w:fldChar w:fldCharType="begin" w:fldLock="1"/>
      </w:r>
      <w:r w:rsidR="00A75860">
        <w:rPr>
          <w:rFonts w:ascii="Tahoma" w:eastAsia="Tahoma" w:hAnsi="Tahoma" w:cs="Tahoma"/>
          <w:color w:val="000000" w:themeColor="text1"/>
        </w:rPr>
        <w:instrText>ADDIN CSL_CITATION {"citationItems":[{"id":"ITEM-1","itemData":{"abstract":"Although teachers today recognize the importance of integrating technology into their cur-ricula, efforts are often limited by both external (first-order) and internal (second-order) barriers. Traditionally, technology training, for both preservice and inservice teachers, has focused on helping teachers overcome first-order barriers (e.g., acquiring technical skills needed to operate a computer). More recently, training programs have incorporated pedagogi-cal models of technology use as one means of addressing second-order barriers. However, little discussion has occurred that clar~es the relationship between these d~jerent types of barriers or that delineates effective strategies for addressing d~ferent barriers. If pre-and inservice teachers are to become effective users of technology, they will need practical strategies for dealing with the d~j:erent types of barriers they will face. In this paper, I discuss the relationship between first-and second-order barriers and then describe spec~c strategies for circumventing, overcoming, and eliminating the changing barriers teachers face as they work to achieve technology integration.","author":[{"dropping-particle":"","family":"Ertmer. P.A.","given":"","non-dropping-particle":"","parse-names":false,"suffix":""}],"container-title":"Educational Technology Research and Development","id":"ITEM-1","issue":"47","issued":{"date-parts":[["1999"]]},"page":"47-61","title":"Addressing first- and second-order barriers to change: strategies for technology integration.","type":"article-journal","volume":"4"},"uris":["http://www.mendeley.com/documents/?uuid=1c7cca3e-5b47-4690-a543-7905ebf488a5"]}],"mendeley":{"formattedCitation":"(Ertmer. P.A., 1999)","manualFormatting":"Ertmer (1999)","plainTextFormattedCitation":"(Ertmer. P.A., 1999)","previouslyFormattedCitation":"(Ertmer. P.A., 1999)"},"properties":{"noteIndex":0},"schema":"https://github.com/citation-style-language/schema/raw/master/csl-citation.json"}</w:instrText>
      </w:r>
      <w:r>
        <w:rPr>
          <w:rFonts w:ascii="Tahoma" w:eastAsia="Tahoma" w:hAnsi="Tahoma" w:cs="Tahoma"/>
          <w:color w:val="000000" w:themeColor="text1"/>
        </w:rPr>
        <w:fldChar w:fldCharType="separate"/>
      </w:r>
      <w:r w:rsidR="00936C9B" w:rsidRPr="00936C9B">
        <w:rPr>
          <w:rFonts w:ascii="Tahoma" w:eastAsia="Tahoma" w:hAnsi="Tahoma" w:cs="Tahoma"/>
          <w:noProof/>
          <w:color w:val="000000" w:themeColor="text1"/>
        </w:rPr>
        <w:t>Ertmer</w:t>
      </w:r>
      <w:r w:rsidR="00936C9B">
        <w:rPr>
          <w:rFonts w:ascii="Tahoma" w:eastAsia="Tahoma" w:hAnsi="Tahoma" w:cs="Tahoma"/>
          <w:noProof/>
          <w:color w:val="000000" w:themeColor="text1"/>
        </w:rPr>
        <w:t xml:space="preserve"> (</w:t>
      </w:r>
      <w:r w:rsidR="00936C9B" w:rsidRPr="00936C9B">
        <w:rPr>
          <w:rFonts w:ascii="Tahoma" w:eastAsia="Tahoma" w:hAnsi="Tahoma" w:cs="Tahoma"/>
          <w:noProof/>
          <w:color w:val="000000" w:themeColor="text1"/>
        </w:rPr>
        <w:t>1999)</w:t>
      </w:r>
      <w:r>
        <w:rPr>
          <w:rFonts w:ascii="Tahoma" w:eastAsia="Tahoma" w:hAnsi="Tahoma" w:cs="Tahoma"/>
          <w:color w:val="000000" w:themeColor="text1"/>
        </w:rPr>
        <w:fldChar w:fldCharType="end"/>
      </w:r>
      <w:r w:rsidR="00F60EF4" w:rsidRPr="00F60EF4">
        <w:rPr>
          <w:rFonts w:ascii="Tahoma" w:eastAsia="Tahoma" w:hAnsi="Tahoma" w:cs="Tahoma"/>
          <w:color w:val="000000" w:themeColor="text1"/>
        </w:rPr>
        <w:t xml:space="preserve"> defined second-order barriers as those that are intrinsic to the individual themselves such as beliefs around self-efficacy and technological confidence. </w:t>
      </w:r>
      <w:r w:rsidR="006C629F">
        <w:rPr>
          <w:rFonts w:ascii="Tahoma" w:eastAsia="Tahoma" w:hAnsi="Tahoma" w:cs="Tahoma"/>
          <w:color w:val="000000" w:themeColor="text1"/>
        </w:rPr>
        <w:t>It is well established that</w:t>
      </w:r>
      <w:r w:rsidR="00F60EF4" w:rsidRPr="00F60EF4">
        <w:rPr>
          <w:rFonts w:ascii="Tahoma" w:eastAsia="Tahoma" w:hAnsi="Tahoma" w:cs="Tahoma"/>
          <w:color w:val="000000" w:themeColor="text1"/>
        </w:rPr>
        <w:t xml:space="preserve"> these internal factors can influence the behavioural intention to use and adopt technology such as I-VR </w:t>
      </w:r>
      <w:r>
        <w:rPr>
          <w:rFonts w:ascii="Tahoma" w:eastAsia="Tahoma" w:hAnsi="Tahoma" w:cs="Tahoma"/>
          <w:color w:val="000000" w:themeColor="text1"/>
        </w:rPr>
        <w:fldChar w:fldCharType="begin" w:fldLock="1"/>
      </w:r>
      <w:r w:rsidR="00A75860">
        <w:rPr>
          <w:rFonts w:ascii="Tahoma" w:eastAsia="Tahoma" w:hAnsi="Tahoma" w:cs="Tahoma"/>
          <w:color w:val="000000" w:themeColor="text1"/>
        </w:rPr>
        <w:instrText>ADDIN CSL_CITATION {"citationItems":[{"id":"ITEM-1","itemData":{"DOI":"10.2307/249008","ISBN":"02767783","ISSN":"02767783","PMID":"28919078","abstract":"Valid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 .45, Study 1) and future usage (r =.59,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Quarterly","id":"ITEM-1","issue":"3","issued":{"date-parts":[["1989","9"]]},"page":"319","title":"Perceived usefulness, perceived ease of use, and user acceptance of information technology","type":"article-journal","volume":"13"},"uris":["http://www.mendeley.com/documents/?uuid=acaad56d-c270-4b4a-bb8d-e680651ed5ec"]}],"mendeley":{"formattedCitation":"(Davis, 1989)","plainTextFormattedCitation":"(Davis, 1989)","previouslyFormattedCitation":"(Davis, 1989)"},"properties":{"noteIndex":0},"schema":"https://github.com/citation-style-language/schema/raw/master/csl-citation.json"}</w:instrText>
      </w:r>
      <w:r>
        <w:rPr>
          <w:rFonts w:ascii="Tahoma" w:eastAsia="Tahoma" w:hAnsi="Tahoma" w:cs="Tahoma"/>
          <w:color w:val="000000" w:themeColor="text1"/>
        </w:rPr>
        <w:fldChar w:fldCharType="separate"/>
      </w:r>
      <w:r w:rsidR="00A75860" w:rsidRPr="00A75860">
        <w:rPr>
          <w:rFonts w:ascii="Tahoma" w:eastAsia="Tahoma" w:hAnsi="Tahoma" w:cs="Tahoma"/>
          <w:noProof/>
          <w:color w:val="000000" w:themeColor="text1"/>
        </w:rPr>
        <w:t>(Davis, 1989)</w:t>
      </w:r>
      <w:r>
        <w:rPr>
          <w:rFonts w:ascii="Tahoma" w:eastAsia="Tahoma" w:hAnsi="Tahoma" w:cs="Tahoma"/>
          <w:color w:val="000000" w:themeColor="text1"/>
        </w:rPr>
        <w:fldChar w:fldCharType="end"/>
      </w:r>
      <w:r w:rsidR="00936C9B">
        <w:rPr>
          <w:rFonts w:ascii="Tahoma" w:eastAsia="Tahoma" w:hAnsi="Tahoma" w:cs="Tahoma"/>
          <w:color w:val="000000" w:themeColor="text1"/>
        </w:rPr>
        <w:t xml:space="preserve">.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Although instructors noted that I-VR was a novel teaching method, they often remarked that their own lack of technical skills or proficiency was a barrier to upscaling or utilisation. Surprisingly, many of the instructors interviewed confessed to not being technically savvy themselves but enjoyed using I-VR regardless. Statements like “I’m not technical” and “I’m a complete novice” occurred frequently. Several studies have identified a lack of self-efficacy and technical skills </w:t>
      </w:r>
      <w:r w:rsidR="00290624">
        <w:rPr>
          <w:rFonts w:ascii="Tahoma" w:eastAsia="Tahoma" w:hAnsi="Tahoma" w:cs="Tahoma"/>
          <w:color w:val="000000" w:themeColor="text1"/>
        </w:rPr>
        <w:t xml:space="preserve">as being a </w:t>
      </w:r>
      <w:r w:rsidR="000A7A35">
        <w:rPr>
          <w:rFonts w:ascii="Tahoma" w:eastAsia="Tahoma" w:hAnsi="Tahoma" w:cs="Tahoma"/>
          <w:color w:val="000000" w:themeColor="text1"/>
        </w:rPr>
        <w:t>source</w:t>
      </w:r>
      <w:r w:rsidR="00290624">
        <w:rPr>
          <w:rFonts w:ascii="Tahoma" w:eastAsia="Tahoma" w:hAnsi="Tahoma" w:cs="Tahoma"/>
          <w:color w:val="000000" w:themeColor="text1"/>
        </w:rPr>
        <w:t xml:space="preserve"> of apprehension among </w:t>
      </w:r>
      <w:r w:rsidR="0079057F">
        <w:rPr>
          <w:rFonts w:ascii="Tahoma" w:eastAsia="Tahoma" w:hAnsi="Tahoma" w:cs="Tahoma"/>
          <w:color w:val="000000" w:themeColor="text1"/>
        </w:rPr>
        <w:t xml:space="preserve">schoolteachers and HE instructors </w:t>
      </w:r>
      <w:r w:rsidR="00740FEB">
        <w:rPr>
          <w:rFonts w:ascii="Tahoma" w:eastAsia="Tahoma" w:hAnsi="Tahoma" w:cs="Tahoma"/>
          <w:color w:val="000000" w:themeColor="text1"/>
        </w:rPr>
        <w:fldChar w:fldCharType="begin" w:fldLock="1"/>
      </w:r>
      <w:r w:rsidR="00E03ABD">
        <w:rPr>
          <w:rFonts w:ascii="Tahoma" w:eastAsia="Tahoma" w:hAnsi="Tahoma" w:cs="Tahoma"/>
          <w:color w:val="000000" w:themeColor="text1"/>
        </w:rPr>
        <w:instrText>ADDIN CSL_CITATION {"citationItems":[{"id":"ITEM-1","itemData":{"DOI":"10.1007/s10639-018-9734-2","ISSN":"1360-2357","abstract":"The use of technological tools is increasing rapidly in all fields, especially in education, which has moved from pen, pencil, and books, to using interactive technologies to help impart knowledge and understanding. Recent years have witnessed students facilitating immersive digital technology. However, it remains a challenge to provide sufficient learning medias to higher education students. The lack of novel technologies in the learning process does not necessarily mean that the students’ educational level will be affected, but it may result in the need for extra efforts from both students and instructors in some fields. In order to allow education to catch up with technology, technological tools need to be utilized in the educational process. Virtual Reality (VR) is considered one of the novel options to add value to the learning journey. VR enables students to discover and explore their own knowledge. Furthermore, it makes the learning process more interesting, which improves students’ motivation and attention. To ensure the actual active use of VR technology when embedded in higher education institutions, various factors that influence the acceptance or resistance of the technology integration should be examined prior to technology integration: Students and teaching staff perceptions, institutional support, barriers of integration, motivation for integration, prior technology experience, etc. This paper aims to examine instructors’ perceptions towards VR integration through a case study in a Faculty of Information Technology (IT) in a University in the Middle East. Respondents surveyed in this study consisted of faculty members. A quantitative method were used, an adapted questionnaire was distributed online amongst IT teaching staff assessing their views about the possibility of the implications of VR as teaching aid. Descriptive statistics were used to analyze the questionnaire data. Results obtained from the quantitative data revealed the instructors willingness to adopt VR systems as a teaching aid, their intention to incorporate it into the education process in the future, barriers to technology use, users prior knowledge in technology. The results also revealed that technology training may be maximized for the integration of VR technology. This paper concludes with recommendations to facilitate the use of VR technology as a learning medium. © 2018 Springer Science+Business Media, LLC, part of Springer Nature","author":[{"dropping-particle":"","family":"Alfalah","given":"S","non-dropping-particle":"","parse-names":false,"suffix":""}],"container-title":"Education and Information Technologies","id":"ITEM-1","issue":"6","issued":{"date-parts":[["2018","11","7"]]},"note":"Basics:\nQuant study using 30 IT HE lecturers from Middle East. \n\nMain Findings:\nBelieved that VR could increase learning, and engagement. Also showed intention to use. \nBarriers: appropriateness, cost of embedding, time, learning skils, lack of support. \nNon Barriers: sofware and hardware access (but these were IT lecturers).","page":"2633-2653","publisher":"Education and Information Technologies","title":"Perceptions toward adopting virtual reality as a teaching aid in information technology","type":"article-journal","volume":"23"},"uris":["http://www.mendeley.com/documents/?uuid=3b4a42e9-f2cd-41e9-b189-9a48c2eb17e4"]},{"id":"ITEM-2","itemData":{"DOI":"10.1007/s10639-020-10119-1","ISBN":"1063902010","ISSN":"1360-2357","abstract":"The use of head mounted displays (HMDs) to experience virtual realities (VR) has become increasingly common. As this technology becomes more affordable, immersive and easier to use, it also becomes more serviceable in educational and training contexts. Even though the technology, content and feasibility for K-12 school purposes are still being developed, it is reasonable to expect that the call or ‘push’ to use HMD VR in K-12 schools will increase, especially as there is now a greater economic interest in the use of digital technologies in educational contexts. This article aims to inform the process of implementing HMD VR in K-12 contexts by researching the preconditions and challenges of use from a teacher perspective. It does this by analysing the organisational, institutional, contextual and practical challenges and opportunities in the implementation of HMD VR in K-12 school contexts. The data draws on (a) interviews, informal conversations and observations of teachers testing HMD VR and different VR applications in a Digital Learning Lab (DLL) and (b) data from a project involving upper secondary school history teachers discussing the planned implementation of HMD VR in their teaching and being in the DLL. The main findings are related to: (a) economy and technology, (b) initial learning barriers, (c) organisation and practical enactment for teaching and learning, (d) curricula, syllabuses and expected learning outcomes and (e) teachers’ competences, professional development and trust. The consequences for educational contexts and possible ways forward are also discussed.","author":[{"dropping-particle":"","family":"Fransson","given":"Göran","non-dropping-particle":"","parse-names":false,"suffix":""},{"dropping-particle":"","family":"Holmberg","given":"Jörgen","non-dropping-particle":"","parse-names":false,"suffix":""},{"dropping-particle":"","family":"Westelius","given":"Claes","non-dropping-particle":"","parse-names":false,"suffix":""}],"container-title":"Education and Information Technologies","id":"ITEM-2","issued":{"date-parts":[["2020","1","31"]]},"note":"With experimental research designs focusing on the usability of the HMD VR and users’ experiences, it is often generally concluded that technology can add value to teaching and learning, with no or little regard for organisational, institutional and cultural preconditions in real educational and training contexts.\n\nThese teachers had not used it before. Benefit of my study!\n\nUse paper for Introduction/Background chapter.\n\nReally good 10-step module for evaluating the feasibility of VR in an educational context. \n\nStudy used workshops where people could explore VR for up to three hours, by using free apps and hardware.\n\nTwo teachers in the classroom.","title":"The challenges of using head mounted virtual reality in K-12 schools from a teacher perspective","type":"article-journal"},"uris":["http://www.mendeley.com/documents/?uuid=35f2f984-961d-4db8-a3be-a8960dce4ae4"]}],"mendeley":{"formattedCitation":"(Alfalah, 2018; Fransson, Holmberg and Westelius, 2020)","plainTextFormattedCitation":"(Alfalah, 2018; Fransson, Holmberg and Westelius, 2020)","previouslyFormattedCitation":"(Alfalah, 2018; Fransson, Holmberg and Westelius, 2020)"},"properties":{"noteIndex":0},"schema":"https://github.com/citation-style-language/schema/raw/master/csl-citation.json"}</w:instrText>
      </w:r>
      <w:r w:rsidR="00740FEB">
        <w:rPr>
          <w:rFonts w:ascii="Tahoma" w:eastAsia="Tahoma" w:hAnsi="Tahoma" w:cs="Tahoma"/>
          <w:color w:val="000000" w:themeColor="text1"/>
        </w:rPr>
        <w:fldChar w:fldCharType="separate"/>
      </w:r>
      <w:r w:rsidR="00E254E7" w:rsidRPr="00E254E7">
        <w:rPr>
          <w:rFonts w:ascii="Tahoma" w:eastAsia="Tahoma" w:hAnsi="Tahoma" w:cs="Tahoma"/>
          <w:noProof/>
          <w:color w:val="000000" w:themeColor="text1"/>
        </w:rPr>
        <w:t>(Alfalah, 2018; Fransson, Holmberg and Westelius, 2020)</w:t>
      </w:r>
      <w:r w:rsidR="00740FEB">
        <w:rPr>
          <w:rFonts w:ascii="Tahoma" w:eastAsia="Tahoma" w:hAnsi="Tahoma" w:cs="Tahoma"/>
          <w:color w:val="000000" w:themeColor="text1"/>
        </w:rPr>
        <w:fldChar w:fldCharType="end"/>
      </w:r>
      <w:r w:rsidR="0079057F">
        <w:rPr>
          <w:rFonts w:ascii="Tahoma" w:eastAsia="Tahoma" w:hAnsi="Tahoma" w:cs="Tahoma"/>
          <w:color w:val="000000" w:themeColor="text1"/>
        </w:rPr>
        <w:t>.</w:t>
      </w:r>
      <w:r w:rsidRPr="00F60EF4">
        <w:rPr>
          <w:rFonts w:ascii="Tahoma" w:eastAsia="Tahoma" w:hAnsi="Tahoma" w:cs="Tahoma"/>
          <w:color w:val="000000" w:themeColor="text1"/>
        </w:rPr>
        <w:t xml:space="preserve"> </w:t>
      </w:r>
      <w:r w:rsidR="0079057F">
        <w:rPr>
          <w:rFonts w:ascii="Tahoma" w:eastAsia="Tahoma" w:hAnsi="Tahoma" w:cs="Tahoma"/>
          <w:color w:val="000000" w:themeColor="text1"/>
        </w:rPr>
        <w:t xml:space="preserve">Therefore, </w:t>
      </w:r>
      <w:r w:rsidRPr="00F60EF4">
        <w:rPr>
          <w:rFonts w:ascii="Tahoma" w:eastAsia="Tahoma" w:hAnsi="Tahoma" w:cs="Tahoma"/>
          <w:color w:val="000000" w:themeColor="text1"/>
        </w:rPr>
        <w:t xml:space="preserve">appropriate institutional support and training is essential to give instructors the skills and knowledge necessary to implement I-VR effectively. Fortunately, as Lee and Shea (2020) demonstrate, it does not take long for individuals to develop the skills required when quality training is offered. </w:t>
      </w:r>
    </w:p>
    <w:p w:rsidR="00F60EF4" w:rsidRPr="00F60EF4" w:rsidRDefault="00F60EF4" w:rsidP="00F60EF4">
      <w:pPr>
        <w:spacing w:line="360" w:lineRule="auto"/>
        <w:rPr>
          <w:rFonts w:ascii="Tahoma" w:eastAsia="Tahoma" w:hAnsi="Tahoma" w:cs="Tahoma"/>
          <w:color w:val="000000" w:themeColor="text1"/>
        </w:rPr>
      </w:pPr>
    </w:p>
    <w:p w:rsidR="004D44B2"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Self-efficacy and a lack of technological confidence was also cited as a reason for sub-optimal VR experiences being used in the classroom. Instructors remarked that they did not know where to find bespoke material that was specifically relevant to their lesson. As a result, a few instructors attempted to create their own-tailor made I-VR experiences. Unfortunately, a lack of confidence and </w:t>
      </w:r>
      <w:r w:rsidRPr="00F60EF4">
        <w:rPr>
          <w:rFonts w:ascii="Tahoma" w:eastAsia="Tahoma" w:hAnsi="Tahoma" w:cs="Tahoma"/>
          <w:color w:val="000000" w:themeColor="text1"/>
        </w:rPr>
        <w:lastRenderedPageBreak/>
        <w:t>proficiency using 360° cameras, editing software, creation suites, and HMDs meant that this was extremely challenging. It is therefore important to note that a lack of self-efficacy does not merely impact on the ability to use HMDs, but rather extends to the quality of I-VR experiences that are able to be offered to students. As a result, a holistic approach to professional development is needed to cover all aspects of training necessary to implement I-VR. This should include both the technical and pedagogical skills necessary to apply the technology.</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F60EF4" w:rsidP="00F60EF4">
      <w:pPr>
        <w:spacing w:line="360" w:lineRule="auto"/>
        <w:rPr>
          <w:rFonts w:ascii="Tahoma" w:eastAsia="Tahoma" w:hAnsi="Tahoma" w:cs="Tahoma"/>
          <w:b/>
          <w:bCs/>
          <w:color w:val="000000" w:themeColor="text1"/>
        </w:rPr>
      </w:pPr>
      <w:r w:rsidRPr="00F60EF4">
        <w:rPr>
          <w:rFonts w:ascii="Tahoma" w:eastAsia="Tahoma" w:hAnsi="Tahoma" w:cs="Tahoma"/>
          <w:b/>
          <w:bCs/>
          <w:color w:val="000000" w:themeColor="text1"/>
        </w:rPr>
        <w:t>Evaluation</w:t>
      </w: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 xml:space="preserve">Instructors emphasised the importance of evaluating </w:t>
      </w:r>
      <w:r w:rsidR="00D67DE1">
        <w:rPr>
          <w:rFonts w:ascii="Tahoma" w:eastAsia="Tahoma" w:hAnsi="Tahoma" w:cs="Tahoma"/>
          <w:color w:val="000000" w:themeColor="text1"/>
        </w:rPr>
        <w:t xml:space="preserve">the </w:t>
      </w:r>
      <w:r w:rsidRPr="00F60EF4">
        <w:rPr>
          <w:rFonts w:ascii="Tahoma" w:eastAsia="Tahoma" w:hAnsi="Tahoma" w:cs="Tahoma"/>
          <w:color w:val="000000" w:themeColor="text1"/>
        </w:rPr>
        <w:t xml:space="preserve">I-VR teaching in their institution. Nearly all instructors interviewed thought it was important to gather feedback on the students’ experience of I-VR learning through formal (e.g. questionnaires) or informal means (e.g. verbal feedback). The outcome of the evaluative process was important in deciding whether I-VR teaching was worth continuing to pursue. Students generally enjoyed </w:t>
      </w:r>
      <w:r w:rsidR="00D67DE1">
        <w:rPr>
          <w:rFonts w:ascii="Tahoma" w:eastAsia="Tahoma" w:hAnsi="Tahoma" w:cs="Tahoma"/>
          <w:color w:val="000000" w:themeColor="text1"/>
        </w:rPr>
        <w:t>using</w:t>
      </w:r>
      <w:r w:rsidRPr="00F60EF4">
        <w:rPr>
          <w:rFonts w:ascii="Tahoma" w:eastAsia="Tahoma" w:hAnsi="Tahoma" w:cs="Tahoma"/>
          <w:color w:val="000000" w:themeColor="text1"/>
        </w:rPr>
        <w:t xml:space="preserve"> the technology</w:t>
      </w:r>
      <w:r w:rsidR="00D67DE1">
        <w:rPr>
          <w:rFonts w:ascii="Tahoma" w:eastAsia="Tahoma" w:hAnsi="Tahoma" w:cs="Tahoma"/>
          <w:color w:val="000000" w:themeColor="text1"/>
        </w:rPr>
        <w:t xml:space="preserve"> which created excitement</w:t>
      </w:r>
      <w:r w:rsidRPr="00F60EF4">
        <w:rPr>
          <w:rFonts w:ascii="Tahoma" w:eastAsia="Tahoma" w:hAnsi="Tahoma" w:cs="Tahoma"/>
          <w:color w:val="000000" w:themeColor="text1"/>
        </w:rPr>
        <w:t xml:space="preserve">, heightened motivation, </w:t>
      </w:r>
      <w:r w:rsidR="00D67DE1">
        <w:rPr>
          <w:rFonts w:ascii="Tahoma" w:eastAsia="Tahoma" w:hAnsi="Tahoma" w:cs="Tahoma"/>
          <w:color w:val="000000" w:themeColor="text1"/>
        </w:rPr>
        <w:t xml:space="preserve">and resulted in the </w:t>
      </w:r>
      <w:r w:rsidRPr="00F60EF4">
        <w:rPr>
          <w:rFonts w:ascii="Tahoma" w:eastAsia="Tahoma" w:hAnsi="Tahoma" w:cs="Tahoma"/>
          <w:color w:val="000000" w:themeColor="text1"/>
        </w:rPr>
        <w:t>achiev</w:t>
      </w:r>
      <w:r w:rsidR="00D67DE1">
        <w:rPr>
          <w:rFonts w:ascii="Tahoma" w:eastAsia="Tahoma" w:hAnsi="Tahoma" w:cs="Tahoma"/>
          <w:color w:val="000000" w:themeColor="text1"/>
        </w:rPr>
        <w:t>ement</w:t>
      </w:r>
      <w:r w:rsidRPr="00F60EF4">
        <w:rPr>
          <w:rFonts w:ascii="Tahoma" w:eastAsia="Tahoma" w:hAnsi="Tahoma" w:cs="Tahoma"/>
          <w:color w:val="000000" w:themeColor="text1"/>
        </w:rPr>
        <w:t xml:space="preserve"> </w:t>
      </w:r>
      <w:r w:rsidR="00D67DE1">
        <w:rPr>
          <w:rFonts w:ascii="Tahoma" w:eastAsia="Tahoma" w:hAnsi="Tahoma" w:cs="Tahoma"/>
          <w:color w:val="000000" w:themeColor="text1"/>
        </w:rPr>
        <w:t xml:space="preserve">of </w:t>
      </w:r>
      <w:r w:rsidRPr="00F60EF4">
        <w:rPr>
          <w:rFonts w:ascii="Tahoma" w:eastAsia="Tahoma" w:hAnsi="Tahoma" w:cs="Tahoma"/>
          <w:color w:val="000000" w:themeColor="text1"/>
        </w:rPr>
        <w:t xml:space="preserve">set learning outcomes. As one instructor noted, this influenced the decision to continue using I-VR: </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6C629F" w:rsidP="00F60EF4">
      <w:pPr>
        <w:spacing w:line="360" w:lineRule="auto"/>
        <w:ind w:left="851" w:right="851"/>
        <w:rPr>
          <w:rFonts w:ascii="Tahoma" w:eastAsia="Tahoma" w:hAnsi="Tahoma" w:cs="Tahoma"/>
          <w:color w:val="000000" w:themeColor="text1"/>
        </w:rPr>
      </w:pPr>
      <w:r>
        <w:rPr>
          <w:rFonts w:ascii="Tahoma" w:eastAsia="Tahoma" w:hAnsi="Tahoma" w:cs="Tahoma"/>
          <w:color w:val="000000" w:themeColor="text1"/>
        </w:rPr>
        <w:t>“</w:t>
      </w:r>
      <w:r w:rsidR="00F60EF4" w:rsidRPr="00F60EF4">
        <w:rPr>
          <w:rFonts w:ascii="Tahoma" w:eastAsia="Tahoma" w:hAnsi="Tahoma" w:cs="Tahoma"/>
          <w:color w:val="000000" w:themeColor="text1"/>
        </w:rPr>
        <w:t>We would love for it to continue because it has been evaluated so well. It just added a different vibe to the room. They were excited. They were looking forward to it.</w:t>
      </w:r>
      <w:r>
        <w:rPr>
          <w:rFonts w:ascii="Tahoma" w:eastAsia="Tahoma" w:hAnsi="Tahoma" w:cs="Tahoma"/>
          <w:color w:val="000000" w:themeColor="text1"/>
        </w:rPr>
        <w:t>”</w:t>
      </w:r>
    </w:p>
    <w:p w:rsidR="00F60EF4" w:rsidRDefault="00F60EF4" w:rsidP="00F60EF4">
      <w:pPr>
        <w:spacing w:line="360" w:lineRule="auto"/>
        <w:ind w:left="851" w:right="851"/>
        <w:rPr>
          <w:rFonts w:ascii="Tahoma" w:eastAsia="Tahoma" w:hAnsi="Tahoma" w:cs="Tahoma"/>
          <w:color w:val="000000" w:themeColor="text1"/>
        </w:rPr>
      </w:pPr>
      <w:r w:rsidRPr="00F60EF4">
        <w:rPr>
          <w:rFonts w:ascii="Tahoma" w:eastAsia="Tahoma" w:hAnsi="Tahoma" w:cs="Tahoma"/>
          <w:color w:val="000000" w:themeColor="text1"/>
        </w:rPr>
        <w:t xml:space="preserve">Participant 1. </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These attitudes are similar to a number of other studies that have investigated how instructors perceive student engagement</w:t>
      </w:r>
      <w:r w:rsidR="0079057F">
        <w:rPr>
          <w:rFonts w:ascii="Tahoma" w:eastAsia="Tahoma" w:hAnsi="Tahoma" w:cs="Tahoma"/>
          <w:color w:val="000000" w:themeColor="text1"/>
        </w:rPr>
        <w:t xml:space="preserve"> </w:t>
      </w:r>
      <w:r w:rsidR="00740FEB">
        <w:rPr>
          <w:rFonts w:ascii="Tahoma" w:eastAsia="Tahoma" w:hAnsi="Tahoma" w:cs="Tahoma"/>
          <w:color w:val="000000" w:themeColor="text1"/>
        </w:rPr>
        <w:fldChar w:fldCharType="begin" w:fldLock="1"/>
      </w:r>
      <w:r w:rsidR="00E03ABD">
        <w:rPr>
          <w:rFonts w:ascii="Tahoma" w:eastAsia="Tahoma" w:hAnsi="Tahoma" w:cs="Tahoma"/>
          <w:color w:val="000000" w:themeColor="text1"/>
        </w:rPr>
        <w:instrText>ADDIN CSL_CITATION {"citationItems":[{"id":"ITEM-1","itemData":{"abstract":"Virtual reality is the system in which users feel that they are in a virtual world with various equipment and the users interact with this world. With this feature, virtual reality is very useful for many fields of activity, as well as education. Virtual reality applications in education enable students to gain experiences that are dangerous or impossible for them to acquire in real life and learn by doing and living. For this reason, virtual reality is an important innovation for future educational environments. The population of this study is composed of teachers in private schools in Iraq in the 2017- 2018 academic year. One hundred thirty teachers participated in the online questionnaire, 101 of which were considered valid. The sample consisted of 101 teachers who completed the questionnaire. Based on the findings, the results of the research were stated, and recommendations were developed. As a result of the research, we realized that the vast majority of teachers think that virtual reality is interesting, encourages students to be active, is suitable for students with schematic and visual thinking style, provides students with a general idea about the subject, facilitates the implementation of information, makes it easier to learn, and it provides a quick review of the course they have studied. They also think it requires concentration.","author":[{"dropping-particle":"","family":"Serin","given":"Hamdi","non-dropping-particle":"","parse-names":false,"suffix":""}],"container-title":"Amazonia Investiga","id":"ITEM-1","issue":"26","issued":{"date-parts":[["2020"]]},"page":"291-303","title":"Virtual reality in education from the perspective of teachers","type":"article-journal","volume":"9"},"uris":["http://www.mendeley.com/documents/?uuid=ace2ee9e-c673-404f-9e04-0614c8dd3da0"]},{"id":"ITEM-2","itemData":{"DOI":"10.1080/15391523.2020.1726234","ISSN":"19450818","abstract":"This research was conducted on two groups of pre-service elementary teachers (PSETs) (N = 38) in a pre/post within-subjects design. Participants were asked to critique, create, and evaluate the use of virtual reality (VR) classroom applications during a three-stage intervention. Pre/post questionnaires assessed the change in attitudes toward using VR and technology when teaching. Participants felt significantly more ready to teach science using computer-based technology (t = 7.23, p &lt;.0001) following the intervention. Qualitative analysis of responses showed that PSETs were positive about their VR experience and had come to see VR apps as supplementary educational tools. The majority of the PSET teams successfully created original instructional material using VR, increasing their self-efficacy.","author":[{"dropping-particle":"","family":"Lee","given":"Carole","non-dropping-particle":"","parse-names":false,"suffix":""},{"dropping-particle":"","family":"Shea","given":"Marilyn","non-dropping-particle":"","parse-names":false,"suffix":""}],"container-title":"Journal of Research on Technology in Education","id":"ITEM-2","issue":"2","issued":{"date-parts":[["2020"]]},"page":"163-177","publisher":"Routledge","title":"Exploring the use of virtual reality by pre-service elementary teachers for teaching science in the elementary classroom","type":"article-journal","volume":"52"},"uris":["http://www.mendeley.com/documents/?uuid=c553141c-7b5a-4c42-ad48-e10a5d5634c5"]}],"mendeley":{"formattedCitation":"(Lee and Shea, 2020; Serin, 2020)","manualFormatting":"(Serin, 2020; Lee and Shea, 2020)","plainTextFormattedCitation":"(Lee and Shea, 2020; Serin, 2020)","previouslyFormattedCitation":"(Lee and Shea, 2020; Serin, 2020)"},"properties":{"noteIndex":0},"schema":"https://github.com/citation-style-language/schema/raw/master/csl-citation.json"}</w:instrText>
      </w:r>
      <w:r w:rsidR="00740FEB">
        <w:rPr>
          <w:rFonts w:ascii="Tahoma" w:eastAsia="Tahoma" w:hAnsi="Tahoma" w:cs="Tahoma"/>
          <w:color w:val="000000" w:themeColor="text1"/>
        </w:rPr>
        <w:fldChar w:fldCharType="separate"/>
      </w:r>
      <w:r w:rsidR="00915115" w:rsidRPr="00915115">
        <w:rPr>
          <w:rFonts w:ascii="Tahoma" w:eastAsia="Tahoma" w:hAnsi="Tahoma" w:cs="Tahoma"/>
          <w:noProof/>
          <w:color w:val="000000" w:themeColor="text1"/>
        </w:rPr>
        <w:t xml:space="preserve">(Serin, 2020; Lee </w:t>
      </w:r>
      <w:r w:rsidR="00915115">
        <w:rPr>
          <w:rFonts w:ascii="Tahoma" w:eastAsia="Tahoma" w:hAnsi="Tahoma" w:cs="Tahoma"/>
          <w:noProof/>
          <w:color w:val="000000" w:themeColor="text1"/>
        </w:rPr>
        <w:t>and</w:t>
      </w:r>
      <w:r w:rsidR="00915115" w:rsidRPr="00915115">
        <w:rPr>
          <w:rFonts w:ascii="Tahoma" w:eastAsia="Tahoma" w:hAnsi="Tahoma" w:cs="Tahoma"/>
          <w:noProof/>
          <w:color w:val="000000" w:themeColor="text1"/>
        </w:rPr>
        <w:t xml:space="preserve"> Shea, 2020)</w:t>
      </w:r>
      <w:r w:rsidR="00740FEB">
        <w:rPr>
          <w:rFonts w:ascii="Tahoma" w:eastAsia="Tahoma" w:hAnsi="Tahoma" w:cs="Tahoma"/>
          <w:color w:val="000000" w:themeColor="text1"/>
        </w:rPr>
        <w:fldChar w:fldCharType="end"/>
      </w:r>
      <w:r w:rsidR="0079057F">
        <w:rPr>
          <w:rFonts w:ascii="Tahoma" w:eastAsia="Tahoma" w:hAnsi="Tahoma" w:cs="Tahoma"/>
          <w:color w:val="000000" w:themeColor="text1"/>
        </w:rPr>
        <w:t xml:space="preserve">. </w:t>
      </w:r>
      <w:r w:rsidRPr="00F60EF4">
        <w:rPr>
          <w:rFonts w:ascii="Tahoma" w:eastAsia="Tahoma" w:hAnsi="Tahoma" w:cs="Tahoma"/>
          <w:color w:val="000000" w:themeColor="text1"/>
        </w:rPr>
        <w:t>Encouragingly, when students themselves are asked to self-report their level of enjoyment whilst using I-VR, they commonly express similar attitudes</w:t>
      </w:r>
      <w:r w:rsidR="0079057F">
        <w:rPr>
          <w:rFonts w:ascii="Tahoma" w:eastAsia="Tahoma" w:hAnsi="Tahoma" w:cs="Tahoma"/>
          <w:color w:val="000000" w:themeColor="text1"/>
        </w:rPr>
        <w:t xml:space="preserve"> </w:t>
      </w:r>
      <w:r w:rsidR="00740FEB" w:rsidRPr="00F2645E">
        <w:rPr>
          <w:rFonts w:ascii="Tahoma" w:eastAsia="Tahoma" w:hAnsi="Tahoma" w:cs="Tahoma"/>
          <w:color w:val="000000" w:themeColor="text1"/>
        </w:rPr>
        <w:fldChar w:fldCharType="begin" w:fldLock="1"/>
      </w:r>
      <w:r w:rsidR="00E03ABD" w:rsidRPr="00F2645E">
        <w:rPr>
          <w:rFonts w:ascii="Tahoma" w:eastAsia="Tahoma" w:hAnsi="Tahoma" w:cs="Tahoma"/>
          <w:color w:val="000000" w:themeColor="text1"/>
        </w:rPr>
        <w:instrText>ADDIN CSL_CITATION {"citationItems":[{"id":"ITEM-1","itemData":{"DOI":"10.1061/(ASCE)EI.1943-5541.0000349","ISSN":"1052-3928","abstract":"This study investigates the use of virtual reality tools to aid student comprehension of complex spatial arrangements in structural engineering. The research focuses specifically on structural buckling response because of the breadth of buckling modes that can occur and the traditional difficulty of conveying information about the spatial nature of buckling behavior to students. This mixed-methods study analyzes pretest and posttests covering topics that require spatial visualization skills as well as surveys and interviews of the students using the virtual reality tools. Quantitative results indicate that students are able to identify and visualize buckling modes more accurately after the virtual reality experience. Qualitatively, students express an improved understanding, increased enthusiasm for the topic, and greater desire for other topics to be presented using virtual reality tools. Both instructors and students note the advantages of using virtual reality to explain and understand the complex deformation modes of buckling structural members. Students feel they have a stronger understanding of concepts after the experience and, on average, show a statistically significant improvement on the posttest evaluating their understanding. [ABSTRACT FROM AUTHOR]","author":[{"dropping-particle":"","family":"Fogarty","given":"J.","non-dropping-particle":"","parse-names":false,"suffix":""},{"dropping-particle":"","family":"McCormick","given":"J.","non-dropping-particle":"","parse-names":false,"suffix":""},{"dropping-particle":"","family":"El-Tawil","given":"S","non-dropping-particle":"","parse-names":false,"suffix":""}],"container-title":"Journal of Professional Issues in Engineering Education and Practice","id":"ITEM-1","issue":"2","issued":{"date-parts":[["2017","4"]]},"note":"Journal of Professional Issues in Engineering Education &amp;amp; Practice\nAuthors:Fogarty, J. 1 Email Address: fogarty@csus.edu; McCormick, J. 2 Email Address: jpmccorm@umich.edu; El-Tawil, S. 3 Email Address: eltawil@umich.edu; Affiliations: 1: Assistant Professor, Dept. of Civil Engineering, California State Univ., Sacramento, CA 95819; 2: Associate Professor, Dept. of Civil and Environmental Engineering, Univ. of Michigan, Ann Arbor, MI 48109; 3: Professor, Dept. of Civil and Environmental Engineering, Univ. of Michigan, Ann Arbor, MI 48109; Subject: Virtual reality in education; Subject: Engineering students -- Psychology; Subject: Spatial ability; Subject: Comprehension; Subject: Structural engineering -- Study &amp;amp; teaching (Higher); Author-Supplied Keyword: Design experiment; Author-Supplied Keyword: Spatial visualization; Author-Supplied Keyword: Structural engineering; Author-Supplied Keyword: Virtual reality; Number of Pages: 10p; Record Type: Article","page":"04017013","title":"Improving student understanding of complex spatial arrangements with virtual reality","type":"article-journal","volume":"144"},"uris":["http://www.mendeley.com/documents/?uuid=a7efe2f5-5a8c-4ad6-a6a9-97747fffd150"]}],"mendeley":{"formattedCitation":"(Fogarty, McCormick and El-Tawil, 2017)","manualFormatting":"(e.g. Fogarty, McCormick and El-Tawil, 2017)","plainTextFormattedCitation":"(Fogarty, McCormick and El-Tawil, 2017)","previouslyFormattedCitation":"(Fogarty, McCormick and El-Tawil, 2017)"},"properties":{"noteIndex":0},"schema":"https://github.com/citation-style-language/schema/raw/master/csl-citation.json"}</w:instrText>
      </w:r>
      <w:r w:rsidR="00740FEB" w:rsidRPr="00F2645E">
        <w:rPr>
          <w:rFonts w:ascii="Tahoma" w:eastAsia="Tahoma" w:hAnsi="Tahoma" w:cs="Tahoma"/>
          <w:color w:val="000000" w:themeColor="text1"/>
        </w:rPr>
        <w:fldChar w:fldCharType="separate"/>
      </w:r>
      <w:r w:rsidR="0079057F" w:rsidRPr="00F2645E">
        <w:rPr>
          <w:rFonts w:ascii="Tahoma" w:eastAsia="Tahoma" w:hAnsi="Tahoma" w:cs="Tahoma"/>
          <w:noProof/>
          <w:color w:val="000000" w:themeColor="text1"/>
        </w:rPr>
        <w:t>(e.g. Fogarty, McCormick and El-Tawil, 201</w:t>
      </w:r>
      <w:r w:rsidR="00E03ABD" w:rsidRPr="00F2645E">
        <w:rPr>
          <w:rFonts w:ascii="Tahoma" w:eastAsia="Tahoma" w:hAnsi="Tahoma" w:cs="Tahoma"/>
          <w:noProof/>
          <w:color w:val="000000" w:themeColor="text1"/>
        </w:rPr>
        <w:t>8</w:t>
      </w:r>
      <w:r w:rsidR="0079057F" w:rsidRPr="00F2645E">
        <w:rPr>
          <w:rFonts w:ascii="Tahoma" w:eastAsia="Tahoma" w:hAnsi="Tahoma" w:cs="Tahoma"/>
          <w:noProof/>
          <w:color w:val="000000" w:themeColor="text1"/>
        </w:rPr>
        <w:t>)</w:t>
      </w:r>
      <w:r w:rsidR="00740FEB" w:rsidRPr="00F2645E">
        <w:rPr>
          <w:rFonts w:ascii="Tahoma" w:eastAsia="Tahoma" w:hAnsi="Tahoma" w:cs="Tahoma"/>
          <w:color w:val="000000" w:themeColor="text1"/>
        </w:rPr>
        <w:fldChar w:fldCharType="end"/>
      </w:r>
      <w:r w:rsidR="00052B89" w:rsidRPr="00F2645E">
        <w:rPr>
          <w:rFonts w:ascii="Tahoma" w:eastAsia="Tahoma" w:hAnsi="Tahoma" w:cs="Tahoma"/>
          <w:color w:val="000000" w:themeColor="text1"/>
        </w:rPr>
        <w:t xml:space="preserve"> with </w:t>
      </w:r>
      <w:proofErr w:type="spellStart"/>
      <w:r w:rsidR="00052B89" w:rsidRPr="00F2645E">
        <w:rPr>
          <w:rFonts w:ascii="Tahoma" w:eastAsia="Tahoma" w:hAnsi="Tahoma" w:cs="Tahoma"/>
          <w:color w:val="000000" w:themeColor="text1"/>
        </w:rPr>
        <w:t>Heafner</w:t>
      </w:r>
      <w:proofErr w:type="spellEnd"/>
      <w:r w:rsidR="00052B89" w:rsidRPr="00F2645E">
        <w:rPr>
          <w:rFonts w:ascii="Tahoma" w:eastAsia="Tahoma" w:hAnsi="Tahoma" w:cs="Tahoma"/>
          <w:color w:val="000000" w:themeColor="text1"/>
        </w:rPr>
        <w:t xml:space="preserve"> (2004) </w:t>
      </w:r>
      <w:r w:rsidR="00F2645E">
        <w:rPr>
          <w:rFonts w:ascii="Tahoma" w:eastAsia="Tahoma" w:hAnsi="Tahoma" w:cs="Tahoma"/>
          <w:color w:val="000000" w:themeColor="text1"/>
        </w:rPr>
        <w:t xml:space="preserve">also </w:t>
      </w:r>
      <w:r w:rsidR="00052B89" w:rsidRPr="00F2645E">
        <w:rPr>
          <w:rFonts w:ascii="Tahoma" w:eastAsia="Tahoma" w:hAnsi="Tahoma" w:cs="Tahoma"/>
          <w:color w:val="000000" w:themeColor="text1"/>
        </w:rPr>
        <w:lastRenderedPageBreak/>
        <w:t xml:space="preserve">concluding that anecdotal and empirical research has found </w:t>
      </w:r>
      <w:r w:rsidR="00F2645E">
        <w:rPr>
          <w:rFonts w:ascii="Tahoma" w:eastAsia="Tahoma" w:hAnsi="Tahoma" w:cs="Tahoma"/>
          <w:color w:val="000000" w:themeColor="text1"/>
        </w:rPr>
        <w:t xml:space="preserve">that </w:t>
      </w:r>
      <w:r w:rsidR="00052B89" w:rsidRPr="00F2645E">
        <w:rPr>
          <w:rFonts w:ascii="Tahoma" w:eastAsia="Tahoma" w:hAnsi="Tahoma" w:cs="Tahoma"/>
          <w:color w:val="000000" w:themeColor="text1"/>
        </w:rPr>
        <w:t xml:space="preserve">motivation and engagement through technology </w:t>
      </w:r>
      <w:r w:rsidR="00F2645E">
        <w:rPr>
          <w:rFonts w:ascii="Tahoma" w:eastAsia="Tahoma" w:hAnsi="Tahoma" w:cs="Tahoma"/>
          <w:color w:val="000000" w:themeColor="text1"/>
        </w:rPr>
        <w:t>can</w:t>
      </w:r>
      <w:r w:rsidR="00052B89" w:rsidRPr="00F2645E">
        <w:rPr>
          <w:rFonts w:ascii="Tahoma" w:eastAsia="Tahoma" w:hAnsi="Tahoma" w:cs="Tahoma"/>
          <w:color w:val="000000" w:themeColor="text1"/>
        </w:rPr>
        <w:t xml:space="preserve"> have a positive impact on </w:t>
      </w:r>
      <w:r w:rsidR="00F2645E">
        <w:rPr>
          <w:rFonts w:ascii="Tahoma" w:eastAsia="Tahoma" w:hAnsi="Tahoma" w:cs="Tahoma"/>
          <w:color w:val="000000" w:themeColor="text1"/>
        </w:rPr>
        <w:t xml:space="preserve">student </w:t>
      </w:r>
      <w:r w:rsidR="00052B89" w:rsidRPr="00F2645E">
        <w:rPr>
          <w:rFonts w:ascii="Tahoma" w:eastAsia="Tahoma" w:hAnsi="Tahoma" w:cs="Tahoma"/>
          <w:color w:val="000000" w:themeColor="text1"/>
        </w:rPr>
        <w:t>attainment.</w:t>
      </w:r>
      <w:r w:rsidRPr="00F2645E">
        <w:rPr>
          <w:rFonts w:ascii="Tahoma" w:eastAsia="Tahoma" w:hAnsi="Tahoma" w:cs="Tahoma"/>
          <w:color w:val="000000" w:themeColor="text1"/>
        </w:rPr>
        <w:t xml:space="preserve"> </w:t>
      </w:r>
      <w:r w:rsidR="000C1D85">
        <w:rPr>
          <w:rFonts w:ascii="Tahoma" w:eastAsia="Tahoma" w:hAnsi="Tahoma" w:cs="Tahoma"/>
          <w:color w:val="000000" w:themeColor="text1"/>
        </w:rPr>
        <w:t>Similarly, in the present study</w:t>
      </w:r>
      <w:r w:rsidRPr="00F2645E">
        <w:rPr>
          <w:rFonts w:ascii="Tahoma" w:eastAsia="Tahoma" w:hAnsi="Tahoma" w:cs="Tahoma"/>
          <w:color w:val="000000" w:themeColor="text1"/>
        </w:rPr>
        <w:t>, instructors were keen to emphasise that their evaluation showed tangible benefits to st</w:t>
      </w:r>
      <w:r w:rsidRPr="00F60EF4">
        <w:rPr>
          <w:rFonts w:ascii="Tahoma" w:eastAsia="Tahoma" w:hAnsi="Tahoma" w:cs="Tahoma"/>
          <w:color w:val="000000" w:themeColor="text1"/>
        </w:rPr>
        <w:t xml:space="preserve">udent learning. In one case, students were able to apply what they learned as a result of I-VR to a real healthcare setting: </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6C629F" w:rsidP="00F60EF4">
      <w:pPr>
        <w:spacing w:line="360" w:lineRule="auto"/>
        <w:ind w:left="851" w:right="851"/>
        <w:rPr>
          <w:rFonts w:ascii="Tahoma" w:eastAsia="Tahoma" w:hAnsi="Tahoma" w:cs="Tahoma"/>
          <w:color w:val="000000" w:themeColor="text1"/>
        </w:rPr>
      </w:pPr>
      <w:r>
        <w:rPr>
          <w:rFonts w:ascii="Tahoma" w:eastAsia="Tahoma" w:hAnsi="Tahoma" w:cs="Tahoma"/>
          <w:color w:val="000000" w:themeColor="text1"/>
        </w:rPr>
        <w:t>“</w:t>
      </w:r>
      <w:r w:rsidR="00F60EF4" w:rsidRPr="00F60EF4">
        <w:rPr>
          <w:rFonts w:ascii="Tahoma" w:eastAsia="Tahoma" w:hAnsi="Tahoma" w:cs="Tahoma"/>
          <w:color w:val="000000" w:themeColor="text1"/>
        </w:rPr>
        <w:t>For those students who went out to practice recently having used VR, the provisional feedback has been that they have been able to implement things already. Seeing the results, it has definitely been worth it.</w:t>
      </w:r>
      <w:r>
        <w:rPr>
          <w:rFonts w:ascii="Tahoma" w:eastAsia="Tahoma" w:hAnsi="Tahoma" w:cs="Tahoma"/>
          <w:color w:val="000000" w:themeColor="text1"/>
        </w:rPr>
        <w:t>”</w:t>
      </w:r>
    </w:p>
    <w:p w:rsidR="00F60EF4" w:rsidRDefault="00F60EF4" w:rsidP="00F60EF4">
      <w:pPr>
        <w:spacing w:line="360" w:lineRule="auto"/>
        <w:ind w:left="851" w:right="851"/>
        <w:rPr>
          <w:rFonts w:ascii="Tahoma" w:eastAsia="Tahoma" w:hAnsi="Tahoma" w:cs="Tahoma"/>
          <w:color w:val="000000" w:themeColor="text1"/>
        </w:rPr>
      </w:pPr>
      <w:r w:rsidRPr="00F60EF4">
        <w:rPr>
          <w:rFonts w:ascii="Tahoma" w:eastAsia="Tahoma" w:hAnsi="Tahoma" w:cs="Tahoma"/>
          <w:color w:val="000000" w:themeColor="text1"/>
        </w:rPr>
        <w:t>Participant 3.</w:t>
      </w:r>
    </w:p>
    <w:p w:rsidR="00F60EF4" w:rsidRPr="00F60EF4" w:rsidRDefault="00F60EF4" w:rsidP="00F60EF4">
      <w:pPr>
        <w:spacing w:line="360" w:lineRule="auto"/>
        <w:rPr>
          <w:rFonts w:ascii="Tahoma" w:eastAsia="Tahoma" w:hAnsi="Tahoma" w:cs="Tahoma"/>
          <w:color w:val="000000" w:themeColor="text1"/>
        </w:rPr>
      </w:pPr>
    </w:p>
    <w:p w:rsidR="00F60EF4" w:rsidRDefault="00F60EF4" w:rsidP="00F60EF4">
      <w:pPr>
        <w:spacing w:line="360" w:lineRule="auto"/>
        <w:rPr>
          <w:rFonts w:ascii="Tahoma" w:eastAsia="Tahoma" w:hAnsi="Tahoma" w:cs="Tahoma"/>
          <w:color w:val="000000" w:themeColor="text1"/>
        </w:rPr>
      </w:pPr>
      <w:r w:rsidRPr="006456CD">
        <w:rPr>
          <w:rFonts w:ascii="Tahoma" w:eastAsia="Tahoma" w:hAnsi="Tahoma" w:cs="Tahoma"/>
          <w:color w:val="000000" w:themeColor="text1"/>
        </w:rPr>
        <w:t>Although students enjoyed I-VR sessions, instructors did witness some trepidation on the part of the user</w:t>
      </w:r>
      <w:r w:rsidRPr="00F60EF4">
        <w:rPr>
          <w:rFonts w:ascii="Tahoma" w:eastAsia="Tahoma" w:hAnsi="Tahoma" w:cs="Tahoma"/>
          <w:color w:val="000000" w:themeColor="text1"/>
        </w:rPr>
        <w:t xml:space="preserve">. Sometimes students were self-conscious using the I-VR equipment in front of their peers. This was often the result of their physical actions (e.g. arm movements) in VR being without context to an outside observer. This sometimes led to embarrassment and a failure to interact fully with the technology, especially in front of large classes. A potential solution was to display what the user saw in VR onto a screen so that everyone else could watch it. This would mean that the observer could witness what the user was doing, providing a point of reference for their physical movements. Additionally, smaller class sizes or the ability to use the HMD privately could help alleviate some of the anxiety associated with I-VR use. </w:t>
      </w:r>
    </w:p>
    <w:p w:rsidR="00F60EF4" w:rsidRPr="00F60EF4" w:rsidRDefault="00F60EF4" w:rsidP="00F60EF4">
      <w:pPr>
        <w:spacing w:line="360" w:lineRule="auto"/>
        <w:rPr>
          <w:rFonts w:ascii="Tahoma" w:eastAsia="Tahoma" w:hAnsi="Tahoma" w:cs="Tahoma"/>
          <w:color w:val="000000" w:themeColor="text1"/>
        </w:rPr>
      </w:pPr>
    </w:p>
    <w:p w:rsidR="00F60EF4" w:rsidRPr="00F60EF4" w:rsidRDefault="00F60EF4" w:rsidP="00F60EF4">
      <w:pPr>
        <w:spacing w:line="360" w:lineRule="auto"/>
        <w:rPr>
          <w:rFonts w:ascii="Tahoma" w:eastAsia="Tahoma" w:hAnsi="Tahoma" w:cs="Tahoma"/>
          <w:color w:val="000000" w:themeColor="text1"/>
        </w:rPr>
      </w:pPr>
      <w:r w:rsidRPr="00F60EF4">
        <w:rPr>
          <w:rFonts w:ascii="Tahoma" w:eastAsia="Tahoma" w:hAnsi="Tahoma" w:cs="Tahoma"/>
          <w:color w:val="000000" w:themeColor="text1"/>
        </w:rPr>
        <w:t>Instructors also raised concerns that some students reported cybersickness, or the inability to use I-VR due to medical conditions. This is a common problem that has been identified already as a barrier towards educational integration of HMDs and associated technolog</w:t>
      </w:r>
      <w:r w:rsidR="0079057F">
        <w:rPr>
          <w:rFonts w:ascii="Tahoma" w:eastAsia="Tahoma" w:hAnsi="Tahoma" w:cs="Tahoma"/>
          <w:color w:val="000000" w:themeColor="text1"/>
        </w:rPr>
        <w:t xml:space="preserve">y </w:t>
      </w:r>
      <w:r w:rsidR="00E92F5C">
        <w:rPr>
          <w:rFonts w:ascii="Tahoma" w:eastAsia="Tahoma" w:hAnsi="Tahoma" w:cs="Tahoma"/>
          <w:color w:val="000000" w:themeColor="text1"/>
        </w:rPr>
        <w:t xml:space="preserve">(Jensen and </w:t>
      </w:r>
      <w:proofErr w:type="spellStart"/>
      <w:r w:rsidR="00E92F5C">
        <w:rPr>
          <w:rFonts w:ascii="Tahoma" w:eastAsia="Tahoma" w:hAnsi="Tahoma" w:cs="Tahoma"/>
          <w:color w:val="000000" w:themeColor="text1"/>
        </w:rPr>
        <w:t>Konradsen</w:t>
      </w:r>
      <w:proofErr w:type="spellEnd"/>
      <w:r w:rsidR="00E92F5C">
        <w:rPr>
          <w:rFonts w:ascii="Tahoma" w:eastAsia="Tahoma" w:hAnsi="Tahoma" w:cs="Tahoma"/>
          <w:color w:val="000000" w:themeColor="text1"/>
        </w:rPr>
        <w:t xml:space="preserve">, 2018; Southgate and </w:t>
      </w:r>
      <w:r w:rsidR="00E92F5C">
        <w:rPr>
          <w:rFonts w:ascii="Tahoma" w:eastAsia="Tahoma" w:hAnsi="Tahoma" w:cs="Tahoma"/>
          <w:color w:val="000000" w:themeColor="text1"/>
        </w:rPr>
        <w:lastRenderedPageBreak/>
        <w:t>Smith, 2017)</w:t>
      </w:r>
      <w:r w:rsidR="0079057F">
        <w:rPr>
          <w:rFonts w:ascii="Tahoma" w:eastAsia="Tahoma" w:hAnsi="Tahoma" w:cs="Tahoma"/>
          <w:color w:val="000000" w:themeColor="text1"/>
        </w:rPr>
        <w:t xml:space="preserve">. </w:t>
      </w:r>
      <w:r w:rsidRPr="00F60EF4">
        <w:rPr>
          <w:rFonts w:ascii="Tahoma" w:eastAsia="Tahoma" w:hAnsi="Tahoma" w:cs="Tahoma"/>
          <w:color w:val="000000" w:themeColor="text1"/>
        </w:rPr>
        <w:t>It is imperative that future practice factors in these considerations and makes alternative methods of learning available for students who cannot partake in I-VR.</w:t>
      </w:r>
    </w:p>
    <w:p w:rsidR="00F60EF4" w:rsidRDefault="00F60EF4" w:rsidP="00F60EF4">
      <w:pPr>
        <w:spacing w:line="360" w:lineRule="auto"/>
        <w:rPr>
          <w:rFonts w:ascii="Tahoma" w:eastAsia="Tahoma" w:hAnsi="Tahoma" w:cs="Tahoma"/>
          <w:b/>
          <w:bCs/>
          <w:color w:val="000000" w:themeColor="text1"/>
          <w:sz w:val="28"/>
          <w:szCs w:val="28"/>
        </w:rPr>
      </w:pPr>
    </w:p>
    <w:p w:rsidR="004D44B2" w:rsidRDefault="003E1947" w:rsidP="00BC598B">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Conclusion</w:t>
      </w:r>
    </w:p>
    <w:p w:rsidR="00034C2E" w:rsidRPr="00F82890" w:rsidRDefault="000E7280" w:rsidP="008E7C06">
      <w:pPr>
        <w:spacing w:line="360" w:lineRule="auto"/>
        <w:rPr>
          <w:rFonts w:ascii="Tahoma" w:eastAsia="Tahoma" w:hAnsi="Tahoma" w:cs="Tahoma"/>
          <w:color w:val="000000" w:themeColor="text1"/>
        </w:rPr>
      </w:pPr>
      <w:r w:rsidRPr="000E7280">
        <w:rPr>
          <w:rFonts w:ascii="Tahoma" w:eastAsia="Tahoma" w:hAnsi="Tahoma" w:cs="Tahoma"/>
          <w:color w:val="000000" w:themeColor="text1"/>
        </w:rPr>
        <w:t>Using a qualitative methodology, the current study set-out to understand the attitudes and experience of HE instructors towards I-VR. Instructors proposed a range of benefits and novel applications for I-VR teaching such as embodied experience and perspective taking. Further</w:t>
      </w:r>
      <w:r w:rsidR="000C1D85">
        <w:rPr>
          <w:rFonts w:ascii="Tahoma" w:eastAsia="Tahoma" w:hAnsi="Tahoma" w:cs="Tahoma"/>
          <w:color w:val="000000" w:themeColor="text1"/>
        </w:rPr>
        <w:t>more</w:t>
      </w:r>
      <w:r w:rsidRPr="000E7280">
        <w:rPr>
          <w:rFonts w:ascii="Tahoma" w:eastAsia="Tahoma" w:hAnsi="Tahoma" w:cs="Tahoma"/>
          <w:color w:val="000000" w:themeColor="text1"/>
        </w:rPr>
        <w:t xml:space="preserve">, instructors expressed that I-VR teaching was evaluated well </w:t>
      </w:r>
      <w:r w:rsidR="000C1D85">
        <w:rPr>
          <w:rFonts w:ascii="Tahoma" w:eastAsia="Tahoma" w:hAnsi="Tahoma" w:cs="Tahoma"/>
          <w:color w:val="000000" w:themeColor="text1"/>
        </w:rPr>
        <w:t>by the</w:t>
      </w:r>
      <w:r w:rsidRPr="000E7280">
        <w:rPr>
          <w:rFonts w:ascii="Tahoma" w:eastAsia="Tahoma" w:hAnsi="Tahoma" w:cs="Tahoma"/>
          <w:color w:val="000000" w:themeColor="text1"/>
        </w:rPr>
        <w:t xml:space="preserve"> students who participated. However practical barriers relating to financial backing, institutional support, and self-efficacy were common. This impacted how effectively</w:t>
      </w:r>
      <w:r w:rsidR="00CB2640">
        <w:rPr>
          <w:rFonts w:ascii="Tahoma" w:eastAsia="Tahoma" w:hAnsi="Tahoma" w:cs="Tahoma"/>
          <w:color w:val="000000" w:themeColor="text1"/>
        </w:rPr>
        <w:t xml:space="preserve"> </w:t>
      </w:r>
      <w:r w:rsidRPr="000E7280">
        <w:rPr>
          <w:rFonts w:ascii="Tahoma" w:eastAsia="Tahoma" w:hAnsi="Tahoma" w:cs="Tahoma"/>
          <w:color w:val="000000" w:themeColor="text1"/>
        </w:rPr>
        <w:t>the technology could be implemented in their respective subjects or departments.</w:t>
      </w:r>
      <w:r w:rsidR="007D1907">
        <w:rPr>
          <w:rFonts w:ascii="Tahoma" w:eastAsia="Tahoma" w:hAnsi="Tahoma" w:cs="Tahoma"/>
          <w:color w:val="000000" w:themeColor="text1"/>
        </w:rPr>
        <w:t xml:space="preserve"> Universities will therefore need to invest both financially in the technology as well as in staff training and support to help alleviate some of the mos</w:t>
      </w:r>
      <w:r w:rsidR="00763BA4">
        <w:rPr>
          <w:rFonts w:ascii="Tahoma" w:eastAsia="Tahoma" w:hAnsi="Tahoma" w:cs="Tahoma"/>
          <w:color w:val="000000" w:themeColor="text1"/>
        </w:rPr>
        <w:t xml:space="preserve">t important </w:t>
      </w:r>
      <w:r w:rsidR="00763BA4" w:rsidRPr="00763BA4">
        <w:rPr>
          <w:rFonts w:ascii="Tahoma" w:eastAsia="Tahoma" w:hAnsi="Tahoma" w:cs="Tahoma"/>
          <w:color w:val="000000" w:themeColor="text1"/>
        </w:rPr>
        <w:t>obstacle</w:t>
      </w:r>
      <w:r w:rsidR="00763BA4">
        <w:rPr>
          <w:rFonts w:ascii="Tahoma" w:eastAsia="Tahoma" w:hAnsi="Tahoma" w:cs="Tahoma"/>
          <w:color w:val="000000" w:themeColor="text1"/>
        </w:rPr>
        <w:t xml:space="preserve">s. </w:t>
      </w:r>
      <w:r w:rsidRPr="000E7280">
        <w:rPr>
          <w:rFonts w:ascii="Tahoma" w:eastAsia="Tahoma" w:hAnsi="Tahoma" w:cs="Tahoma"/>
          <w:color w:val="000000" w:themeColor="text1"/>
        </w:rPr>
        <w:t xml:space="preserve">Ultimately, it will be </w:t>
      </w:r>
      <w:r w:rsidR="007D1907">
        <w:rPr>
          <w:rFonts w:ascii="Tahoma" w:eastAsia="Tahoma" w:hAnsi="Tahoma" w:cs="Tahoma"/>
          <w:color w:val="000000" w:themeColor="text1"/>
        </w:rPr>
        <w:t xml:space="preserve">this </w:t>
      </w:r>
      <w:r w:rsidR="00763BA4">
        <w:rPr>
          <w:rFonts w:ascii="Tahoma" w:eastAsia="Tahoma" w:hAnsi="Tahoma" w:cs="Tahoma"/>
          <w:color w:val="000000" w:themeColor="text1"/>
        </w:rPr>
        <w:t xml:space="preserve">response </w:t>
      </w:r>
      <w:r w:rsidRPr="000E7280">
        <w:rPr>
          <w:rFonts w:ascii="Tahoma" w:eastAsia="Tahoma" w:hAnsi="Tahoma" w:cs="Tahoma"/>
          <w:color w:val="000000" w:themeColor="text1"/>
        </w:rPr>
        <w:t>that will dictate whether I-VR has a long-term future in HE.</w:t>
      </w:r>
      <w:r w:rsidR="007D1907">
        <w:rPr>
          <w:rFonts w:ascii="Tahoma" w:eastAsia="Tahoma" w:hAnsi="Tahoma" w:cs="Tahoma"/>
          <w:color w:val="000000" w:themeColor="text1"/>
        </w:rPr>
        <w:t xml:space="preserve"> </w:t>
      </w:r>
    </w:p>
    <w:p w:rsidR="00C43393" w:rsidRDefault="00C43393" w:rsidP="008E7C06">
      <w:pPr>
        <w:spacing w:line="360" w:lineRule="auto"/>
        <w:rPr>
          <w:rFonts w:ascii="Tahoma" w:eastAsia="Tahoma" w:hAnsi="Tahoma" w:cs="Tahoma"/>
          <w:b/>
          <w:bCs/>
          <w:color w:val="000000" w:themeColor="text1"/>
          <w:sz w:val="28"/>
          <w:szCs w:val="28"/>
        </w:rPr>
      </w:pPr>
    </w:p>
    <w:p w:rsidR="000328F2" w:rsidRDefault="000328F2" w:rsidP="008E7C06">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References</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proofErr w:type="gramStart"/>
      <w:r w:rsidRPr="00674D63">
        <w:rPr>
          <w:rFonts w:ascii="Tahoma" w:hAnsi="Tahoma" w:cs="Tahoma"/>
          <w:color w:val="222222"/>
          <w:sz w:val="24"/>
          <w:szCs w:val="24"/>
          <w:shd w:val="clear" w:color="auto" w:fill="FFFFFF"/>
        </w:rPr>
        <w:t>Ajzen</w:t>
      </w:r>
      <w:proofErr w:type="spellEnd"/>
      <w:r w:rsidRPr="00674D63">
        <w:rPr>
          <w:rFonts w:ascii="Tahoma" w:hAnsi="Tahoma" w:cs="Tahoma"/>
          <w:color w:val="222222"/>
          <w:sz w:val="24"/>
          <w:szCs w:val="24"/>
          <w:shd w:val="clear" w:color="auto" w:fill="FFFFFF"/>
        </w:rPr>
        <w:t xml:space="preserve">, I. and </w:t>
      </w:r>
      <w:proofErr w:type="spellStart"/>
      <w:r w:rsidRPr="00674D63">
        <w:rPr>
          <w:rFonts w:ascii="Tahoma" w:hAnsi="Tahoma" w:cs="Tahoma"/>
          <w:color w:val="222222"/>
          <w:sz w:val="24"/>
          <w:szCs w:val="24"/>
          <w:shd w:val="clear" w:color="auto" w:fill="FFFFFF"/>
        </w:rPr>
        <w:t>Fisbbein</w:t>
      </w:r>
      <w:proofErr w:type="spellEnd"/>
      <w:r w:rsidRPr="00674D63">
        <w:rPr>
          <w:rFonts w:ascii="Tahoma" w:hAnsi="Tahoma" w:cs="Tahoma"/>
          <w:color w:val="222222"/>
          <w:sz w:val="24"/>
          <w:szCs w:val="24"/>
          <w:shd w:val="clear" w:color="auto" w:fill="FFFFFF"/>
        </w:rPr>
        <w:t>, M., 1974.</w:t>
      </w:r>
      <w:proofErr w:type="gramEnd"/>
      <w:r w:rsidRPr="00674D63">
        <w:rPr>
          <w:rFonts w:ascii="Tahoma" w:hAnsi="Tahoma" w:cs="Tahoma"/>
          <w:color w:val="222222"/>
          <w:sz w:val="24"/>
          <w:szCs w:val="24"/>
          <w:shd w:val="clear" w:color="auto" w:fill="FFFFFF"/>
        </w:rPr>
        <w:t xml:space="preserve"> Factors influencing intentions and the intention-</w:t>
      </w:r>
      <w:proofErr w:type="spellStart"/>
      <w:r w:rsidRPr="00674D63">
        <w:rPr>
          <w:rFonts w:ascii="Tahoma" w:hAnsi="Tahoma" w:cs="Tahoma"/>
          <w:color w:val="222222"/>
          <w:sz w:val="24"/>
          <w:szCs w:val="24"/>
          <w:shd w:val="clear" w:color="auto" w:fill="FFFFFF"/>
        </w:rPr>
        <w:t>behavior</w:t>
      </w:r>
      <w:proofErr w:type="spellEnd"/>
      <w:r w:rsidRPr="00674D63">
        <w:rPr>
          <w:rFonts w:ascii="Tahoma" w:hAnsi="Tahoma" w:cs="Tahoma"/>
          <w:color w:val="222222"/>
          <w:sz w:val="24"/>
          <w:szCs w:val="24"/>
          <w:shd w:val="clear" w:color="auto" w:fill="FFFFFF"/>
        </w:rPr>
        <w:t xml:space="preserve"> relation. </w:t>
      </w:r>
      <w:r w:rsidRPr="00674D63">
        <w:rPr>
          <w:rFonts w:ascii="Tahoma" w:hAnsi="Tahoma" w:cs="Tahoma"/>
          <w:i/>
          <w:iCs/>
          <w:color w:val="222222"/>
          <w:sz w:val="24"/>
          <w:szCs w:val="24"/>
          <w:shd w:val="clear" w:color="auto" w:fill="FFFFFF"/>
        </w:rPr>
        <w:t xml:space="preserve">Human </w:t>
      </w:r>
      <w:r w:rsidR="004F3510">
        <w:rPr>
          <w:rFonts w:ascii="Tahoma" w:hAnsi="Tahoma" w:cs="Tahoma"/>
          <w:i/>
          <w:iCs/>
          <w:color w:val="222222"/>
          <w:sz w:val="24"/>
          <w:szCs w:val="24"/>
          <w:shd w:val="clear" w:color="auto" w:fill="FFFFFF"/>
        </w:rPr>
        <w:t>R</w:t>
      </w:r>
      <w:r w:rsidRPr="00674D63">
        <w:rPr>
          <w:rFonts w:ascii="Tahoma" w:hAnsi="Tahoma" w:cs="Tahoma"/>
          <w:i/>
          <w:iCs/>
          <w:color w:val="222222"/>
          <w:sz w:val="24"/>
          <w:szCs w:val="24"/>
          <w:shd w:val="clear" w:color="auto" w:fill="FFFFFF"/>
        </w:rPr>
        <w:t>elations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27</w:t>
      </w:r>
      <w:r w:rsidRPr="00674D63">
        <w:rPr>
          <w:rFonts w:ascii="Tahoma" w:hAnsi="Tahoma" w:cs="Tahoma"/>
          <w:color w:val="222222"/>
          <w:sz w:val="24"/>
          <w:szCs w:val="24"/>
          <w:shd w:val="clear" w:color="auto" w:fill="FFFFFF"/>
        </w:rPr>
        <w:t>(1), pp.1-15.</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Alfalah, S.F., 2018. Perceptions toward adopting virtual reality as a teaching aid in information technology. </w:t>
      </w:r>
      <w:r w:rsidRPr="00674D63">
        <w:rPr>
          <w:rFonts w:ascii="Tahoma" w:hAnsi="Tahoma" w:cs="Tahoma"/>
          <w:i/>
          <w:iCs/>
          <w:color w:val="222222"/>
          <w:sz w:val="24"/>
          <w:szCs w:val="24"/>
          <w:shd w:val="clear" w:color="auto" w:fill="FFFFFF"/>
        </w:rPr>
        <w:t>Education and Information Technologies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23</w:t>
      </w:r>
      <w:r w:rsidRPr="00674D63">
        <w:rPr>
          <w:rFonts w:ascii="Tahoma" w:hAnsi="Tahoma" w:cs="Tahoma"/>
          <w:color w:val="222222"/>
          <w:sz w:val="24"/>
          <w:szCs w:val="24"/>
          <w:shd w:val="clear" w:color="auto" w:fill="FFFFFF"/>
        </w:rPr>
        <w:t>(6), pp.2633-2653.</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Default="007A2356" w:rsidP="000328F2">
      <w:pPr>
        <w:pStyle w:val="NoSpacing"/>
        <w:spacing w:line="360" w:lineRule="auto"/>
        <w:rPr>
          <w:rFonts w:ascii="Tahoma" w:hAnsi="Tahoma" w:cs="Tahoma"/>
          <w:color w:val="222222"/>
          <w:sz w:val="24"/>
          <w:szCs w:val="24"/>
          <w:shd w:val="clear" w:color="auto" w:fill="FFFFFF"/>
        </w:rPr>
      </w:pPr>
      <w:r w:rsidRPr="007A2356">
        <w:rPr>
          <w:rFonts w:ascii="Tahoma" w:hAnsi="Tahoma" w:cs="Tahoma"/>
          <w:color w:val="222222"/>
          <w:sz w:val="24"/>
          <w:szCs w:val="24"/>
          <w:shd w:val="clear" w:color="auto" w:fill="FFFFFF"/>
        </w:rPr>
        <w:t>Bharathi, A.K.B.G. and Tucker, C.S., 2015. Investigating the impact of interactive immersive virtual reality environments in enhancing task performance in online engineering design activities</w:t>
      </w:r>
      <w:r w:rsidR="00B275CD">
        <w:rPr>
          <w:rFonts w:ascii="Tahoma" w:hAnsi="Tahoma" w:cs="Tahoma"/>
          <w:color w:val="222222"/>
          <w:sz w:val="24"/>
          <w:szCs w:val="24"/>
          <w:shd w:val="clear" w:color="auto" w:fill="FFFFFF"/>
        </w:rPr>
        <w:t>.</w:t>
      </w:r>
      <w:r w:rsidRPr="007A2356">
        <w:rPr>
          <w:rFonts w:ascii="Tahoma" w:hAnsi="Tahoma" w:cs="Tahoma"/>
          <w:color w:val="222222"/>
          <w:sz w:val="24"/>
          <w:szCs w:val="24"/>
          <w:shd w:val="clear" w:color="auto" w:fill="FFFFFF"/>
        </w:rPr>
        <w:t xml:space="preserve"> </w:t>
      </w:r>
      <w:proofErr w:type="gramStart"/>
      <w:r w:rsidRPr="005801C6">
        <w:rPr>
          <w:rFonts w:ascii="Tahoma" w:hAnsi="Tahoma" w:cs="Tahoma"/>
          <w:i/>
          <w:iCs/>
          <w:color w:val="222222"/>
          <w:sz w:val="24"/>
          <w:szCs w:val="24"/>
          <w:shd w:val="clear" w:color="auto" w:fill="FFFFFF"/>
        </w:rPr>
        <w:t xml:space="preserve">International Design Engineering Technical </w:t>
      </w:r>
      <w:r w:rsidRPr="005801C6">
        <w:rPr>
          <w:rFonts w:ascii="Tahoma" w:hAnsi="Tahoma" w:cs="Tahoma"/>
          <w:i/>
          <w:iCs/>
          <w:color w:val="222222"/>
          <w:sz w:val="24"/>
          <w:szCs w:val="24"/>
          <w:shd w:val="clear" w:color="auto" w:fill="FFFFFF"/>
        </w:rPr>
        <w:lastRenderedPageBreak/>
        <w:t>Conferences and Computers and Information in Engineering Conference, Boston, M</w:t>
      </w:r>
      <w:r w:rsidR="00784ED8">
        <w:rPr>
          <w:rFonts w:ascii="Tahoma" w:hAnsi="Tahoma" w:cs="Tahoma"/>
          <w:i/>
          <w:iCs/>
          <w:color w:val="222222"/>
          <w:sz w:val="24"/>
          <w:szCs w:val="24"/>
          <w:shd w:val="clear" w:color="auto" w:fill="FFFFFF"/>
        </w:rPr>
        <w:t>A</w:t>
      </w:r>
      <w:r w:rsidRPr="005801C6">
        <w:rPr>
          <w:rFonts w:ascii="Tahoma" w:hAnsi="Tahoma" w:cs="Tahoma"/>
          <w:i/>
          <w:iCs/>
          <w:color w:val="222222"/>
          <w:sz w:val="24"/>
          <w:szCs w:val="24"/>
          <w:shd w:val="clear" w:color="auto" w:fill="FFFFFF"/>
        </w:rPr>
        <w:t xml:space="preserve">, </w:t>
      </w:r>
      <w:r w:rsidR="00784ED8">
        <w:rPr>
          <w:rFonts w:ascii="Tahoma" w:hAnsi="Tahoma" w:cs="Tahoma"/>
          <w:i/>
          <w:iCs/>
          <w:color w:val="222222"/>
          <w:sz w:val="24"/>
          <w:szCs w:val="24"/>
          <w:shd w:val="clear" w:color="auto" w:fill="FFFFFF"/>
        </w:rPr>
        <w:t>2-5 August</w:t>
      </w:r>
      <w:r w:rsidRPr="005801C6">
        <w:rPr>
          <w:rFonts w:ascii="Tahoma" w:hAnsi="Tahoma" w:cs="Tahoma"/>
          <w:i/>
          <w:iCs/>
          <w:color w:val="222222"/>
          <w:sz w:val="24"/>
          <w:szCs w:val="24"/>
          <w:shd w:val="clear" w:color="auto" w:fill="FFFFFF"/>
        </w:rPr>
        <w:t>, 2015.</w:t>
      </w:r>
      <w:proofErr w:type="gramEnd"/>
      <w:r w:rsidRPr="007A2356">
        <w:rPr>
          <w:rFonts w:ascii="Tahoma" w:hAnsi="Tahoma" w:cs="Tahoma"/>
          <w:color w:val="222222"/>
          <w:sz w:val="24"/>
          <w:szCs w:val="24"/>
          <w:shd w:val="clear" w:color="auto" w:fill="FFFFFF"/>
        </w:rPr>
        <w:t xml:space="preserve"> ASME, p. V003T04A004</w:t>
      </w:r>
    </w:p>
    <w:p w:rsidR="007A2356" w:rsidRPr="00674D63" w:rsidRDefault="007A2356"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Braun, V. and Clarke, V., 2013. </w:t>
      </w:r>
      <w:r w:rsidRPr="00674D63">
        <w:rPr>
          <w:rFonts w:ascii="Tahoma" w:hAnsi="Tahoma" w:cs="Tahoma"/>
          <w:i/>
          <w:iCs/>
          <w:color w:val="222222"/>
          <w:sz w:val="24"/>
          <w:szCs w:val="24"/>
          <w:shd w:val="clear" w:color="auto" w:fill="FFFFFF"/>
        </w:rPr>
        <w:t>Successful qualitative research: A practical guide for beginners</w:t>
      </w:r>
      <w:r w:rsidRPr="00674D63">
        <w:rPr>
          <w:rFonts w:ascii="Tahoma" w:hAnsi="Tahoma" w:cs="Tahoma"/>
          <w:color w:val="222222"/>
          <w:sz w:val="24"/>
          <w:szCs w:val="24"/>
          <w:shd w:val="clear" w:color="auto" w:fill="FFFFFF"/>
        </w:rPr>
        <w:t xml:space="preserve">. London: SAGE. </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Chou, C.C. and Hoisington, D.A., 2018. Promises and constraints of virtual reality integration: Perceptions from pre-service teachers and K-12 students</w:t>
      </w:r>
      <w:r w:rsidR="00B275CD">
        <w:rPr>
          <w:rFonts w:ascii="Tahoma" w:hAnsi="Tahoma" w:cs="Tahoma"/>
          <w:color w:val="222222"/>
          <w:sz w:val="24"/>
          <w:szCs w:val="24"/>
          <w:shd w:val="clear" w:color="auto" w:fill="FFFFFF"/>
        </w:rPr>
        <w:t>.</w:t>
      </w:r>
      <w:r w:rsidR="0008564F">
        <w:rPr>
          <w:rFonts w:ascii="Tahoma" w:hAnsi="Tahoma" w:cs="Tahoma"/>
          <w:color w:val="222222"/>
          <w:sz w:val="24"/>
          <w:szCs w:val="24"/>
          <w:shd w:val="clear" w:color="auto" w:fill="FFFFFF"/>
        </w:rPr>
        <w:t xml:space="preserve"> </w:t>
      </w:r>
      <w:proofErr w:type="gramStart"/>
      <w:r w:rsidRPr="00674D63">
        <w:rPr>
          <w:rFonts w:ascii="Tahoma" w:hAnsi="Tahoma" w:cs="Tahoma"/>
          <w:i/>
          <w:iCs/>
          <w:color w:val="222222"/>
          <w:sz w:val="24"/>
          <w:szCs w:val="24"/>
          <w:shd w:val="clear" w:color="auto" w:fill="FFFFFF"/>
        </w:rPr>
        <w:t>18th International Conference on Advanced Learning Technologies</w:t>
      </w:r>
      <w:r w:rsidR="00B275CD">
        <w:rPr>
          <w:rFonts w:ascii="Tahoma" w:hAnsi="Tahoma" w:cs="Tahoma"/>
          <w:i/>
          <w:iCs/>
          <w:color w:val="222222"/>
          <w:sz w:val="24"/>
          <w:szCs w:val="24"/>
          <w:shd w:val="clear" w:color="auto" w:fill="FFFFFF"/>
        </w:rPr>
        <w:t>, Mumbai, India, 9-13 July, 2018.</w:t>
      </w:r>
      <w:proofErr w:type="gramEnd"/>
      <w:r w:rsidRPr="00674D63">
        <w:rPr>
          <w:rFonts w:ascii="Tahoma" w:hAnsi="Tahoma" w:cs="Tahoma"/>
          <w:color w:val="222222"/>
          <w:sz w:val="24"/>
          <w:szCs w:val="24"/>
          <w:shd w:val="clear" w:color="auto" w:fill="FFFFFF"/>
        </w:rPr>
        <w:t> </w:t>
      </w:r>
      <w:r w:rsidR="00B275CD">
        <w:rPr>
          <w:rFonts w:ascii="Tahoma" w:hAnsi="Tahoma" w:cs="Tahoma"/>
          <w:color w:val="222222"/>
          <w:sz w:val="24"/>
          <w:szCs w:val="24"/>
          <w:shd w:val="clear" w:color="auto" w:fill="FFFFFF"/>
        </w:rPr>
        <w:t xml:space="preserve">IEEE, </w:t>
      </w:r>
      <w:r w:rsidRPr="00674D63">
        <w:rPr>
          <w:rFonts w:ascii="Tahoma" w:hAnsi="Tahoma" w:cs="Tahoma"/>
          <w:color w:val="222222"/>
          <w:sz w:val="24"/>
          <w:szCs w:val="24"/>
          <w:shd w:val="clear" w:color="auto" w:fill="FFFFFF"/>
        </w:rPr>
        <w:t>pp. 361-363</w:t>
      </w:r>
      <w:r w:rsidR="00B275CD">
        <w:rPr>
          <w:rFonts w:ascii="Tahoma" w:hAnsi="Tahoma" w:cs="Tahoma"/>
          <w:color w:val="222222"/>
          <w:sz w:val="24"/>
          <w:szCs w:val="24"/>
          <w:shd w:val="clear" w:color="auto" w:fill="FFFFFF"/>
        </w:rPr>
        <w:t>.</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Cooper, G., Park, H., Nasr, Z., Thong, L.P. and Johnson, R., 2019. Using virtual reality in the classroom: preservice teachers’ perceptions of its use as a teaching and learning tool. </w:t>
      </w:r>
      <w:r w:rsidRPr="00674D63">
        <w:rPr>
          <w:rFonts w:ascii="Tahoma" w:hAnsi="Tahoma" w:cs="Tahoma"/>
          <w:i/>
          <w:iCs/>
          <w:color w:val="222222"/>
          <w:sz w:val="24"/>
          <w:szCs w:val="24"/>
          <w:shd w:val="clear" w:color="auto" w:fill="FFFFFF"/>
        </w:rPr>
        <w:t>Educational Media International</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56</w:t>
      </w:r>
      <w:r w:rsidRPr="00674D63">
        <w:rPr>
          <w:rFonts w:ascii="Tahoma" w:hAnsi="Tahoma" w:cs="Tahoma"/>
          <w:color w:val="222222"/>
          <w:sz w:val="24"/>
          <w:szCs w:val="24"/>
          <w:shd w:val="clear" w:color="auto" w:fill="FFFFFF"/>
        </w:rPr>
        <w:t>(1), pp.1-13.</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Davis, F.D., 1989. Perceived usefulness, perceived ease of use, and user acceptance of information technology. </w:t>
      </w:r>
      <w:r w:rsidRPr="00674D63">
        <w:rPr>
          <w:rFonts w:ascii="Tahoma" w:hAnsi="Tahoma" w:cs="Tahoma"/>
          <w:i/>
          <w:iCs/>
          <w:color w:val="222222"/>
          <w:sz w:val="24"/>
          <w:szCs w:val="24"/>
          <w:shd w:val="clear" w:color="auto" w:fill="FFFFFF"/>
        </w:rPr>
        <w:t>MIS Quarterly</w:t>
      </w:r>
      <w:r w:rsidRPr="00674D63">
        <w:rPr>
          <w:rFonts w:ascii="Tahoma" w:hAnsi="Tahoma" w:cs="Tahoma"/>
          <w:color w:val="222222"/>
          <w:sz w:val="24"/>
          <w:szCs w:val="24"/>
          <w:shd w:val="clear" w:color="auto" w:fill="FFFFFF"/>
        </w:rPr>
        <w:t>, pp.319-340.</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BE7531" w:rsidRDefault="000328F2" w:rsidP="00BE7531">
      <w:pPr>
        <w:pStyle w:val="NoSpacing"/>
        <w:spacing w:line="360" w:lineRule="auto"/>
        <w:rPr>
          <w:rFonts w:ascii="Tahoma" w:hAnsi="Tahoma" w:cs="Tahoma"/>
          <w:i/>
          <w:iCs/>
          <w:color w:val="222222"/>
          <w:sz w:val="24"/>
          <w:szCs w:val="24"/>
          <w:shd w:val="clear" w:color="auto" w:fill="FFFFFF"/>
        </w:rPr>
      </w:pPr>
      <w:proofErr w:type="spellStart"/>
      <w:r w:rsidRPr="00674D63">
        <w:rPr>
          <w:rFonts w:ascii="Tahoma" w:hAnsi="Tahoma" w:cs="Tahoma"/>
          <w:color w:val="222222"/>
          <w:sz w:val="24"/>
          <w:szCs w:val="24"/>
          <w:shd w:val="clear" w:color="auto" w:fill="FFFFFF"/>
        </w:rPr>
        <w:t>Dengel</w:t>
      </w:r>
      <w:proofErr w:type="spellEnd"/>
      <w:r w:rsidRPr="00674D63">
        <w:rPr>
          <w:rFonts w:ascii="Tahoma" w:hAnsi="Tahoma" w:cs="Tahoma"/>
          <w:color w:val="222222"/>
          <w:sz w:val="24"/>
          <w:szCs w:val="24"/>
          <w:shd w:val="clear" w:color="auto" w:fill="FFFFFF"/>
        </w:rPr>
        <w:t xml:space="preserve">, A., 2018. Student </w:t>
      </w:r>
      <w:r w:rsidR="004F3510">
        <w:rPr>
          <w:rFonts w:ascii="Tahoma" w:hAnsi="Tahoma" w:cs="Tahoma"/>
          <w:color w:val="222222"/>
          <w:sz w:val="24"/>
          <w:szCs w:val="24"/>
          <w:shd w:val="clear" w:color="auto" w:fill="FFFFFF"/>
        </w:rPr>
        <w:t>p</w:t>
      </w:r>
      <w:r w:rsidRPr="00674D63">
        <w:rPr>
          <w:rFonts w:ascii="Tahoma" w:hAnsi="Tahoma" w:cs="Tahoma"/>
          <w:color w:val="222222"/>
          <w:sz w:val="24"/>
          <w:szCs w:val="24"/>
          <w:shd w:val="clear" w:color="auto" w:fill="FFFFFF"/>
        </w:rPr>
        <w:t xml:space="preserve">rimary </w:t>
      </w:r>
      <w:r w:rsidR="004F3510">
        <w:rPr>
          <w:rFonts w:ascii="Tahoma" w:hAnsi="Tahoma" w:cs="Tahoma"/>
          <w:color w:val="222222"/>
          <w:sz w:val="24"/>
          <w:szCs w:val="24"/>
          <w:shd w:val="clear" w:color="auto" w:fill="FFFFFF"/>
        </w:rPr>
        <w:t>s</w:t>
      </w:r>
      <w:r w:rsidRPr="00674D63">
        <w:rPr>
          <w:rFonts w:ascii="Tahoma" w:hAnsi="Tahoma" w:cs="Tahoma"/>
          <w:color w:val="222222"/>
          <w:sz w:val="24"/>
          <w:szCs w:val="24"/>
          <w:shd w:val="clear" w:color="auto" w:fill="FFFFFF"/>
        </w:rPr>
        <w:t xml:space="preserve">chool </w:t>
      </w:r>
      <w:r w:rsidR="004F3510">
        <w:rPr>
          <w:rFonts w:ascii="Tahoma" w:hAnsi="Tahoma" w:cs="Tahoma"/>
          <w:color w:val="222222"/>
          <w:sz w:val="24"/>
          <w:szCs w:val="24"/>
          <w:shd w:val="clear" w:color="auto" w:fill="FFFFFF"/>
        </w:rPr>
        <w:t>t</w:t>
      </w:r>
      <w:r w:rsidRPr="00674D63">
        <w:rPr>
          <w:rFonts w:ascii="Tahoma" w:hAnsi="Tahoma" w:cs="Tahoma"/>
          <w:color w:val="222222"/>
          <w:sz w:val="24"/>
          <w:szCs w:val="24"/>
          <w:shd w:val="clear" w:color="auto" w:fill="FFFFFF"/>
        </w:rPr>
        <w:t xml:space="preserve">eachers’ </w:t>
      </w:r>
      <w:r w:rsidR="004F3510">
        <w:rPr>
          <w:rFonts w:ascii="Tahoma" w:hAnsi="Tahoma" w:cs="Tahoma"/>
          <w:color w:val="222222"/>
          <w:sz w:val="24"/>
          <w:szCs w:val="24"/>
          <w:shd w:val="clear" w:color="auto" w:fill="FFFFFF"/>
        </w:rPr>
        <w:t>a</w:t>
      </w:r>
      <w:r w:rsidRPr="00674D63">
        <w:rPr>
          <w:rFonts w:ascii="Tahoma" w:hAnsi="Tahoma" w:cs="Tahoma"/>
          <w:color w:val="222222"/>
          <w:sz w:val="24"/>
          <w:szCs w:val="24"/>
          <w:shd w:val="clear" w:color="auto" w:fill="FFFFFF"/>
        </w:rPr>
        <w:t xml:space="preserve">ttitude towards </w:t>
      </w:r>
      <w:r w:rsidR="004F3510">
        <w:rPr>
          <w:rFonts w:ascii="Tahoma" w:hAnsi="Tahoma" w:cs="Tahoma"/>
          <w:color w:val="222222"/>
          <w:sz w:val="24"/>
          <w:szCs w:val="24"/>
          <w:shd w:val="clear" w:color="auto" w:fill="FFFFFF"/>
        </w:rPr>
        <w:t>v</w:t>
      </w:r>
      <w:r w:rsidRPr="00674D63">
        <w:rPr>
          <w:rFonts w:ascii="Tahoma" w:hAnsi="Tahoma" w:cs="Tahoma"/>
          <w:color w:val="222222"/>
          <w:sz w:val="24"/>
          <w:szCs w:val="24"/>
          <w:shd w:val="clear" w:color="auto" w:fill="FFFFFF"/>
        </w:rPr>
        <w:t xml:space="preserve">irtual </w:t>
      </w:r>
      <w:r w:rsidR="004F3510">
        <w:rPr>
          <w:rFonts w:ascii="Tahoma" w:hAnsi="Tahoma" w:cs="Tahoma"/>
          <w:color w:val="222222"/>
          <w:sz w:val="24"/>
          <w:szCs w:val="24"/>
          <w:shd w:val="clear" w:color="auto" w:fill="FFFFFF"/>
        </w:rPr>
        <w:t>r</w:t>
      </w:r>
      <w:r w:rsidRPr="00674D63">
        <w:rPr>
          <w:rFonts w:ascii="Tahoma" w:hAnsi="Tahoma" w:cs="Tahoma"/>
          <w:color w:val="222222"/>
          <w:sz w:val="24"/>
          <w:szCs w:val="24"/>
          <w:shd w:val="clear" w:color="auto" w:fill="FFFFFF"/>
        </w:rPr>
        <w:t xml:space="preserve">eality in </w:t>
      </w:r>
      <w:r w:rsidR="004F3510">
        <w:rPr>
          <w:rFonts w:ascii="Tahoma" w:hAnsi="Tahoma" w:cs="Tahoma"/>
          <w:color w:val="222222"/>
          <w:sz w:val="24"/>
          <w:szCs w:val="24"/>
          <w:shd w:val="clear" w:color="auto" w:fill="FFFFFF"/>
        </w:rPr>
        <w:t>p</w:t>
      </w:r>
      <w:r w:rsidRPr="00674D63">
        <w:rPr>
          <w:rFonts w:ascii="Tahoma" w:hAnsi="Tahoma" w:cs="Tahoma"/>
          <w:color w:val="222222"/>
          <w:sz w:val="24"/>
          <w:szCs w:val="24"/>
          <w:shd w:val="clear" w:color="auto" w:fill="FFFFFF"/>
        </w:rPr>
        <w:t xml:space="preserve">rimary </w:t>
      </w:r>
      <w:r w:rsidR="004F3510">
        <w:rPr>
          <w:rFonts w:ascii="Tahoma" w:hAnsi="Tahoma" w:cs="Tahoma"/>
          <w:color w:val="222222"/>
          <w:sz w:val="24"/>
          <w:szCs w:val="24"/>
          <w:shd w:val="clear" w:color="auto" w:fill="FFFFFF"/>
        </w:rPr>
        <w:t>s</w:t>
      </w:r>
      <w:r w:rsidRPr="00674D63">
        <w:rPr>
          <w:rFonts w:ascii="Tahoma" w:hAnsi="Tahoma" w:cs="Tahoma"/>
          <w:color w:val="222222"/>
          <w:sz w:val="24"/>
          <w:szCs w:val="24"/>
          <w:shd w:val="clear" w:color="auto" w:fill="FFFFFF"/>
        </w:rPr>
        <w:t xml:space="preserve">chool </w:t>
      </w:r>
      <w:r w:rsidR="004F3510">
        <w:rPr>
          <w:rFonts w:ascii="Tahoma" w:hAnsi="Tahoma" w:cs="Tahoma"/>
          <w:color w:val="222222"/>
          <w:sz w:val="24"/>
          <w:szCs w:val="24"/>
          <w:shd w:val="clear" w:color="auto" w:fill="FFFFFF"/>
        </w:rPr>
        <w:t>e</w:t>
      </w:r>
      <w:r w:rsidRPr="00674D63">
        <w:rPr>
          <w:rFonts w:ascii="Tahoma" w:hAnsi="Tahoma" w:cs="Tahoma"/>
          <w:color w:val="222222"/>
          <w:sz w:val="24"/>
          <w:szCs w:val="24"/>
          <w:shd w:val="clear" w:color="auto" w:fill="FFFFFF"/>
        </w:rPr>
        <w:t>ducation.</w:t>
      </w:r>
      <w:r w:rsidR="00BE7531">
        <w:rPr>
          <w:rFonts w:ascii="Tahoma" w:hAnsi="Tahoma" w:cs="Tahoma"/>
          <w:color w:val="222222"/>
          <w:sz w:val="24"/>
          <w:szCs w:val="24"/>
          <w:shd w:val="clear" w:color="auto" w:fill="FFFFFF"/>
        </w:rPr>
        <w:t xml:space="preserve"> </w:t>
      </w:r>
      <w:r w:rsidR="00D62643" w:rsidRPr="00D62643">
        <w:rPr>
          <w:rFonts w:ascii="Tahoma" w:hAnsi="Tahoma" w:cs="Tahoma"/>
          <w:i/>
          <w:iCs/>
          <w:color w:val="222222"/>
          <w:sz w:val="24"/>
          <w:szCs w:val="24"/>
          <w:shd w:val="clear" w:color="auto" w:fill="FFFFFF"/>
        </w:rPr>
        <w:t>4th Annual International Conference of the</w:t>
      </w:r>
      <w:r w:rsidR="00D62643">
        <w:rPr>
          <w:rFonts w:ascii="Tahoma" w:hAnsi="Tahoma" w:cs="Tahoma"/>
          <w:i/>
          <w:iCs/>
          <w:color w:val="222222"/>
          <w:sz w:val="24"/>
          <w:szCs w:val="24"/>
          <w:shd w:val="clear" w:color="auto" w:fill="FFFFFF"/>
        </w:rPr>
        <w:t xml:space="preserve"> </w:t>
      </w:r>
      <w:r w:rsidR="00D62643" w:rsidRPr="00D62643">
        <w:rPr>
          <w:rFonts w:ascii="Tahoma" w:hAnsi="Tahoma" w:cs="Tahoma"/>
          <w:i/>
          <w:iCs/>
          <w:color w:val="222222"/>
          <w:sz w:val="24"/>
          <w:szCs w:val="24"/>
          <w:shd w:val="clear" w:color="auto" w:fill="FFFFFF"/>
        </w:rPr>
        <w:t>Immersive Learning Research Network</w:t>
      </w:r>
      <w:r w:rsidR="00BE7531">
        <w:rPr>
          <w:rFonts w:ascii="Tahoma" w:hAnsi="Tahoma" w:cs="Tahoma"/>
          <w:i/>
          <w:iCs/>
          <w:color w:val="222222"/>
          <w:sz w:val="24"/>
          <w:szCs w:val="24"/>
          <w:shd w:val="clear" w:color="auto" w:fill="FFFFFF"/>
        </w:rPr>
        <w:t xml:space="preserve">, </w:t>
      </w:r>
      <w:r w:rsidR="00D62643" w:rsidRPr="00D62643">
        <w:rPr>
          <w:rFonts w:ascii="Tahoma" w:hAnsi="Tahoma" w:cs="Tahoma"/>
          <w:i/>
          <w:iCs/>
          <w:color w:val="222222"/>
          <w:sz w:val="24"/>
          <w:szCs w:val="24"/>
          <w:shd w:val="clear" w:color="auto" w:fill="FFFFFF"/>
        </w:rPr>
        <w:t>Missoula, M</w:t>
      </w:r>
      <w:r w:rsidR="00AD57C2">
        <w:rPr>
          <w:rFonts w:ascii="Tahoma" w:hAnsi="Tahoma" w:cs="Tahoma"/>
          <w:i/>
          <w:iCs/>
          <w:color w:val="222222"/>
          <w:sz w:val="24"/>
          <w:szCs w:val="24"/>
          <w:shd w:val="clear" w:color="auto" w:fill="FFFFFF"/>
        </w:rPr>
        <w:t>T</w:t>
      </w:r>
      <w:r w:rsidR="00BE7531" w:rsidRPr="00BE7531">
        <w:rPr>
          <w:rFonts w:ascii="Tahoma" w:hAnsi="Tahoma" w:cs="Tahoma"/>
          <w:i/>
          <w:iCs/>
          <w:color w:val="222222"/>
          <w:sz w:val="24"/>
          <w:szCs w:val="24"/>
          <w:shd w:val="clear" w:color="auto" w:fill="FFFFFF"/>
        </w:rPr>
        <w:t>, 24-29 June, 2018</w:t>
      </w:r>
      <w:r w:rsidR="00BE7531">
        <w:rPr>
          <w:rFonts w:ascii="Tahoma" w:hAnsi="Tahoma" w:cs="Tahoma"/>
          <w:color w:val="222222"/>
          <w:sz w:val="24"/>
          <w:szCs w:val="24"/>
          <w:shd w:val="clear" w:color="auto" w:fill="FFFFFF"/>
        </w:rPr>
        <w:t>.</w:t>
      </w:r>
      <w:r w:rsidRPr="00674D63">
        <w:rPr>
          <w:rFonts w:ascii="Tahoma" w:hAnsi="Tahoma" w:cs="Tahoma"/>
          <w:color w:val="222222"/>
          <w:sz w:val="24"/>
          <w:szCs w:val="24"/>
          <w:shd w:val="clear" w:color="auto" w:fill="FFFFFF"/>
        </w:rPr>
        <w:t xml:space="preserve"> </w:t>
      </w:r>
      <w:proofErr w:type="spellStart"/>
      <w:r w:rsidR="00D62643" w:rsidRPr="00D62643">
        <w:rPr>
          <w:rFonts w:ascii="Tahoma" w:hAnsi="Tahoma" w:cs="Tahoma"/>
          <w:color w:val="222222"/>
          <w:sz w:val="24"/>
          <w:szCs w:val="24"/>
          <w:shd w:val="clear" w:color="auto" w:fill="FFFFFF"/>
        </w:rPr>
        <w:t>Technischen</w:t>
      </w:r>
      <w:proofErr w:type="spellEnd"/>
      <w:r w:rsidR="00D62643" w:rsidRPr="00D62643">
        <w:rPr>
          <w:rFonts w:ascii="Tahoma" w:hAnsi="Tahoma" w:cs="Tahoma"/>
          <w:color w:val="222222"/>
          <w:sz w:val="24"/>
          <w:szCs w:val="24"/>
          <w:shd w:val="clear" w:color="auto" w:fill="FFFFFF"/>
        </w:rPr>
        <w:t xml:space="preserve"> </w:t>
      </w:r>
      <w:proofErr w:type="spellStart"/>
      <w:r w:rsidR="00D62643" w:rsidRPr="00D62643">
        <w:rPr>
          <w:rFonts w:ascii="Tahoma" w:hAnsi="Tahoma" w:cs="Tahoma"/>
          <w:color w:val="222222"/>
          <w:sz w:val="24"/>
          <w:szCs w:val="24"/>
          <w:shd w:val="clear" w:color="auto" w:fill="FFFFFF"/>
        </w:rPr>
        <w:t>Universitat</w:t>
      </w:r>
      <w:proofErr w:type="spellEnd"/>
      <w:r w:rsidR="00D62643" w:rsidRPr="00D62643">
        <w:rPr>
          <w:rFonts w:ascii="Tahoma" w:hAnsi="Tahoma" w:cs="Tahoma"/>
          <w:color w:val="222222"/>
          <w:sz w:val="24"/>
          <w:szCs w:val="24"/>
          <w:shd w:val="clear" w:color="auto" w:fill="FFFFFF"/>
        </w:rPr>
        <w:t xml:space="preserve"> Graz</w:t>
      </w:r>
      <w:r w:rsidR="00D62643">
        <w:rPr>
          <w:rFonts w:ascii="Tahoma" w:hAnsi="Tahoma" w:cs="Tahoma"/>
          <w:color w:val="222222"/>
          <w:sz w:val="24"/>
          <w:szCs w:val="24"/>
          <w:shd w:val="clear" w:color="auto" w:fill="FFFFFF"/>
        </w:rPr>
        <w:t xml:space="preserve">, </w:t>
      </w:r>
      <w:r w:rsidRPr="00674D63">
        <w:rPr>
          <w:rFonts w:ascii="Tahoma" w:hAnsi="Tahoma" w:cs="Tahoma"/>
          <w:color w:val="222222"/>
          <w:sz w:val="24"/>
          <w:szCs w:val="24"/>
          <w:shd w:val="clear" w:color="auto" w:fill="FFFFFF"/>
        </w:rPr>
        <w:t>p</w:t>
      </w:r>
      <w:r w:rsidR="00BD112C">
        <w:rPr>
          <w:rFonts w:ascii="Tahoma" w:hAnsi="Tahoma" w:cs="Tahoma"/>
          <w:color w:val="222222"/>
          <w:sz w:val="24"/>
          <w:szCs w:val="24"/>
          <w:shd w:val="clear" w:color="auto" w:fill="FFFFFF"/>
        </w:rPr>
        <w:t>p</w:t>
      </w:r>
      <w:r w:rsidRPr="00674D63">
        <w:rPr>
          <w:rFonts w:ascii="Tahoma" w:hAnsi="Tahoma" w:cs="Tahoma"/>
          <w:color w:val="222222"/>
          <w:sz w:val="24"/>
          <w:szCs w:val="24"/>
          <w:shd w:val="clear" w:color="auto" w:fill="FFFFFF"/>
        </w:rPr>
        <w:t>.234</w:t>
      </w:r>
      <w:r w:rsidR="00BD112C">
        <w:rPr>
          <w:rFonts w:ascii="Tahoma" w:hAnsi="Tahoma" w:cs="Tahoma"/>
          <w:color w:val="222222"/>
          <w:sz w:val="24"/>
          <w:szCs w:val="24"/>
          <w:shd w:val="clear" w:color="auto" w:fill="FFFFFF"/>
        </w:rPr>
        <w:t>-246</w:t>
      </w:r>
      <w:r w:rsidR="00964733">
        <w:rPr>
          <w:rFonts w:ascii="Tahoma" w:hAnsi="Tahoma" w:cs="Tahoma"/>
          <w:color w:val="222222"/>
          <w:sz w:val="24"/>
          <w:szCs w:val="24"/>
          <w:shd w:val="clear" w:color="auto" w:fill="FFFFFF"/>
        </w:rPr>
        <w:t>.</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DePape</w:t>
      </w:r>
      <w:proofErr w:type="spellEnd"/>
      <w:r w:rsidRPr="00674D63">
        <w:rPr>
          <w:rFonts w:ascii="Tahoma" w:hAnsi="Tahoma" w:cs="Tahoma"/>
          <w:color w:val="222222"/>
          <w:sz w:val="24"/>
          <w:szCs w:val="24"/>
          <w:shd w:val="clear" w:color="auto" w:fill="FFFFFF"/>
        </w:rPr>
        <w:t xml:space="preserve">, A.M., Barnes, M., Marsden, E. and </w:t>
      </w:r>
      <w:proofErr w:type="spellStart"/>
      <w:r w:rsidRPr="00674D63">
        <w:rPr>
          <w:rFonts w:ascii="Tahoma" w:hAnsi="Tahoma" w:cs="Tahoma"/>
          <w:color w:val="222222"/>
          <w:sz w:val="24"/>
          <w:szCs w:val="24"/>
          <w:shd w:val="clear" w:color="auto" w:fill="FFFFFF"/>
        </w:rPr>
        <w:t>Pawliw-Levac</w:t>
      </w:r>
      <w:proofErr w:type="spellEnd"/>
      <w:r w:rsidRPr="00674D63">
        <w:rPr>
          <w:rFonts w:ascii="Tahoma" w:hAnsi="Tahoma" w:cs="Tahoma"/>
          <w:color w:val="222222"/>
          <w:sz w:val="24"/>
          <w:szCs w:val="24"/>
          <w:shd w:val="clear" w:color="auto" w:fill="FFFFFF"/>
        </w:rPr>
        <w:t xml:space="preserve">, M., 2020. Students’ </w:t>
      </w:r>
      <w:r w:rsidR="00B67ACE">
        <w:rPr>
          <w:rFonts w:ascii="Tahoma" w:hAnsi="Tahoma" w:cs="Tahoma"/>
          <w:color w:val="222222"/>
          <w:sz w:val="24"/>
          <w:szCs w:val="24"/>
          <w:shd w:val="clear" w:color="auto" w:fill="FFFFFF"/>
        </w:rPr>
        <w:t>e</w:t>
      </w:r>
      <w:r w:rsidRPr="00674D63">
        <w:rPr>
          <w:rFonts w:ascii="Tahoma" w:hAnsi="Tahoma" w:cs="Tahoma"/>
          <w:color w:val="222222"/>
          <w:sz w:val="24"/>
          <w:szCs w:val="24"/>
          <w:shd w:val="clear" w:color="auto" w:fill="FFFFFF"/>
        </w:rPr>
        <w:t xml:space="preserve">xperience with a </w:t>
      </w:r>
      <w:r w:rsidR="00B67ACE">
        <w:rPr>
          <w:rFonts w:ascii="Tahoma" w:hAnsi="Tahoma" w:cs="Tahoma"/>
          <w:color w:val="222222"/>
          <w:sz w:val="24"/>
          <w:szCs w:val="24"/>
          <w:shd w:val="clear" w:color="auto" w:fill="FFFFFF"/>
        </w:rPr>
        <w:t>v</w:t>
      </w:r>
      <w:r w:rsidRPr="00674D63">
        <w:rPr>
          <w:rFonts w:ascii="Tahoma" w:hAnsi="Tahoma" w:cs="Tahoma"/>
          <w:color w:val="222222"/>
          <w:sz w:val="24"/>
          <w:szCs w:val="24"/>
          <w:shd w:val="clear" w:color="auto" w:fill="FFFFFF"/>
        </w:rPr>
        <w:t xml:space="preserve">irtual </w:t>
      </w:r>
      <w:r w:rsidR="00B67ACE">
        <w:rPr>
          <w:rFonts w:ascii="Tahoma" w:hAnsi="Tahoma" w:cs="Tahoma"/>
          <w:color w:val="222222"/>
          <w:sz w:val="24"/>
          <w:szCs w:val="24"/>
          <w:shd w:val="clear" w:color="auto" w:fill="FFFFFF"/>
        </w:rPr>
        <w:t>r</w:t>
      </w:r>
      <w:r w:rsidRPr="00674D63">
        <w:rPr>
          <w:rFonts w:ascii="Tahoma" w:hAnsi="Tahoma" w:cs="Tahoma"/>
          <w:color w:val="222222"/>
          <w:sz w:val="24"/>
          <w:szCs w:val="24"/>
          <w:shd w:val="clear" w:color="auto" w:fill="FFFFFF"/>
        </w:rPr>
        <w:t xml:space="preserve">eality </w:t>
      </w:r>
      <w:r w:rsidR="00B67ACE">
        <w:rPr>
          <w:rFonts w:ascii="Tahoma" w:hAnsi="Tahoma" w:cs="Tahoma"/>
          <w:color w:val="222222"/>
          <w:sz w:val="24"/>
          <w:szCs w:val="24"/>
          <w:shd w:val="clear" w:color="auto" w:fill="FFFFFF"/>
        </w:rPr>
        <w:t>t</w:t>
      </w:r>
      <w:r w:rsidRPr="00674D63">
        <w:rPr>
          <w:rFonts w:ascii="Tahoma" w:hAnsi="Tahoma" w:cs="Tahoma"/>
          <w:color w:val="222222"/>
          <w:sz w:val="24"/>
          <w:szCs w:val="24"/>
          <w:shd w:val="clear" w:color="auto" w:fill="FFFFFF"/>
        </w:rPr>
        <w:t xml:space="preserve">ool: Brain </w:t>
      </w:r>
      <w:r w:rsidR="00B67ACE">
        <w:rPr>
          <w:rFonts w:ascii="Tahoma" w:hAnsi="Tahoma" w:cs="Tahoma"/>
          <w:color w:val="222222"/>
          <w:sz w:val="24"/>
          <w:szCs w:val="24"/>
          <w:shd w:val="clear" w:color="auto" w:fill="FFFFFF"/>
        </w:rPr>
        <w:t>s</w:t>
      </w:r>
      <w:r w:rsidRPr="00674D63">
        <w:rPr>
          <w:rFonts w:ascii="Tahoma" w:hAnsi="Tahoma" w:cs="Tahoma"/>
          <w:color w:val="222222"/>
          <w:sz w:val="24"/>
          <w:szCs w:val="24"/>
          <w:shd w:val="clear" w:color="auto" w:fill="FFFFFF"/>
        </w:rPr>
        <w:t>tories. </w:t>
      </w:r>
      <w:r w:rsidRPr="00674D63">
        <w:rPr>
          <w:rFonts w:ascii="Tahoma" w:hAnsi="Tahoma" w:cs="Tahoma"/>
          <w:i/>
          <w:iCs/>
          <w:color w:val="222222"/>
          <w:sz w:val="24"/>
          <w:szCs w:val="24"/>
          <w:shd w:val="clear" w:color="auto" w:fill="FFFFFF"/>
        </w:rPr>
        <w:t>Innovative Practice in Higher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4</w:t>
      </w:r>
      <w:r w:rsidRPr="00674D63">
        <w:rPr>
          <w:rFonts w:ascii="Tahoma" w:hAnsi="Tahoma" w:cs="Tahoma"/>
          <w:color w:val="222222"/>
          <w:sz w:val="24"/>
          <w:szCs w:val="24"/>
          <w:shd w:val="clear" w:color="auto" w:fill="FFFFFF"/>
        </w:rPr>
        <w:t>(1)</w:t>
      </w:r>
      <w:r w:rsidR="00BD112C">
        <w:rPr>
          <w:rFonts w:ascii="Tahoma" w:hAnsi="Tahoma" w:cs="Tahoma"/>
          <w:color w:val="222222"/>
          <w:sz w:val="24"/>
          <w:szCs w:val="24"/>
          <w:shd w:val="clear" w:color="auto" w:fill="FFFFFF"/>
        </w:rPr>
        <w:t>, pp.7</w:t>
      </w:r>
      <w:r w:rsidR="009518D3">
        <w:rPr>
          <w:rFonts w:ascii="Tahoma" w:hAnsi="Tahoma" w:cs="Tahoma"/>
          <w:color w:val="222222"/>
          <w:sz w:val="24"/>
          <w:szCs w:val="24"/>
          <w:shd w:val="clear" w:color="auto" w:fill="FFFFFF"/>
        </w:rPr>
        <w:t>8</w:t>
      </w:r>
      <w:r w:rsidR="00BD112C">
        <w:rPr>
          <w:rFonts w:ascii="Tahoma" w:hAnsi="Tahoma" w:cs="Tahoma"/>
          <w:color w:val="222222"/>
          <w:sz w:val="24"/>
          <w:szCs w:val="24"/>
          <w:shd w:val="clear" w:color="auto" w:fill="FFFFFF"/>
        </w:rPr>
        <w:t xml:space="preserve">-107. </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lastRenderedPageBreak/>
        <w:t>Ertmer</w:t>
      </w:r>
      <w:proofErr w:type="spellEnd"/>
      <w:r w:rsidRPr="00674D63">
        <w:rPr>
          <w:rFonts w:ascii="Tahoma" w:hAnsi="Tahoma" w:cs="Tahoma"/>
          <w:color w:val="222222"/>
          <w:sz w:val="24"/>
          <w:szCs w:val="24"/>
          <w:shd w:val="clear" w:color="auto" w:fill="FFFFFF"/>
        </w:rPr>
        <w:t>, P.A., 1999. Addressing first-and second-order barriers to change: Strategies for technology integration. </w:t>
      </w:r>
      <w:r w:rsidRPr="00674D63">
        <w:rPr>
          <w:rFonts w:ascii="Tahoma" w:hAnsi="Tahoma" w:cs="Tahoma"/>
          <w:i/>
          <w:iCs/>
          <w:color w:val="222222"/>
          <w:sz w:val="24"/>
          <w:szCs w:val="24"/>
          <w:shd w:val="clear" w:color="auto" w:fill="FFFFFF"/>
        </w:rPr>
        <w:t xml:space="preserve">Educational </w:t>
      </w:r>
      <w:r w:rsidR="003D41A0">
        <w:rPr>
          <w:rFonts w:ascii="Tahoma" w:hAnsi="Tahoma" w:cs="Tahoma"/>
          <w:i/>
          <w:iCs/>
          <w:color w:val="222222"/>
          <w:sz w:val="24"/>
          <w:szCs w:val="24"/>
          <w:shd w:val="clear" w:color="auto" w:fill="FFFFFF"/>
        </w:rPr>
        <w:t>T</w:t>
      </w:r>
      <w:r w:rsidRPr="00674D63">
        <w:rPr>
          <w:rFonts w:ascii="Tahoma" w:hAnsi="Tahoma" w:cs="Tahoma"/>
          <w:i/>
          <w:iCs/>
          <w:color w:val="222222"/>
          <w:sz w:val="24"/>
          <w:szCs w:val="24"/>
          <w:shd w:val="clear" w:color="auto" w:fill="FFFFFF"/>
        </w:rPr>
        <w:t xml:space="preserve">echnology </w:t>
      </w:r>
      <w:r w:rsidR="003D41A0">
        <w:rPr>
          <w:rFonts w:ascii="Tahoma" w:hAnsi="Tahoma" w:cs="Tahoma"/>
          <w:i/>
          <w:iCs/>
          <w:color w:val="222222"/>
          <w:sz w:val="24"/>
          <w:szCs w:val="24"/>
          <w:shd w:val="clear" w:color="auto" w:fill="FFFFFF"/>
        </w:rPr>
        <w:t>R</w:t>
      </w:r>
      <w:r w:rsidRPr="00674D63">
        <w:rPr>
          <w:rFonts w:ascii="Tahoma" w:hAnsi="Tahoma" w:cs="Tahoma"/>
          <w:i/>
          <w:iCs/>
          <w:color w:val="222222"/>
          <w:sz w:val="24"/>
          <w:szCs w:val="24"/>
          <w:shd w:val="clear" w:color="auto" w:fill="FFFFFF"/>
        </w:rPr>
        <w:t xml:space="preserve">esearch and </w:t>
      </w:r>
      <w:r w:rsidR="003D41A0">
        <w:rPr>
          <w:rFonts w:ascii="Tahoma" w:hAnsi="Tahoma" w:cs="Tahoma"/>
          <w:i/>
          <w:iCs/>
          <w:color w:val="222222"/>
          <w:sz w:val="24"/>
          <w:szCs w:val="24"/>
          <w:shd w:val="clear" w:color="auto" w:fill="FFFFFF"/>
        </w:rPr>
        <w:t>D</w:t>
      </w:r>
      <w:r w:rsidRPr="00674D63">
        <w:rPr>
          <w:rFonts w:ascii="Tahoma" w:hAnsi="Tahoma" w:cs="Tahoma"/>
          <w:i/>
          <w:iCs/>
          <w:color w:val="222222"/>
          <w:sz w:val="24"/>
          <w:szCs w:val="24"/>
          <w:shd w:val="clear" w:color="auto" w:fill="FFFFFF"/>
        </w:rPr>
        <w:t>evelopment</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47</w:t>
      </w:r>
      <w:r w:rsidRPr="00674D63">
        <w:rPr>
          <w:rFonts w:ascii="Tahoma" w:hAnsi="Tahoma" w:cs="Tahoma"/>
          <w:color w:val="222222"/>
          <w:sz w:val="24"/>
          <w:szCs w:val="24"/>
          <w:shd w:val="clear" w:color="auto" w:fill="FFFFFF"/>
        </w:rPr>
        <w:t>(4), pp.47-61.</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Farra</w:t>
      </w:r>
      <w:proofErr w:type="spellEnd"/>
      <w:r w:rsidRPr="00674D63">
        <w:rPr>
          <w:rFonts w:ascii="Tahoma" w:hAnsi="Tahoma" w:cs="Tahoma"/>
          <w:color w:val="222222"/>
          <w:sz w:val="24"/>
          <w:szCs w:val="24"/>
          <w:shd w:val="clear" w:color="auto" w:fill="FFFFFF"/>
        </w:rPr>
        <w:t>, S.L., Smith, S.J. and Ulrich, D.L., 2018. The student experience with varying immersion levels of virtual reality simulation. </w:t>
      </w:r>
      <w:r w:rsidRPr="00674D63">
        <w:rPr>
          <w:rFonts w:ascii="Tahoma" w:hAnsi="Tahoma" w:cs="Tahoma"/>
          <w:i/>
          <w:iCs/>
          <w:color w:val="222222"/>
          <w:sz w:val="24"/>
          <w:szCs w:val="24"/>
          <w:shd w:val="clear" w:color="auto" w:fill="FFFFFF"/>
        </w:rPr>
        <w:t xml:space="preserve">Nursing </w:t>
      </w:r>
      <w:r w:rsidR="00D45060">
        <w:rPr>
          <w:rFonts w:ascii="Tahoma" w:hAnsi="Tahoma" w:cs="Tahoma"/>
          <w:i/>
          <w:iCs/>
          <w:color w:val="222222"/>
          <w:sz w:val="24"/>
          <w:szCs w:val="24"/>
          <w:shd w:val="clear" w:color="auto" w:fill="FFFFFF"/>
        </w:rPr>
        <w:t>E</w:t>
      </w:r>
      <w:r w:rsidRPr="00674D63">
        <w:rPr>
          <w:rFonts w:ascii="Tahoma" w:hAnsi="Tahoma" w:cs="Tahoma"/>
          <w:i/>
          <w:iCs/>
          <w:color w:val="222222"/>
          <w:sz w:val="24"/>
          <w:szCs w:val="24"/>
          <w:shd w:val="clear" w:color="auto" w:fill="FFFFFF"/>
        </w:rPr>
        <w:t xml:space="preserve">ducation </w:t>
      </w:r>
      <w:r w:rsidR="00D45060">
        <w:rPr>
          <w:rFonts w:ascii="Tahoma" w:hAnsi="Tahoma" w:cs="Tahoma"/>
          <w:i/>
          <w:iCs/>
          <w:color w:val="222222"/>
          <w:sz w:val="24"/>
          <w:szCs w:val="24"/>
          <w:shd w:val="clear" w:color="auto" w:fill="FFFFFF"/>
        </w:rPr>
        <w:t>P</w:t>
      </w:r>
      <w:r w:rsidRPr="00674D63">
        <w:rPr>
          <w:rFonts w:ascii="Tahoma" w:hAnsi="Tahoma" w:cs="Tahoma"/>
          <w:i/>
          <w:iCs/>
          <w:color w:val="222222"/>
          <w:sz w:val="24"/>
          <w:szCs w:val="24"/>
          <w:shd w:val="clear" w:color="auto" w:fill="FFFFFF"/>
        </w:rPr>
        <w:t>erspectives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39</w:t>
      </w:r>
      <w:r w:rsidRPr="00674D63">
        <w:rPr>
          <w:rFonts w:ascii="Tahoma" w:hAnsi="Tahoma" w:cs="Tahoma"/>
          <w:color w:val="222222"/>
          <w:sz w:val="24"/>
          <w:szCs w:val="24"/>
          <w:shd w:val="clear" w:color="auto" w:fill="FFFFFF"/>
        </w:rPr>
        <w:t>(2), pp.99-101.</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Fogarty, J., McCormick, J. and El-Tawil, S., 201</w:t>
      </w:r>
      <w:r w:rsidR="00E03ABD">
        <w:rPr>
          <w:rFonts w:ascii="Tahoma" w:hAnsi="Tahoma" w:cs="Tahoma"/>
          <w:color w:val="222222"/>
          <w:sz w:val="24"/>
          <w:szCs w:val="24"/>
          <w:shd w:val="clear" w:color="auto" w:fill="FFFFFF"/>
        </w:rPr>
        <w:t>8</w:t>
      </w:r>
      <w:r w:rsidRPr="00674D63">
        <w:rPr>
          <w:rFonts w:ascii="Tahoma" w:hAnsi="Tahoma" w:cs="Tahoma"/>
          <w:color w:val="222222"/>
          <w:sz w:val="24"/>
          <w:szCs w:val="24"/>
          <w:shd w:val="clear" w:color="auto" w:fill="FFFFFF"/>
        </w:rPr>
        <w:t>. Improving student understanding of complex spatial arrangements with virtual reality. </w:t>
      </w:r>
      <w:r w:rsidRPr="00674D63">
        <w:rPr>
          <w:rFonts w:ascii="Tahoma" w:hAnsi="Tahoma" w:cs="Tahoma"/>
          <w:i/>
          <w:iCs/>
          <w:color w:val="222222"/>
          <w:sz w:val="24"/>
          <w:szCs w:val="24"/>
          <w:shd w:val="clear" w:color="auto" w:fill="FFFFFF"/>
        </w:rPr>
        <w:t>Journal of Professional Issues in Engineering Education and Practice</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144</w:t>
      </w:r>
      <w:r w:rsidRPr="00674D63">
        <w:rPr>
          <w:rFonts w:ascii="Tahoma" w:hAnsi="Tahoma" w:cs="Tahoma"/>
          <w:color w:val="222222"/>
          <w:sz w:val="24"/>
          <w:szCs w:val="24"/>
          <w:shd w:val="clear" w:color="auto" w:fill="FFFFFF"/>
        </w:rPr>
        <w:t>(2), p.04017013.</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Fransson</w:t>
      </w:r>
      <w:proofErr w:type="spellEnd"/>
      <w:r w:rsidRPr="00674D63">
        <w:rPr>
          <w:rFonts w:ascii="Tahoma" w:hAnsi="Tahoma" w:cs="Tahoma"/>
          <w:color w:val="222222"/>
          <w:sz w:val="24"/>
          <w:szCs w:val="24"/>
          <w:shd w:val="clear" w:color="auto" w:fill="FFFFFF"/>
        </w:rPr>
        <w:t xml:space="preserve">, G., Holmberg, J. and </w:t>
      </w:r>
      <w:proofErr w:type="spellStart"/>
      <w:r w:rsidRPr="00674D63">
        <w:rPr>
          <w:rFonts w:ascii="Tahoma" w:hAnsi="Tahoma" w:cs="Tahoma"/>
          <w:color w:val="222222"/>
          <w:sz w:val="24"/>
          <w:szCs w:val="24"/>
          <w:shd w:val="clear" w:color="auto" w:fill="FFFFFF"/>
        </w:rPr>
        <w:t>Westelius</w:t>
      </w:r>
      <w:proofErr w:type="spellEnd"/>
      <w:r w:rsidRPr="00674D63">
        <w:rPr>
          <w:rFonts w:ascii="Tahoma" w:hAnsi="Tahoma" w:cs="Tahoma"/>
          <w:color w:val="222222"/>
          <w:sz w:val="24"/>
          <w:szCs w:val="24"/>
          <w:shd w:val="clear" w:color="auto" w:fill="FFFFFF"/>
        </w:rPr>
        <w:t>, C., 2020. The challenges of using head mounted virtual reality in K-12 schools from a teacher</w:t>
      </w:r>
      <w:r w:rsidR="00784ED8">
        <w:rPr>
          <w:rFonts w:ascii="Tahoma" w:hAnsi="Tahoma" w:cs="Tahoma"/>
          <w:color w:val="222222"/>
          <w:sz w:val="24"/>
          <w:szCs w:val="24"/>
          <w:shd w:val="clear" w:color="auto" w:fill="FFFFFF"/>
        </w:rPr>
        <w:t xml:space="preserve"> </w:t>
      </w:r>
      <w:r w:rsidRPr="00674D63">
        <w:rPr>
          <w:rFonts w:ascii="Tahoma" w:hAnsi="Tahoma" w:cs="Tahoma"/>
          <w:color w:val="222222"/>
          <w:sz w:val="24"/>
          <w:szCs w:val="24"/>
          <w:shd w:val="clear" w:color="auto" w:fill="FFFFFF"/>
        </w:rPr>
        <w:t>perspective. </w:t>
      </w:r>
      <w:r w:rsidR="00784ED8">
        <w:rPr>
          <w:rFonts w:ascii="Tahoma" w:hAnsi="Tahoma" w:cs="Tahoma"/>
          <w:color w:val="222222"/>
          <w:sz w:val="24"/>
          <w:szCs w:val="24"/>
          <w:shd w:val="clear" w:color="auto" w:fill="FFFFFF"/>
        </w:rPr>
        <w:t xml:space="preserve"> </w:t>
      </w:r>
      <w:proofErr w:type="gramStart"/>
      <w:r w:rsidRPr="00674D63">
        <w:rPr>
          <w:rFonts w:ascii="Tahoma" w:hAnsi="Tahoma" w:cs="Tahoma"/>
          <w:i/>
          <w:iCs/>
          <w:color w:val="222222"/>
          <w:sz w:val="24"/>
          <w:szCs w:val="24"/>
          <w:shd w:val="clear" w:color="auto" w:fill="FFFFFF"/>
        </w:rPr>
        <w:t>Education and Information Technologies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25</w:t>
      </w:r>
      <w:r w:rsidRPr="00674D63">
        <w:rPr>
          <w:rFonts w:ascii="Tahoma" w:hAnsi="Tahoma" w:cs="Tahoma"/>
          <w:color w:val="222222"/>
          <w:sz w:val="24"/>
          <w:szCs w:val="24"/>
          <w:shd w:val="clear" w:color="auto" w:fill="FFFFFF"/>
        </w:rPr>
        <w:t>(4), pp.3383-3404.</w:t>
      </w:r>
      <w:proofErr w:type="gramEnd"/>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Fugard, A.J. and Potts, H.W., 2015. Supporting thinking on sample sizes for thematic analyses: a quantitative tool. </w:t>
      </w:r>
      <w:r w:rsidRPr="00674D63">
        <w:rPr>
          <w:rFonts w:ascii="Tahoma" w:hAnsi="Tahoma" w:cs="Tahoma"/>
          <w:i/>
          <w:iCs/>
          <w:color w:val="222222"/>
          <w:sz w:val="24"/>
          <w:szCs w:val="24"/>
          <w:shd w:val="clear" w:color="auto" w:fill="FFFFFF"/>
        </w:rPr>
        <w:t>International Journal of Social Research Methodology</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18</w:t>
      </w:r>
      <w:r w:rsidRPr="00674D63">
        <w:rPr>
          <w:rFonts w:ascii="Tahoma" w:hAnsi="Tahoma" w:cs="Tahoma"/>
          <w:color w:val="222222"/>
          <w:sz w:val="24"/>
          <w:szCs w:val="24"/>
          <w:shd w:val="clear" w:color="auto" w:fill="FFFFFF"/>
        </w:rPr>
        <w:t>(6), pp.669-684.</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Garrison, D.R. and Kanuka, H., 2004. Blended learning: Uncovering its transformative potential in higher education. </w:t>
      </w:r>
      <w:r w:rsidRPr="00674D63">
        <w:rPr>
          <w:rFonts w:ascii="Tahoma" w:hAnsi="Tahoma" w:cs="Tahoma"/>
          <w:i/>
          <w:iCs/>
          <w:color w:val="222222"/>
          <w:sz w:val="24"/>
          <w:szCs w:val="24"/>
          <w:shd w:val="clear" w:color="auto" w:fill="FFFFFF"/>
        </w:rPr>
        <w:t xml:space="preserve">The </w:t>
      </w:r>
      <w:r w:rsidR="00D45060">
        <w:rPr>
          <w:rFonts w:ascii="Tahoma" w:hAnsi="Tahoma" w:cs="Tahoma"/>
          <w:i/>
          <w:iCs/>
          <w:color w:val="222222"/>
          <w:sz w:val="24"/>
          <w:szCs w:val="24"/>
          <w:shd w:val="clear" w:color="auto" w:fill="FFFFFF"/>
        </w:rPr>
        <w:t>I</w:t>
      </w:r>
      <w:r w:rsidRPr="00674D63">
        <w:rPr>
          <w:rFonts w:ascii="Tahoma" w:hAnsi="Tahoma" w:cs="Tahoma"/>
          <w:i/>
          <w:iCs/>
          <w:color w:val="222222"/>
          <w:sz w:val="24"/>
          <w:szCs w:val="24"/>
          <w:shd w:val="clear" w:color="auto" w:fill="FFFFFF"/>
        </w:rPr>
        <w:t xml:space="preserve">nternet and </w:t>
      </w:r>
      <w:r w:rsidR="00D45060">
        <w:rPr>
          <w:rFonts w:ascii="Tahoma" w:hAnsi="Tahoma" w:cs="Tahoma"/>
          <w:i/>
          <w:iCs/>
          <w:color w:val="222222"/>
          <w:sz w:val="24"/>
          <w:szCs w:val="24"/>
          <w:shd w:val="clear" w:color="auto" w:fill="FFFFFF"/>
        </w:rPr>
        <w:t>H</w:t>
      </w:r>
      <w:r w:rsidRPr="00674D63">
        <w:rPr>
          <w:rFonts w:ascii="Tahoma" w:hAnsi="Tahoma" w:cs="Tahoma"/>
          <w:i/>
          <w:iCs/>
          <w:color w:val="222222"/>
          <w:sz w:val="24"/>
          <w:szCs w:val="24"/>
          <w:shd w:val="clear" w:color="auto" w:fill="FFFFFF"/>
        </w:rPr>
        <w:t xml:space="preserve">igher </w:t>
      </w:r>
      <w:r w:rsidR="00D45060">
        <w:rPr>
          <w:rFonts w:ascii="Tahoma" w:hAnsi="Tahoma" w:cs="Tahoma"/>
          <w:i/>
          <w:iCs/>
          <w:color w:val="222222"/>
          <w:sz w:val="24"/>
          <w:szCs w:val="24"/>
          <w:shd w:val="clear" w:color="auto" w:fill="FFFFFF"/>
        </w:rPr>
        <w:t>E</w:t>
      </w:r>
      <w:r w:rsidRPr="00674D63">
        <w:rPr>
          <w:rFonts w:ascii="Tahoma" w:hAnsi="Tahoma" w:cs="Tahoma"/>
          <w:i/>
          <w:iCs/>
          <w:color w:val="222222"/>
          <w:sz w:val="24"/>
          <w:szCs w:val="24"/>
          <w:shd w:val="clear" w:color="auto" w:fill="FFFFFF"/>
        </w:rPr>
        <w:t>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7</w:t>
      </w:r>
      <w:r w:rsidRPr="00674D63">
        <w:rPr>
          <w:rFonts w:ascii="Tahoma" w:hAnsi="Tahoma" w:cs="Tahoma"/>
          <w:color w:val="222222"/>
          <w:sz w:val="24"/>
          <w:szCs w:val="24"/>
          <w:shd w:val="clear" w:color="auto" w:fill="FFFFFF"/>
        </w:rPr>
        <w:t>(2), pp.95-105.</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Heafner</w:t>
      </w:r>
      <w:proofErr w:type="spellEnd"/>
      <w:r w:rsidRPr="00674D63">
        <w:rPr>
          <w:rFonts w:ascii="Tahoma" w:hAnsi="Tahoma" w:cs="Tahoma"/>
          <w:color w:val="222222"/>
          <w:sz w:val="24"/>
          <w:szCs w:val="24"/>
          <w:shd w:val="clear" w:color="auto" w:fill="FFFFFF"/>
        </w:rPr>
        <w:t>, T., 2004. Using technology to motivate students to learn social studies. </w:t>
      </w:r>
      <w:r w:rsidRPr="00674D63">
        <w:rPr>
          <w:rFonts w:ascii="Tahoma" w:hAnsi="Tahoma" w:cs="Tahoma"/>
          <w:i/>
          <w:iCs/>
          <w:color w:val="222222"/>
          <w:sz w:val="24"/>
          <w:szCs w:val="24"/>
          <w:shd w:val="clear" w:color="auto" w:fill="FFFFFF"/>
        </w:rPr>
        <w:t>Contemporary Issues in Technology and Teacher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4</w:t>
      </w:r>
      <w:r w:rsidRPr="00674D63">
        <w:rPr>
          <w:rFonts w:ascii="Tahoma" w:hAnsi="Tahoma" w:cs="Tahoma"/>
          <w:color w:val="222222"/>
          <w:sz w:val="24"/>
          <w:szCs w:val="24"/>
          <w:shd w:val="clear" w:color="auto" w:fill="FFFFFF"/>
        </w:rPr>
        <w:t>(1), pp.42-53.</w:t>
      </w:r>
    </w:p>
    <w:p w:rsidR="00BB1328" w:rsidRDefault="00BB1328" w:rsidP="000328F2">
      <w:pPr>
        <w:pStyle w:val="NoSpacing"/>
        <w:spacing w:line="360" w:lineRule="auto"/>
        <w:rPr>
          <w:rFonts w:ascii="Tahoma" w:hAnsi="Tahoma" w:cs="Tahoma"/>
          <w:color w:val="222222"/>
          <w:sz w:val="24"/>
          <w:szCs w:val="24"/>
          <w:shd w:val="clear" w:color="auto" w:fill="FFFFFF"/>
        </w:rPr>
      </w:pPr>
    </w:p>
    <w:p w:rsidR="00BB1328" w:rsidRPr="00674D63" w:rsidRDefault="00BB1328" w:rsidP="000328F2">
      <w:pPr>
        <w:pStyle w:val="NoSpacing"/>
        <w:spacing w:line="360" w:lineRule="auto"/>
        <w:rPr>
          <w:rFonts w:ascii="Tahoma" w:hAnsi="Tahoma" w:cs="Tahoma"/>
          <w:color w:val="222222"/>
          <w:sz w:val="24"/>
          <w:szCs w:val="24"/>
          <w:shd w:val="clear" w:color="auto" w:fill="FFFFFF"/>
        </w:rPr>
      </w:pPr>
      <w:r w:rsidRPr="00BB1328">
        <w:rPr>
          <w:rFonts w:ascii="Tahoma" w:hAnsi="Tahoma" w:cs="Tahoma"/>
          <w:color w:val="222222"/>
          <w:sz w:val="24"/>
          <w:szCs w:val="24"/>
          <w:shd w:val="clear" w:color="auto" w:fill="FFFFFF"/>
        </w:rPr>
        <w:lastRenderedPageBreak/>
        <w:t xml:space="preserve">Herrera, F., </w:t>
      </w:r>
      <w:proofErr w:type="spellStart"/>
      <w:r w:rsidRPr="00BB1328">
        <w:rPr>
          <w:rFonts w:ascii="Tahoma" w:hAnsi="Tahoma" w:cs="Tahoma"/>
          <w:color w:val="222222"/>
          <w:sz w:val="24"/>
          <w:szCs w:val="24"/>
          <w:shd w:val="clear" w:color="auto" w:fill="FFFFFF"/>
        </w:rPr>
        <w:t>Bailenson</w:t>
      </w:r>
      <w:proofErr w:type="spellEnd"/>
      <w:r w:rsidRPr="00BB1328">
        <w:rPr>
          <w:rFonts w:ascii="Tahoma" w:hAnsi="Tahoma" w:cs="Tahoma"/>
          <w:color w:val="222222"/>
          <w:sz w:val="24"/>
          <w:szCs w:val="24"/>
          <w:shd w:val="clear" w:color="auto" w:fill="FFFFFF"/>
        </w:rPr>
        <w:t xml:space="preserve">, J., Weisz, E., Ogle, E. and </w:t>
      </w:r>
      <w:proofErr w:type="spellStart"/>
      <w:r w:rsidRPr="00BB1328">
        <w:rPr>
          <w:rFonts w:ascii="Tahoma" w:hAnsi="Tahoma" w:cs="Tahoma"/>
          <w:color w:val="222222"/>
          <w:sz w:val="24"/>
          <w:szCs w:val="24"/>
          <w:shd w:val="clear" w:color="auto" w:fill="FFFFFF"/>
        </w:rPr>
        <w:t>Zaki</w:t>
      </w:r>
      <w:proofErr w:type="spellEnd"/>
      <w:r w:rsidRPr="00BB1328">
        <w:rPr>
          <w:rFonts w:ascii="Tahoma" w:hAnsi="Tahoma" w:cs="Tahoma"/>
          <w:color w:val="222222"/>
          <w:sz w:val="24"/>
          <w:szCs w:val="24"/>
          <w:shd w:val="clear" w:color="auto" w:fill="FFFFFF"/>
        </w:rPr>
        <w:t xml:space="preserve">, J., 2018. Building long-term empathy: A large-scale comparison of traditional and virtual reality perspective-taking. </w:t>
      </w:r>
      <w:proofErr w:type="spellStart"/>
      <w:proofErr w:type="gramStart"/>
      <w:r w:rsidRPr="00BB1328">
        <w:rPr>
          <w:rFonts w:ascii="Tahoma" w:hAnsi="Tahoma" w:cs="Tahoma"/>
          <w:i/>
          <w:iCs/>
          <w:color w:val="222222"/>
          <w:sz w:val="24"/>
          <w:szCs w:val="24"/>
          <w:shd w:val="clear" w:color="auto" w:fill="FFFFFF"/>
        </w:rPr>
        <w:t>PloS</w:t>
      </w:r>
      <w:proofErr w:type="spellEnd"/>
      <w:r w:rsidRPr="00BB1328">
        <w:rPr>
          <w:rFonts w:ascii="Tahoma" w:hAnsi="Tahoma" w:cs="Tahoma"/>
          <w:i/>
          <w:iCs/>
          <w:color w:val="222222"/>
          <w:sz w:val="24"/>
          <w:szCs w:val="24"/>
          <w:shd w:val="clear" w:color="auto" w:fill="FFFFFF"/>
        </w:rPr>
        <w:t xml:space="preserve"> </w:t>
      </w:r>
      <w:r>
        <w:rPr>
          <w:rFonts w:ascii="Tahoma" w:hAnsi="Tahoma" w:cs="Tahoma"/>
          <w:i/>
          <w:iCs/>
          <w:color w:val="222222"/>
          <w:sz w:val="24"/>
          <w:szCs w:val="24"/>
          <w:shd w:val="clear" w:color="auto" w:fill="FFFFFF"/>
        </w:rPr>
        <w:t>O</w:t>
      </w:r>
      <w:r w:rsidRPr="00BB1328">
        <w:rPr>
          <w:rFonts w:ascii="Tahoma" w:hAnsi="Tahoma" w:cs="Tahoma"/>
          <w:i/>
          <w:iCs/>
          <w:color w:val="222222"/>
          <w:sz w:val="24"/>
          <w:szCs w:val="24"/>
          <w:shd w:val="clear" w:color="auto" w:fill="FFFFFF"/>
        </w:rPr>
        <w:t>ne</w:t>
      </w:r>
      <w:r w:rsidRPr="00BB1328">
        <w:rPr>
          <w:rFonts w:ascii="Tahoma" w:hAnsi="Tahoma" w:cs="Tahoma"/>
          <w:color w:val="222222"/>
          <w:sz w:val="24"/>
          <w:szCs w:val="24"/>
          <w:shd w:val="clear" w:color="auto" w:fill="FFFFFF"/>
        </w:rPr>
        <w:t xml:space="preserve">, </w:t>
      </w:r>
      <w:r w:rsidRPr="00784ED8">
        <w:rPr>
          <w:rFonts w:ascii="Tahoma" w:hAnsi="Tahoma" w:cs="Tahoma"/>
          <w:i/>
          <w:color w:val="222222"/>
          <w:sz w:val="24"/>
          <w:szCs w:val="24"/>
          <w:shd w:val="clear" w:color="auto" w:fill="FFFFFF"/>
        </w:rPr>
        <w:t>13</w:t>
      </w:r>
      <w:r w:rsidRPr="00BB1328">
        <w:rPr>
          <w:rFonts w:ascii="Tahoma" w:hAnsi="Tahoma" w:cs="Tahoma"/>
          <w:color w:val="222222"/>
          <w:sz w:val="24"/>
          <w:szCs w:val="24"/>
          <w:shd w:val="clear" w:color="auto" w:fill="FFFFFF"/>
        </w:rPr>
        <w:t>(10), p.e0204494.</w:t>
      </w:r>
      <w:proofErr w:type="gramEnd"/>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8564F" w:rsidRPr="005B3BA4" w:rsidRDefault="0008564F" w:rsidP="0008564F">
      <w:pPr>
        <w:pStyle w:val="NoSpacing"/>
        <w:spacing w:line="360" w:lineRule="auto"/>
        <w:rPr>
          <w:rFonts w:ascii="Tahoma" w:hAnsi="Tahoma" w:cs="Tahoma"/>
          <w:color w:val="222222"/>
          <w:sz w:val="24"/>
          <w:szCs w:val="24"/>
          <w:shd w:val="clear" w:color="auto" w:fill="FFFFFF"/>
        </w:rPr>
      </w:pPr>
      <w:r>
        <w:rPr>
          <w:rFonts w:ascii="Tahoma" w:hAnsi="Tahoma" w:cs="Tahoma"/>
          <w:color w:val="222222"/>
          <w:sz w:val="24"/>
          <w:szCs w:val="24"/>
          <w:shd w:val="clear" w:color="auto" w:fill="FFFFFF"/>
        </w:rPr>
        <w:t>Hooper</w:t>
      </w:r>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S</w:t>
      </w:r>
      <w:r w:rsidRPr="005B3BA4">
        <w:rPr>
          <w:rFonts w:ascii="Tahoma" w:hAnsi="Tahoma" w:cs="Tahoma"/>
          <w:color w:val="222222"/>
          <w:sz w:val="24"/>
          <w:szCs w:val="24"/>
          <w:shd w:val="clear" w:color="auto" w:fill="FFFFFF"/>
        </w:rPr>
        <w:t xml:space="preserve">. and </w:t>
      </w:r>
      <w:proofErr w:type="spellStart"/>
      <w:r>
        <w:rPr>
          <w:rFonts w:ascii="Tahoma" w:hAnsi="Tahoma" w:cs="Tahoma"/>
          <w:color w:val="222222"/>
          <w:sz w:val="24"/>
          <w:szCs w:val="24"/>
          <w:shd w:val="clear" w:color="auto" w:fill="FFFFFF"/>
        </w:rPr>
        <w:t>Rieber</w:t>
      </w:r>
      <w:proofErr w:type="spellEnd"/>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L.P</w:t>
      </w:r>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1995</w:t>
      </w:r>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Teaching with technology</w:t>
      </w:r>
      <w:r w:rsidRPr="005B3BA4">
        <w:rPr>
          <w:rFonts w:ascii="Tahoma" w:hAnsi="Tahoma" w:cs="Tahoma"/>
          <w:color w:val="222222"/>
          <w:sz w:val="24"/>
          <w:szCs w:val="24"/>
          <w:shd w:val="clear" w:color="auto" w:fill="FFFFFF"/>
        </w:rPr>
        <w:t>. In</w:t>
      </w:r>
    </w:p>
    <w:p w:rsidR="0008564F" w:rsidRPr="005B3BA4" w:rsidRDefault="0008564F" w:rsidP="0008564F">
      <w:pPr>
        <w:pStyle w:val="NoSpacing"/>
        <w:spacing w:line="360" w:lineRule="auto"/>
        <w:rPr>
          <w:rFonts w:ascii="Tahoma" w:hAnsi="Tahoma" w:cs="Tahoma"/>
          <w:color w:val="222222"/>
          <w:sz w:val="24"/>
          <w:szCs w:val="24"/>
          <w:shd w:val="clear" w:color="auto" w:fill="FFFFFF"/>
        </w:rPr>
      </w:pPr>
      <w:r>
        <w:rPr>
          <w:rFonts w:ascii="Tahoma" w:hAnsi="Tahoma" w:cs="Tahoma"/>
          <w:color w:val="222222"/>
          <w:sz w:val="24"/>
          <w:szCs w:val="24"/>
          <w:shd w:val="clear" w:color="auto" w:fill="FFFFFF"/>
        </w:rPr>
        <w:t>Ornstein</w:t>
      </w:r>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A</w:t>
      </w:r>
      <w:r w:rsidRPr="005B3BA4">
        <w:rPr>
          <w:rFonts w:ascii="Tahoma" w:hAnsi="Tahoma" w:cs="Tahoma"/>
          <w:color w:val="222222"/>
          <w:sz w:val="24"/>
          <w:szCs w:val="24"/>
          <w:shd w:val="clear" w:color="auto" w:fill="FFFFFF"/>
        </w:rPr>
        <w:t>.</w:t>
      </w:r>
      <w:r>
        <w:rPr>
          <w:rFonts w:ascii="Tahoma" w:hAnsi="Tahoma" w:cs="Tahoma"/>
          <w:color w:val="222222"/>
          <w:sz w:val="24"/>
          <w:szCs w:val="24"/>
          <w:shd w:val="clear" w:color="auto" w:fill="FFFFFF"/>
        </w:rPr>
        <w:t>C</w:t>
      </w:r>
      <w:r w:rsidRPr="005B3BA4">
        <w:rPr>
          <w:rFonts w:ascii="Tahoma" w:hAnsi="Tahoma" w:cs="Tahoma"/>
          <w:color w:val="222222"/>
          <w:sz w:val="24"/>
          <w:szCs w:val="24"/>
          <w:shd w:val="clear" w:color="auto" w:fill="FFFFFF"/>
        </w:rPr>
        <w:t xml:space="preserve">. (ed.) </w:t>
      </w:r>
      <w:r w:rsidRPr="00AD57C2">
        <w:rPr>
          <w:rFonts w:ascii="Tahoma" w:hAnsi="Tahoma" w:cs="Tahoma"/>
          <w:i/>
          <w:iCs/>
          <w:color w:val="222222"/>
          <w:sz w:val="24"/>
          <w:szCs w:val="24"/>
          <w:shd w:val="clear" w:color="auto" w:fill="FFFFFF"/>
        </w:rPr>
        <w:t>Teaching: Theory into Practice</w:t>
      </w:r>
      <w:r w:rsidRPr="005B3BA4">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Needham Heights, MA</w:t>
      </w:r>
      <w:r w:rsidRPr="005B3BA4">
        <w:rPr>
          <w:rFonts w:ascii="Tahoma" w:hAnsi="Tahoma" w:cs="Tahoma"/>
          <w:color w:val="222222"/>
          <w:sz w:val="24"/>
          <w:szCs w:val="24"/>
          <w:shd w:val="clear" w:color="auto" w:fill="FFFFFF"/>
        </w:rPr>
        <w:t>:</w:t>
      </w:r>
    </w:p>
    <w:p w:rsidR="004B5B36" w:rsidRDefault="0008564F" w:rsidP="000328F2">
      <w:pPr>
        <w:pStyle w:val="NoSpacing"/>
        <w:spacing w:line="360" w:lineRule="auto"/>
        <w:rPr>
          <w:rFonts w:ascii="Tahoma" w:hAnsi="Tahoma" w:cs="Tahoma"/>
          <w:color w:val="222222"/>
          <w:sz w:val="24"/>
          <w:szCs w:val="24"/>
          <w:shd w:val="clear" w:color="auto" w:fill="FFFFFF"/>
        </w:rPr>
      </w:pPr>
      <w:proofErr w:type="spellStart"/>
      <w:r>
        <w:rPr>
          <w:rFonts w:ascii="Tahoma" w:hAnsi="Tahoma" w:cs="Tahoma"/>
          <w:color w:val="222222"/>
          <w:sz w:val="24"/>
          <w:szCs w:val="24"/>
          <w:shd w:val="clear" w:color="auto" w:fill="FFFFFF"/>
        </w:rPr>
        <w:t>Allyn</w:t>
      </w:r>
      <w:proofErr w:type="spellEnd"/>
      <w:r>
        <w:rPr>
          <w:rFonts w:ascii="Tahoma" w:hAnsi="Tahoma" w:cs="Tahoma"/>
          <w:color w:val="222222"/>
          <w:sz w:val="24"/>
          <w:szCs w:val="24"/>
          <w:shd w:val="clear" w:color="auto" w:fill="FFFFFF"/>
        </w:rPr>
        <w:t xml:space="preserve"> and Bacon</w:t>
      </w:r>
      <w:r w:rsidRPr="005B3BA4">
        <w:rPr>
          <w:rFonts w:ascii="Tahoma" w:hAnsi="Tahoma" w:cs="Tahoma"/>
          <w:color w:val="222222"/>
          <w:sz w:val="24"/>
          <w:szCs w:val="24"/>
          <w:shd w:val="clear" w:color="auto" w:fill="FFFFFF"/>
        </w:rPr>
        <w:t>, pp. 53–80</w:t>
      </w:r>
    </w:p>
    <w:p w:rsidR="004B5B36" w:rsidRPr="00674D63" w:rsidRDefault="004B5B36"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i/>
          <w:iCs/>
          <w:color w:val="222222"/>
          <w:sz w:val="24"/>
          <w:szCs w:val="24"/>
          <w:shd w:val="clear" w:color="auto" w:fill="FFFFFF"/>
        </w:rPr>
      </w:pPr>
      <w:r w:rsidRPr="00674D63">
        <w:rPr>
          <w:rFonts w:ascii="Tahoma" w:hAnsi="Tahoma" w:cs="Tahoma"/>
          <w:color w:val="222222"/>
          <w:sz w:val="24"/>
          <w:szCs w:val="24"/>
          <w:shd w:val="clear" w:color="auto" w:fill="FFFFFF"/>
        </w:rPr>
        <w:t xml:space="preserve">Hussein, M. and </w:t>
      </w:r>
      <w:proofErr w:type="spellStart"/>
      <w:r w:rsidRPr="00674D63">
        <w:rPr>
          <w:rFonts w:ascii="Tahoma" w:hAnsi="Tahoma" w:cs="Tahoma"/>
          <w:color w:val="222222"/>
          <w:sz w:val="24"/>
          <w:szCs w:val="24"/>
          <w:shd w:val="clear" w:color="auto" w:fill="FFFFFF"/>
        </w:rPr>
        <w:t>Nätterdal</w:t>
      </w:r>
      <w:proofErr w:type="spellEnd"/>
      <w:r w:rsidRPr="00674D63">
        <w:rPr>
          <w:rFonts w:ascii="Tahoma" w:hAnsi="Tahoma" w:cs="Tahoma"/>
          <w:color w:val="222222"/>
          <w:sz w:val="24"/>
          <w:szCs w:val="24"/>
          <w:shd w:val="clear" w:color="auto" w:fill="FFFFFF"/>
        </w:rPr>
        <w:t xml:space="preserve">, C., 2015. </w:t>
      </w:r>
      <w:r w:rsidRPr="004B5B36">
        <w:rPr>
          <w:rFonts w:ascii="Tahoma" w:hAnsi="Tahoma" w:cs="Tahoma"/>
          <w:i/>
          <w:iCs/>
          <w:color w:val="222222"/>
          <w:sz w:val="24"/>
          <w:szCs w:val="24"/>
          <w:shd w:val="clear" w:color="auto" w:fill="FFFFFF"/>
        </w:rPr>
        <w:t>The benefits of virtual reality in education - A comparison study</w:t>
      </w:r>
      <w:r w:rsidR="004B5B36">
        <w:rPr>
          <w:rFonts w:ascii="Tahoma" w:hAnsi="Tahoma" w:cs="Tahoma"/>
          <w:color w:val="222222"/>
          <w:sz w:val="24"/>
          <w:szCs w:val="24"/>
          <w:shd w:val="clear" w:color="auto" w:fill="FFFFFF"/>
        </w:rPr>
        <w:t xml:space="preserve">, BSc Thesis, </w:t>
      </w:r>
      <w:r w:rsidR="004B5B36" w:rsidRPr="004B5B36">
        <w:rPr>
          <w:rFonts w:ascii="Tahoma" w:hAnsi="Tahoma" w:cs="Tahoma"/>
          <w:color w:val="222222"/>
          <w:sz w:val="24"/>
          <w:szCs w:val="24"/>
          <w:shd w:val="clear" w:color="auto" w:fill="FFFFFF"/>
        </w:rPr>
        <w:t>University of Gothenburg</w:t>
      </w:r>
      <w:r w:rsidR="004B5B36">
        <w:rPr>
          <w:rFonts w:ascii="Tahoma" w:hAnsi="Tahoma" w:cs="Tahoma"/>
          <w:color w:val="222222"/>
          <w:sz w:val="24"/>
          <w:szCs w:val="24"/>
          <w:shd w:val="clear" w:color="auto" w:fill="FFFFFF"/>
        </w:rPr>
        <w:t>, viewed 15 February 2021, &lt;</w:t>
      </w:r>
      <w:r w:rsidR="004B5B36" w:rsidRPr="004B5B36">
        <w:rPr>
          <w:rFonts w:ascii="Tahoma" w:hAnsi="Tahoma" w:cs="Tahoma"/>
          <w:color w:val="222222"/>
          <w:sz w:val="24"/>
          <w:szCs w:val="24"/>
          <w:shd w:val="clear" w:color="auto" w:fill="FFFFFF"/>
        </w:rPr>
        <w:t>http://hdl.handle.net/2077/39977</w:t>
      </w:r>
      <w:r w:rsidR="004B5B36">
        <w:rPr>
          <w:rFonts w:ascii="Tahoma" w:hAnsi="Tahoma" w:cs="Tahoma"/>
          <w:color w:val="222222"/>
          <w:sz w:val="24"/>
          <w:szCs w:val="24"/>
          <w:shd w:val="clear" w:color="auto" w:fill="FFFFFF"/>
        </w:rPr>
        <w:t>&gt;.</w:t>
      </w:r>
    </w:p>
    <w:p w:rsidR="000328F2" w:rsidRPr="00674D63" w:rsidRDefault="000328F2" w:rsidP="000328F2">
      <w:pPr>
        <w:pStyle w:val="NoSpacing"/>
        <w:spacing w:line="360" w:lineRule="auto"/>
        <w:rPr>
          <w:rFonts w:ascii="Tahoma" w:hAnsi="Tahoma" w:cs="Tahoma"/>
          <w:i/>
          <w:iCs/>
          <w:color w:val="222222"/>
          <w:sz w:val="24"/>
          <w:szCs w:val="24"/>
          <w:shd w:val="clear" w:color="auto" w:fill="FFFFFF"/>
        </w:rPr>
      </w:pPr>
    </w:p>
    <w:p w:rsidR="00280628"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Hussin</w:t>
      </w:r>
      <w:proofErr w:type="spellEnd"/>
      <w:r w:rsidRPr="00674D63">
        <w:rPr>
          <w:rFonts w:ascii="Tahoma" w:hAnsi="Tahoma" w:cs="Tahoma"/>
          <w:color w:val="222222"/>
          <w:sz w:val="24"/>
          <w:szCs w:val="24"/>
          <w:shd w:val="clear" w:color="auto" w:fill="FFFFFF"/>
        </w:rPr>
        <w:t xml:space="preserve">, N.H., </w:t>
      </w:r>
      <w:proofErr w:type="spellStart"/>
      <w:r w:rsidRPr="00674D63">
        <w:rPr>
          <w:rFonts w:ascii="Tahoma" w:hAnsi="Tahoma" w:cs="Tahoma"/>
          <w:color w:val="222222"/>
          <w:sz w:val="24"/>
          <w:szCs w:val="24"/>
          <w:shd w:val="clear" w:color="auto" w:fill="FFFFFF"/>
        </w:rPr>
        <w:t>Jaafar</w:t>
      </w:r>
      <w:proofErr w:type="spellEnd"/>
      <w:r w:rsidRPr="00674D63">
        <w:rPr>
          <w:rFonts w:ascii="Tahoma" w:hAnsi="Tahoma" w:cs="Tahoma"/>
          <w:color w:val="222222"/>
          <w:sz w:val="24"/>
          <w:szCs w:val="24"/>
          <w:shd w:val="clear" w:color="auto" w:fill="FFFFFF"/>
        </w:rPr>
        <w:t xml:space="preserve">, J. and </w:t>
      </w:r>
      <w:proofErr w:type="spellStart"/>
      <w:r w:rsidRPr="00674D63">
        <w:rPr>
          <w:rFonts w:ascii="Tahoma" w:hAnsi="Tahoma" w:cs="Tahoma"/>
          <w:color w:val="222222"/>
          <w:sz w:val="24"/>
          <w:szCs w:val="24"/>
          <w:shd w:val="clear" w:color="auto" w:fill="FFFFFF"/>
        </w:rPr>
        <w:t>Downe</w:t>
      </w:r>
      <w:proofErr w:type="spellEnd"/>
      <w:r w:rsidRPr="00674D63">
        <w:rPr>
          <w:rFonts w:ascii="Tahoma" w:hAnsi="Tahoma" w:cs="Tahoma"/>
          <w:color w:val="222222"/>
          <w:sz w:val="24"/>
          <w:szCs w:val="24"/>
          <w:shd w:val="clear" w:color="auto" w:fill="FFFFFF"/>
        </w:rPr>
        <w:t>, A.G., 2011. Assessing educators’ acceptance of Virtual Reality (VR) in the classroom using the Unified Theory of Acceptance and Use of Technology (UTAUT).</w:t>
      </w:r>
      <w:r w:rsidR="00280628">
        <w:rPr>
          <w:rFonts w:ascii="Tahoma" w:hAnsi="Tahoma" w:cs="Tahoma"/>
          <w:color w:val="222222"/>
          <w:sz w:val="24"/>
          <w:szCs w:val="24"/>
          <w:shd w:val="clear" w:color="auto" w:fill="FFFFFF"/>
        </w:rPr>
        <w:t xml:space="preserve"> </w:t>
      </w:r>
      <w:r w:rsidRPr="00674D63">
        <w:rPr>
          <w:rFonts w:ascii="Tahoma" w:hAnsi="Tahoma" w:cs="Tahoma"/>
          <w:i/>
          <w:iCs/>
          <w:color w:val="222222"/>
          <w:sz w:val="24"/>
          <w:szCs w:val="24"/>
          <w:shd w:val="clear" w:color="auto" w:fill="FFFFFF"/>
        </w:rPr>
        <w:t>Inte</w:t>
      </w:r>
      <w:r w:rsidRPr="000F5BBB">
        <w:rPr>
          <w:rFonts w:ascii="Tahoma" w:hAnsi="Tahoma" w:cs="Tahoma"/>
          <w:i/>
          <w:iCs/>
          <w:color w:val="222222"/>
          <w:sz w:val="24"/>
          <w:szCs w:val="24"/>
          <w:shd w:val="clear" w:color="auto" w:fill="FFFFFF"/>
        </w:rPr>
        <w:t>rnational Visual Informatics Conference</w:t>
      </w:r>
      <w:r w:rsidR="00280628" w:rsidRPr="000F5BBB">
        <w:rPr>
          <w:rFonts w:ascii="Tahoma" w:hAnsi="Tahoma" w:cs="Tahoma"/>
          <w:i/>
          <w:iCs/>
          <w:color w:val="222222"/>
          <w:sz w:val="24"/>
          <w:szCs w:val="24"/>
          <w:shd w:val="clear" w:color="auto" w:fill="FFFFFF"/>
        </w:rPr>
        <w:t>, Selangor, Malaysia, 9-11 November 2011</w:t>
      </w:r>
      <w:r w:rsidR="00280628">
        <w:rPr>
          <w:rFonts w:ascii="Tahoma" w:hAnsi="Tahoma" w:cs="Tahoma"/>
          <w:color w:val="222222"/>
          <w:sz w:val="24"/>
          <w:szCs w:val="24"/>
          <w:shd w:val="clear" w:color="auto" w:fill="FFFFFF"/>
        </w:rPr>
        <w:t>. Springer, pp.216-225.</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 xml:space="preserve">Jensen, L. and </w:t>
      </w:r>
      <w:proofErr w:type="spellStart"/>
      <w:r w:rsidRPr="00674D63">
        <w:rPr>
          <w:rFonts w:ascii="Tahoma" w:hAnsi="Tahoma" w:cs="Tahoma"/>
          <w:color w:val="222222"/>
          <w:sz w:val="24"/>
          <w:szCs w:val="24"/>
          <w:shd w:val="clear" w:color="auto" w:fill="FFFFFF"/>
        </w:rPr>
        <w:t>Konradsen</w:t>
      </w:r>
      <w:proofErr w:type="spellEnd"/>
      <w:r w:rsidRPr="00674D63">
        <w:rPr>
          <w:rFonts w:ascii="Tahoma" w:hAnsi="Tahoma" w:cs="Tahoma"/>
          <w:color w:val="222222"/>
          <w:sz w:val="24"/>
          <w:szCs w:val="24"/>
          <w:shd w:val="clear" w:color="auto" w:fill="FFFFFF"/>
        </w:rPr>
        <w:t>, F., 2018. A review of the use of virtual reality head-mounted displays in education and training. </w:t>
      </w:r>
      <w:r w:rsidRPr="00674D63">
        <w:rPr>
          <w:rFonts w:ascii="Tahoma" w:hAnsi="Tahoma" w:cs="Tahoma"/>
          <w:i/>
          <w:iCs/>
          <w:color w:val="222222"/>
          <w:sz w:val="24"/>
          <w:szCs w:val="24"/>
          <w:shd w:val="clear" w:color="auto" w:fill="FFFFFF"/>
        </w:rPr>
        <w:t>Education and Information Technologies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23</w:t>
      </w:r>
      <w:r w:rsidRPr="00674D63">
        <w:rPr>
          <w:rFonts w:ascii="Tahoma" w:hAnsi="Tahoma" w:cs="Tahoma"/>
          <w:color w:val="222222"/>
          <w:sz w:val="24"/>
          <w:szCs w:val="24"/>
          <w:shd w:val="clear" w:color="auto" w:fill="FFFFFF"/>
        </w:rPr>
        <w:t>(4), pp.1515-1529.</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 xml:space="preserve">Johnston, A.P., Rae, J., </w:t>
      </w:r>
      <w:proofErr w:type="spellStart"/>
      <w:r w:rsidRPr="00674D63">
        <w:rPr>
          <w:rFonts w:ascii="Tahoma" w:hAnsi="Tahoma" w:cs="Tahoma"/>
          <w:color w:val="222222"/>
          <w:sz w:val="24"/>
          <w:szCs w:val="24"/>
          <w:shd w:val="clear" w:color="auto" w:fill="FFFFFF"/>
        </w:rPr>
        <w:t>Ariotti</w:t>
      </w:r>
      <w:proofErr w:type="spellEnd"/>
      <w:r w:rsidRPr="00674D63">
        <w:rPr>
          <w:rFonts w:ascii="Tahoma" w:hAnsi="Tahoma" w:cs="Tahoma"/>
          <w:color w:val="222222"/>
          <w:sz w:val="24"/>
          <w:szCs w:val="24"/>
          <w:shd w:val="clear" w:color="auto" w:fill="FFFFFF"/>
        </w:rPr>
        <w:t xml:space="preserve">, N., Bailey, B., </w:t>
      </w:r>
      <w:proofErr w:type="spellStart"/>
      <w:r w:rsidRPr="00674D63">
        <w:rPr>
          <w:rFonts w:ascii="Tahoma" w:hAnsi="Tahoma" w:cs="Tahoma"/>
          <w:color w:val="222222"/>
          <w:sz w:val="24"/>
          <w:szCs w:val="24"/>
          <w:shd w:val="clear" w:color="auto" w:fill="FFFFFF"/>
        </w:rPr>
        <w:t>Lilja</w:t>
      </w:r>
      <w:proofErr w:type="spellEnd"/>
      <w:r w:rsidRPr="00674D63">
        <w:rPr>
          <w:rFonts w:ascii="Tahoma" w:hAnsi="Tahoma" w:cs="Tahoma"/>
          <w:color w:val="222222"/>
          <w:sz w:val="24"/>
          <w:szCs w:val="24"/>
          <w:shd w:val="clear" w:color="auto" w:fill="FFFFFF"/>
        </w:rPr>
        <w:t>, A., Webb, R., Ferguson, C., Maher, S., Davis, T.P., Webb, R.I. and McGhee, J., 2018. Journey to the centre of the cell: Virtual reality immersion into scientific data. </w:t>
      </w:r>
      <w:r w:rsidRPr="00674D63">
        <w:rPr>
          <w:rFonts w:ascii="Tahoma" w:hAnsi="Tahoma" w:cs="Tahoma"/>
          <w:i/>
          <w:iCs/>
          <w:color w:val="222222"/>
          <w:sz w:val="24"/>
          <w:szCs w:val="24"/>
          <w:shd w:val="clear" w:color="auto" w:fill="FFFFFF"/>
        </w:rPr>
        <w:t>Traffic</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19</w:t>
      </w:r>
      <w:r w:rsidRPr="00674D63">
        <w:rPr>
          <w:rFonts w:ascii="Tahoma" w:hAnsi="Tahoma" w:cs="Tahoma"/>
          <w:color w:val="222222"/>
          <w:sz w:val="24"/>
          <w:szCs w:val="24"/>
          <w:shd w:val="clear" w:color="auto" w:fill="FFFFFF"/>
        </w:rPr>
        <w:t>(2), pp.105-110.</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 xml:space="preserve">Lamb, R., </w:t>
      </w:r>
      <w:proofErr w:type="spellStart"/>
      <w:r w:rsidRPr="00674D63">
        <w:rPr>
          <w:rFonts w:ascii="Tahoma" w:hAnsi="Tahoma" w:cs="Tahoma"/>
          <w:color w:val="222222"/>
          <w:sz w:val="24"/>
          <w:szCs w:val="24"/>
          <w:shd w:val="clear" w:color="auto" w:fill="FFFFFF"/>
        </w:rPr>
        <w:t>Antonenko</w:t>
      </w:r>
      <w:proofErr w:type="spellEnd"/>
      <w:r w:rsidRPr="00674D63">
        <w:rPr>
          <w:rFonts w:ascii="Tahoma" w:hAnsi="Tahoma" w:cs="Tahoma"/>
          <w:color w:val="222222"/>
          <w:sz w:val="24"/>
          <w:szCs w:val="24"/>
          <w:shd w:val="clear" w:color="auto" w:fill="FFFFFF"/>
        </w:rPr>
        <w:t xml:space="preserve">, P., </w:t>
      </w:r>
      <w:proofErr w:type="spellStart"/>
      <w:r w:rsidRPr="00674D63">
        <w:rPr>
          <w:rFonts w:ascii="Tahoma" w:hAnsi="Tahoma" w:cs="Tahoma"/>
          <w:color w:val="222222"/>
          <w:sz w:val="24"/>
          <w:szCs w:val="24"/>
          <w:shd w:val="clear" w:color="auto" w:fill="FFFFFF"/>
        </w:rPr>
        <w:t>Etopio</w:t>
      </w:r>
      <w:proofErr w:type="spellEnd"/>
      <w:r w:rsidRPr="00674D63">
        <w:rPr>
          <w:rFonts w:ascii="Tahoma" w:hAnsi="Tahoma" w:cs="Tahoma"/>
          <w:color w:val="222222"/>
          <w:sz w:val="24"/>
          <w:szCs w:val="24"/>
          <w:shd w:val="clear" w:color="auto" w:fill="FFFFFF"/>
        </w:rPr>
        <w:t xml:space="preserve">, E. and </w:t>
      </w:r>
      <w:proofErr w:type="spellStart"/>
      <w:r w:rsidRPr="00674D63">
        <w:rPr>
          <w:rFonts w:ascii="Tahoma" w:hAnsi="Tahoma" w:cs="Tahoma"/>
          <w:color w:val="222222"/>
          <w:sz w:val="24"/>
          <w:szCs w:val="24"/>
          <w:shd w:val="clear" w:color="auto" w:fill="FFFFFF"/>
        </w:rPr>
        <w:t>Seccia</w:t>
      </w:r>
      <w:proofErr w:type="spellEnd"/>
      <w:r w:rsidRPr="00674D63">
        <w:rPr>
          <w:rFonts w:ascii="Tahoma" w:hAnsi="Tahoma" w:cs="Tahoma"/>
          <w:color w:val="222222"/>
          <w:sz w:val="24"/>
          <w:szCs w:val="24"/>
          <w:shd w:val="clear" w:color="auto" w:fill="FFFFFF"/>
        </w:rPr>
        <w:t>, A., 2018. Comparison of virtual reality and hands on activities in science education via functional near infrared spectroscopy. </w:t>
      </w:r>
      <w:r w:rsidRPr="00674D63">
        <w:rPr>
          <w:rFonts w:ascii="Tahoma" w:hAnsi="Tahoma" w:cs="Tahoma"/>
          <w:i/>
          <w:iCs/>
          <w:color w:val="222222"/>
          <w:sz w:val="24"/>
          <w:szCs w:val="24"/>
          <w:shd w:val="clear" w:color="auto" w:fill="FFFFFF"/>
        </w:rPr>
        <w:t>Computers &amp;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124</w:t>
      </w:r>
      <w:r w:rsidRPr="00674D63">
        <w:rPr>
          <w:rFonts w:ascii="Tahoma" w:hAnsi="Tahoma" w:cs="Tahoma"/>
          <w:color w:val="222222"/>
          <w:sz w:val="24"/>
          <w:szCs w:val="24"/>
          <w:shd w:val="clear" w:color="auto" w:fill="FFFFFF"/>
        </w:rPr>
        <w:t>, pp.14-26.</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BC665A" w:rsidRPr="00674D63" w:rsidRDefault="00BC665A" w:rsidP="00BC665A">
      <w:pPr>
        <w:pStyle w:val="NoSpacing"/>
        <w:spacing w:line="360" w:lineRule="auto"/>
        <w:rPr>
          <w:rFonts w:ascii="Tahoma" w:hAnsi="Tahoma" w:cs="Tahoma"/>
          <w:color w:val="222222"/>
          <w:sz w:val="24"/>
          <w:szCs w:val="24"/>
          <w:shd w:val="clear" w:color="auto" w:fill="FFFFFF"/>
        </w:rPr>
      </w:pPr>
      <w:proofErr w:type="gramStart"/>
      <w:r w:rsidRPr="00674D63">
        <w:rPr>
          <w:rFonts w:ascii="Tahoma" w:hAnsi="Tahoma" w:cs="Tahoma"/>
          <w:color w:val="222222"/>
          <w:sz w:val="24"/>
          <w:szCs w:val="24"/>
          <w:shd w:val="clear" w:color="auto" w:fill="FFFFFF"/>
        </w:rPr>
        <w:t>Lee, E.</w:t>
      </w:r>
      <w:r>
        <w:rPr>
          <w:rFonts w:ascii="Tahoma" w:hAnsi="Tahoma" w:cs="Tahoma"/>
          <w:color w:val="222222"/>
          <w:sz w:val="24"/>
          <w:szCs w:val="24"/>
          <w:shd w:val="clear" w:color="auto" w:fill="FFFFFF"/>
        </w:rPr>
        <w:t>A-L.</w:t>
      </w:r>
      <w:r w:rsidRPr="00674D63">
        <w:rPr>
          <w:rFonts w:ascii="Tahoma" w:hAnsi="Tahoma" w:cs="Tahoma"/>
          <w:color w:val="222222"/>
          <w:sz w:val="24"/>
          <w:szCs w:val="24"/>
          <w:shd w:val="clear" w:color="auto" w:fill="FFFFFF"/>
        </w:rPr>
        <w:t>, Wong, K.W. and Fung, C.C., 2010.</w:t>
      </w:r>
      <w:proofErr w:type="gramEnd"/>
      <w:r w:rsidRPr="00674D63">
        <w:rPr>
          <w:rFonts w:ascii="Tahoma" w:hAnsi="Tahoma" w:cs="Tahoma"/>
          <w:color w:val="222222"/>
          <w:sz w:val="24"/>
          <w:szCs w:val="24"/>
          <w:shd w:val="clear" w:color="auto" w:fill="FFFFFF"/>
        </w:rPr>
        <w:t xml:space="preserve"> How does desktop virtual reality enhance learning outcomes? </w:t>
      </w:r>
      <w:proofErr w:type="gramStart"/>
      <w:r w:rsidRPr="00674D63">
        <w:rPr>
          <w:rFonts w:ascii="Tahoma" w:hAnsi="Tahoma" w:cs="Tahoma"/>
          <w:color w:val="222222"/>
          <w:sz w:val="24"/>
          <w:szCs w:val="24"/>
          <w:shd w:val="clear" w:color="auto" w:fill="FFFFFF"/>
        </w:rPr>
        <w:t xml:space="preserve">A structural equation </w:t>
      </w:r>
      <w:r w:rsidR="00784ED8">
        <w:rPr>
          <w:rFonts w:ascii="Tahoma" w:hAnsi="Tahoma" w:cs="Tahoma"/>
          <w:color w:val="222222"/>
          <w:sz w:val="24"/>
          <w:szCs w:val="24"/>
          <w:shd w:val="clear" w:color="auto" w:fill="FFFFFF"/>
        </w:rPr>
        <w:t xml:space="preserve">modelling </w:t>
      </w:r>
      <w:r w:rsidRPr="00674D63">
        <w:rPr>
          <w:rFonts w:ascii="Tahoma" w:hAnsi="Tahoma" w:cs="Tahoma"/>
          <w:color w:val="222222"/>
          <w:sz w:val="24"/>
          <w:szCs w:val="24"/>
          <w:shd w:val="clear" w:color="auto" w:fill="FFFFFF"/>
        </w:rPr>
        <w:t>approach.</w:t>
      </w:r>
      <w:proofErr w:type="gramEnd"/>
      <w:r w:rsidR="00784ED8">
        <w:rPr>
          <w:rFonts w:ascii="Tahoma" w:hAnsi="Tahoma" w:cs="Tahoma"/>
          <w:color w:val="222222"/>
          <w:sz w:val="24"/>
          <w:szCs w:val="24"/>
          <w:shd w:val="clear" w:color="auto" w:fill="FFFFFF"/>
        </w:rPr>
        <w:t xml:space="preserve"> </w:t>
      </w:r>
      <w:proofErr w:type="gramStart"/>
      <w:r w:rsidR="00911A25">
        <w:rPr>
          <w:rFonts w:ascii="Tahoma" w:hAnsi="Tahoma" w:cs="Tahoma"/>
          <w:color w:val="222222"/>
          <w:sz w:val="24"/>
          <w:szCs w:val="24"/>
          <w:shd w:val="clear" w:color="auto" w:fill="FFFFFF"/>
        </w:rPr>
        <w:t>C</w:t>
      </w:r>
      <w:r w:rsidRPr="00674D63">
        <w:rPr>
          <w:rFonts w:ascii="Tahoma" w:hAnsi="Tahoma" w:cs="Tahoma"/>
          <w:i/>
          <w:iCs/>
          <w:color w:val="222222"/>
          <w:sz w:val="24"/>
          <w:szCs w:val="24"/>
          <w:shd w:val="clear" w:color="auto" w:fill="FFFFFF"/>
        </w:rPr>
        <w:t>omputers &amp;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55</w:t>
      </w:r>
      <w:r w:rsidRPr="00674D63">
        <w:rPr>
          <w:rFonts w:ascii="Tahoma" w:hAnsi="Tahoma" w:cs="Tahoma"/>
          <w:color w:val="222222"/>
          <w:sz w:val="24"/>
          <w:szCs w:val="24"/>
          <w:shd w:val="clear" w:color="auto" w:fill="FFFFFF"/>
        </w:rPr>
        <w:t>(4), pp.1424-1442</w:t>
      </w:r>
      <w:r>
        <w:rPr>
          <w:rFonts w:ascii="Tahoma" w:hAnsi="Tahoma" w:cs="Tahoma"/>
          <w:color w:val="222222"/>
          <w:sz w:val="24"/>
          <w:szCs w:val="24"/>
          <w:shd w:val="clear" w:color="auto" w:fill="FFFFFF"/>
        </w:rPr>
        <w:t>.</w:t>
      </w:r>
      <w:proofErr w:type="gramEnd"/>
    </w:p>
    <w:p w:rsidR="00BC665A" w:rsidRDefault="00BC665A" w:rsidP="000328F2">
      <w:pPr>
        <w:pStyle w:val="NoSpacing"/>
        <w:spacing w:line="360" w:lineRule="auto"/>
        <w:rPr>
          <w:rFonts w:ascii="Tahoma" w:hAnsi="Tahoma" w:cs="Tahoma"/>
          <w:color w:val="222222"/>
          <w:sz w:val="24"/>
          <w:szCs w:val="24"/>
          <w:shd w:val="clear" w:color="auto" w:fill="FFFFFF"/>
        </w:rPr>
      </w:pPr>
    </w:p>
    <w:p w:rsidR="000328F2" w:rsidRDefault="000328F2" w:rsidP="000328F2">
      <w:pPr>
        <w:pStyle w:val="NoSpacing"/>
        <w:spacing w:line="360" w:lineRule="auto"/>
        <w:rPr>
          <w:rFonts w:ascii="Tahoma" w:hAnsi="Tahoma" w:cs="Tahoma"/>
          <w:color w:val="222222"/>
          <w:sz w:val="24"/>
          <w:szCs w:val="24"/>
          <w:shd w:val="clear" w:color="auto" w:fill="FFFFFF"/>
        </w:rPr>
      </w:pPr>
      <w:proofErr w:type="gramStart"/>
      <w:r w:rsidRPr="00674D63">
        <w:rPr>
          <w:rFonts w:ascii="Tahoma" w:hAnsi="Tahoma" w:cs="Tahoma"/>
          <w:color w:val="222222"/>
          <w:sz w:val="24"/>
          <w:szCs w:val="24"/>
          <w:shd w:val="clear" w:color="auto" w:fill="FFFFFF"/>
        </w:rPr>
        <w:t>Lee, C.K. and Shea, M., 2020.</w:t>
      </w:r>
      <w:proofErr w:type="gramEnd"/>
      <w:r w:rsidRPr="00674D63">
        <w:rPr>
          <w:rFonts w:ascii="Tahoma" w:hAnsi="Tahoma" w:cs="Tahoma"/>
          <w:color w:val="222222"/>
          <w:sz w:val="24"/>
          <w:szCs w:val="24"/>
          <w:shd w:val="clear" w:color="auto" w:fill="FFFFFF"/>
        </w:rPr>
        <w:t xml:space="preserve"> Exploring the use of virtual reality by pre-service elementary teachers for teaching science in the elementary classroom. </w:t>
      </w:r>
      <w:r w:rsidRPr="00674D63">
        <w:rPr>
          <w:rFonts w:ascii="Tahoma" w:hAnsi="Tahoma" w:cs="Tahoma"/>
          <w:i/>
          <w:iCs/>
          <w:color w:val="222222"/>
          <w:sz w:val="24"/>
          <w:szCs w:val="24"/>
          <w:shd w:val="clear" w:color="auto" w:fill="FFFFFF"/>
        </w:rPr>
        <w:t>Journal of Research on Technology in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52</w:t>
      </w:r>
      <w:r w:rsidRPr="00674D63">
        <w:rPr>
          <w:rFonts w:ascii="Tahoma" w:hAnsi="Tahoma" w:cs="Tahoma"/>
          <w:color w:val="222222"/>
          <w:sz w:val="24"/>
          <w:szCs w:val="24"/>
          <w:shd w:val="clear" w:color="auto" w:fill="FFFFFF"/>
        </w:rPr>
        <w:t>(2), pp.163-177.</w:t>
      </w:r>
    </w:p>
    <w:p w:rsidR="0023777B" w:rsidRDefault="0023777B" w:rsidP="000328F2">
      <w:pPr>
        <w:pStyle w:val="NoSpacing"/>
        <w:spacing w:line="360" w:lineRule="auto"/>
        <w:rPr>
          <w:rFonts w:ascii="Tahoma" w:hAnsi="Tahoma" w:cs="Tahoma"/>
          <w:color w:val="222222"/>
          <w:sz w:val="24"/>
          <w:szCs w:val="24"/>
          <w:shd w:val="clear" w:color="auto" w:fill="FFFFFF"/>
        </w:rPr>
      </w:pPr>
    </w:p>
    <w:p w:rsidR="00C43393" w:rsidRDefault="0023777B" w:rsidP="000328F2">
      <w:pPr>
        <w:pStyle w:val="NoSpacing"/>
        <w:spacing w:line="360" w:lineRule="auto"/>
        <w:rPr>
          <w:rFonts w:ascii="Tahoma" w:hAnsi="Tahoma" w:cs="Tahoma"/>
          <w:color w:val="222222"/>
          <w:sz w:val="24"/>
          <w:szCs w:val="24"/>
          <w:shd w:val="clear" w:color="auto" w:fill="FFFFFF"/>
        </w:rPr>
      </w:pPr>
      <w:r w:rsidRPr="0023777B">
        <w:rPr>
          <w:rFonts w:ascii="Tahoma" w:hAnsi="Tahoma" w:cs="Tahoma"/>
          <w:color w:val="222222"/>
          <w:sz w:val="24"/>
          <w:szCs w:val="24"/>
          <w:shd w:val="clear" w:color="auto" w:fill="FFFFFF"/>
        </w:rPr>
        <w:t xml:space="preserve">Lungu, A.J., Swinkels, W., </w:t>
      </w:r>
      <w:proofErr w:type="spellStart"/>
      <w:r w:rsidRPr="0023777B">
        <w:rPr>
          <w:rFonts w:ascii="Tahoma" w:hAnsi="Tahoma" w:cs="Tahoma"/>
          <w:color w:val="222222"/>
          <w:sz w:val="24"/>
          <w:szCs w:val="24"/>
          <w:shd w:val="clear" w:color="auto" w:fill="FFFFFF"/>
        </w:rPr>
        <w:t>Claesen</w:t>
      </w:r>
      <w:proofErr w:type="spellEnd"/>
      <w:r w:rsidRPr="0023777B">
        <w:rPr>
          <w:rFonts w:ascii="Tahoma" w:hAnsi="Tahoma" w:cs="Tahoma"/>
          <w:color w:val="222222"/>
          <w:sz w:val="24"/>
          <w:szCs w:val="24"/>
          <w:shd w:val="clear" w:color="auto" w:fill="FFFFFF"/>
        </w:rPr>
        <w:t xml:space="preserve">, L., Tu, P., Egger, J. and Chen, X., 2021. A </w:t>
      </w:r>
      <w:r>
        <w:rPr>
          <w:rFonts w:ascii="Tahoma" w:hAnsi="Tahoma" w:cs="Tahoma"/>
          <w:color w:val="222222"/>
          <w:sz w:val="24"/>
          <w:szCs w:val="24"/>
          <w:shd w:val="clear" w:color="auto" w:fill="FFFFFF"/>
        </w:rPr>
        <w:t>r</w:t>
      </w:r>
      <w:r w:rsidRPr="0023777B">
        <w:rPr>
          <w:rFonts w:ascii="Tahoma" w:hAnsi="Tahoma" w:cs="Tahoma"/>
          <w:color w:val="222222"/>
          <w:sz w:val="24"/>
          <w:szCs w:val="24"/>
          <w:shd w:val="clear" w:color="auto" w:fill="FFFFFF"/>
        </w:rPr>
        <w:t xml:space="preserve">eview on the </w:t>
      </w:r>
      <w:r>
        <w:rPr>
          <w:rFonts w:ascii="Tahoma" w:hAnsi="Tahoma" w:cs="Tahoma"/>
          <w:color w:val="222222"/>
          <w:sz w:val="24"/>
          <w:szCs w:val="24"/>
          <w:shd w:val="clear" w:color="auto" w:fill="FFFFFF"/>
        </w:rPr>
        <w:t>a</w:t>
      </w:r>
      <w:r w:rsidRPr="0023777B">
        <w:rPr>
          <w:rFonts w:ascii="Tahoma" w:hAnsi="Tahoma" w:cs="Tahoma"/>
          <w:color w:val="222222"/>
          <w:sz w:val="24"/>
          <w:szCs w:val="24"/>
          <w:shd w:val="clear" w:color="auto" w:fill="FFFFFF"/>
        </w:rPr>
        <w:t xml:space="preserve">pplications of </w:t>
      </w:r>
      <w:r>
        <w:rPr>
          <w:rFonts w:ascii="Tahoma" w:hAnsi="Tahoma" w:cs="Tahoma"/>
          <w:color w:val="222222"/>
          <w:sz w:val="24"/>
          <w:szCs w:val="24"/>
          <w:shd w:val="clear" w:color="auto" w:fill="FFFFFF"/>
        </w:rPr>
        <w:t>v</w:t>
      </w:r>
      <w:r w:rsidRPr="0023777B">
        <w:rPr>
          <w:rFonts w:ascii="Tahoma" w:hAnsi="Tahoma" w:cs="Tahoma"/>
          <w:color w:val="222222"/>
          <w:sz w:val="24"/>
          <w:szCs w:val="24"/>
          <w:shd w:val="clear" w:color="auto" w:fill="FFFFFF"/>
        </w:rPr>
        <w:t xml:space="preserve">irtual </w:t>
      </w:r>
      <w:r>
        <w:rPr>
          <w:rFonts w:ascii="Tahoma" w:hAnsi="Tahoma" w:cs="Tahoma"/>
          <w:color w:val="222222"/>
          <w:sz w:val="24"/>
          <w:szCs w:val="24"/>
          <w:shd w:val="clear" w:color="auto" w:fill="FFFFFF"/>
        </w:rPr>
        <w:t>r</w:t>
      </w:r>
      <w:r w:rsidRPr="0023777B">
        <w:rPr>
          <w:rFonts w:ascii="Tahoma" w:hAnsi="Tahoma" w:cs="Tahoma"/>
          <w:color w:val="222222"/>
          <w:sz w:val="24"/>
          <w:szCs w:val="24"/>
          <w:shd w:val="clear" w:color="auto" w:fill="FFFFFF"/>
        </w:rPr>
        <w:t xml:space="preserve">eality, </w:t>
      </w:r>
      <w:r>
        <w:rPr>
          <w:rFonts w:ascii="Tahoma" w:hAnsi="Tahoma" w:cs="Tahoma"/>
          <w:color w:val="222222"/>
          <w:sz w:val="24"/>
          <w:szCs w:val="24"/>
          <w:shd w:val="clear" w:color="auto" w:fill="FFFFFF"/>
        </w:rPr>
        <w:t>a</w:t>
      </w:r>
      <w:r w:rsidRPr="0023777B">
        <w:rPr>
          <w:rFonts w:ascii="Tahoma" w:hAnsi="Tahoma" w:cs="Tahoma"/>
          <w:color w:val="222222"/>
          <w:sz w:val="24"/>
          <w:szCs w:val="24"/>
          <w:shd w:val="clear" w:color="auto" w:fill="FFFFFF"/>
        </w:rPr>
        <w:t xml:space="preserve">ugmented </w:t>
      </w:r>
      <w:r>
        <w:rPr>
          <w:rFonts w:ascii="Tahoma" w:hAnsi="Tahoma" w:cs="Tahoma"/>
          <w:color w:val="222222"/>
          <w:sz w:val="24"/>
          <w:szCs w:val="24"/>
          <w:shd w:val="clear" w:color="auto" w:fill="FFFFFF"/>
        </w:rPr>
        <w:t>r</w:t>
      </w:r>
      <w:r w:rsidRPr="0023777B">
        <w:rPr>
          <w:rFonts w:ascii="Tahoma" w:hAnsi="Tahoma" w:cs="Tahoma"/>
          <w:color w:val="222222"/>
          <w:sz w:val="24"/>
          <w:szCs w:val="24"/>
          <w:shd w:val="clear" w:color="auto" w:fill="FFFFFF"/>
        </w:rPr>
        <w:t xml:space="preserve">eality and </w:t>
      </w:r>
      <w:r>
        <w:rPr>
          <w:rFonts w:ascii="Tahoma" w:hAnsi="Tahoma" w:cs="Tahoma"/>
          <w:color w:val="222222"/>
          <w:sz w:val="24"/>
          <w:szCs w:val="24"/>
          <w:shd w:val="clear" w:color="auto" w:fill="FFFFFF"/>
        </w:rPr>
        <w:t>m</w:t>
      </w:r>
      <w:r w:rsidRPr="0023777B">
        <w:rPr>
          <w:rFonts w:ascii="Tahoma" w:hAnsi="Tahoma" w:cs="Tahoma"/>
          <w:color w:val="222222"/>
          <w:sz w:val="24"/>
          <w:szCs w:val="24"/>
          <w:shd w:val="clear" w:color="auto" w:fill="FFFFFF"/>
        </w:rPr>
        <w:t xml:space="preserve">ixed </w:t>
      </w:r>
      <w:r>
        <w:rPr>
          <w:rFonts w:ascii="Tahoma" w:hAnsi="Tahoma" w:cs="Tahoma"/>
          <w:color w:val="222222"/>
          <w:sz w:val="24"/>
          <w:szCs w:val="24"/>
          <w:shd w:val="clear" w:color="auto" w:fill="FFFFFF"/>
        </w:rPr>
        <w:t>r</w:t>
      </w:r>
      <w:r w:rsidRPr="0023777B">
        <w:rPr>
          <w:rFonts w:ascii="Tahoma" w:hAnsi="Tahoma" w:cs="Tahoma"/>
          <w:color w:val="222222"/>
          <w:sz w:val="24"/>
          <w:szCs w:val="24"/>
          <w:shd w:val="clear" w:color="auto" w:fill="FFFFFF"/>
        </w:rPr>
        <w:t xml:space="preserve">eality in </w:t>
      </w:r>
      <w:r>
        <w:rPr>
          <w:rFonts w:ascii="Tahoma" w:hAnsi="Tahoma" w:cs="Tahoma"/>
          <w:color w:val="222222"/>
          <w:sz w:val="24"/>
          <w:szCs w:val="24"/>
          <w:shd w:val="clear" w:color="auto" w:fill="FFFFFF"/>
        </w:rPr>
        <w:t>s</w:t>
      </w:r>
      <w:r w:rsidRPr="0023777B">
        <w:rPr>
          <w:rFonts w:ascii="Tahoma" w:hAnsi="Tahoma" w:cs="Tahoma"/>
          <w:color w:val="222222"/>
          <w:sz w:val="24"/>
          <w:szCs w:val="24"/>
          <w:shd w:val="clear" w:color="auto" w:fill="FFFFFF"/>
        </w:rPr>
        <w:t xml:space="preserve">urgical </w:t>
      </w:r>
      <w:r>
        <w:rPr>
          <w:rFonts w:ascii="Tahoma" w:hAnsi="Tahoma" w:cs="Tahoma"/>
          <w:color w:val="222222"/>
          <w:sz w:val="24"/>
          <w:szCs w:val="24"/>
          <w:shd w:val="clear" w:color="auto" w:fill="FFFFFF"/>
        </w:rPr>
        <w:t>s</w:t>
      </w:r>
      <w:r w:rsidRPr="0023777B">
        <w:rPr>
          <w:rFonts w:ascii="Tahoma" w:hAnsi="Tahoma" w:cs="Tahoma"/>
          <w:color w:val="222222"/>
          <w:sz w:val="24"/>
          <w:szCs w:val="24"/>
          <w:shd w:val="clear" w:color="auto" w:fill="FFFFFF"/>
        </w:rPr>
        <w:t xml:space="preserve">imulation: An </w:t>
      </w:r>
      <w:r>
        <w:rPr>
          <w:rFonts w:ascii="Tahoma" w:hAnsi="Tahoma" w:cs="Tahoma"/>
          <w:color w:val="222222"/>
          <w:sz w:val="24"/>
          <w:szCs w:val="24"/>
          <w:shd w:val="clear" w:color="auto" w:fill="FFFFFF"/>
        </w:rPr>
        <w:t>e</w:t>
      </w:r>
      <w:r w:rsidRPr="0023777B">
        <w:rPr>
          <w:rFonts w:ascii="Tahoma" w:hAnsi="Tahoma" w:cs="Tahoma"/>
          <w:color w:val="222222"/>
          <w:sz w:val="24"/>
          <w:szCs w:val="24"/>
          <w:shd w:val="clear" w:color="auto" w:fill="FFFFFF"/>
        </w:rPr>
        <w:t xml:space="preserve">xtension to </w:t>
      </w:r>
      <w:r>
        <w:rPr>
          <w:rFonts w:ascii="Tahoma" w:hAnsi="Tahoma" w:cs="Tahoma"/>
          <w:color w:val="222222"/>
          <w:sz w:val="24"/>
          <w:szCs w:val="24"/>
          <w:shd w:val="clear" w:color="auto" w:fill="FFFFFF"/>
        </w:rPr>
        <w:t>d</w:t>
      </w:r>
      <w:r w:rsidRPr="0023777B">
        <w:rPr>
          <w:rFonts w:ascii="Tahoma" w:hAnsi="Tahoma" w:cs="Tahoma"/>
          <w:color w:val="222222"/>
          <w:sz w:val="24"/>
          <w:szCs w:val="24"/>
          <w:shd w:val="clear" w:color="auto" w:fill="FFFFFF"/>
        </w:rPr>
        <w:t xml:space="preserve">ifferent </w:t>
      </w:r>
      <w:r>
        <w:rPr>
          <w:rFonts w:ascii="Tahoma" w:hAnsi="Tahoma" w:cs="Tahoma"/>
          <w:color w:val="222222"/>
          <w:sz w:val="24"/>
          <w:szCs w:val="24"/>
          <w:shd w:val="clear" w:color="auto" w:fill="FFFFFF"/>
        </w:rPr>
        <w:t>k</w:t>
      </w:r>
      <w:r w:rsidRPr="0023777B">
        <w:rPr>
          <w:rFonts w:ascii="Tahoma" w:hAnsi="Tahoma" w:cs="Tahoma"/>
          <w:color w:val="222222"/>
          <w:sz w:val="24"/>
          <w:szCs w:val="24"/>
          <w:shd w:val="clear" w:color="auto" w:fill="FFFFFF"/>
        </w:rPr>
        <w:t xml:space="preserve">inds of </w:t>
      </w:r>
      <w:r>
        <w:rPr>
          <w:rFonts w:ascii="Tahoma" w:hAnsi="Tahoma" w:cs="Tahoma"/>
          <w:color w:val="222222"/>
          <w:sz w:val="24"/>
          <w:szCs w:val="24"/>
          <w:shd w:val="clear" w:color="auto" w:fill="FFFFFF"/>
        </w:rPr>
        <w:t>s</w:t>
      </w:r>
      <w:r w:rsidRPr="0023777B">
        <w:rPr>
          <w:rFonts w:ascii="Tahoma" w:hAnsi="Tahoma" w:cs="Tahoma"/>
          <w:color w:val="222222"/>
          <w:sz w:val="24"/>
          <w:szCs w:val="24"/>
          <w:shd w:val="clear" w:color="auto" w:fill="FFFFFF"/>
        </w:rPr>
        <w:t xml:space="preserve">urgery. </w:t>
      </w:r>
      <w:r w:rsidRPr="00482EB0">
        <w:rPr>
          <w:rFonts w:ascii="Tahoma" w:hAnsi="Tahoma" w:cs="Tahoma"/>
          <w:i/>
          <w:iCs/>
          <w:color w:val="222222"/>
          <w:sz w:val="24"/>
          <w:szCs w:val="24"/>
          <w:shd w:val="clear" w:color="auto" w:fill="FFFFFF"/>
        </w:rPr>
        <w:t>Expert Review of Medical Devices</w:t>
      </w:r>
      <w:r>
        <w:rPr>
          <w:rFonts w:ascii="Tahoma" w:hAnsi="Tahoma" w:cs="Tahoma"/>
          <w:color w:val="222222"/>
          <w:sz w:val="24"/>
          <w:szCs w:val="24"/>
          <w:shd w:val="clear" w:color="auto" w:fill="FFFFFF"/>
        </w:rPr>
        <w:t xml:space="preserve">, </w:t>
      </w:r>
      <w:r w:rsidRPr="0023777B">
        <w:rPr>
          <w:rFonts w:ascii="Tahoma" w:hAnsi="Tahoma" w:cs="Tahoma"/>
          <w:color w:val="222222"/>
          <w:sz w:val="24"/>
          <w:szCs w:val="24"/>
          <w:shd w:val="clear" w:color="auto" w:fill="FFFFFF"/>
        </w:rPr>
        <w:t>DOI: 10.1080/17434440.2021.1860750</w:t>
      </w:r>
    </w:p>
    <w:p w:rsidR="00C43393" w:rsidRDefault="00C43393" w:rsidP="000328F2">
      <w:pPr>
        <w:pStyle w:val="NoSpacing"/>
        <w:spacing w:line="360" w:lineRule="auto"/>
        <w:rPr>
          <w:rFonts w:ascii="Tahoma" w:hAnsi="Tahoma" w:cs="Tahoma"/>
          <w:color w:val="222222"/>
          <w:sz w:val="24"/>
          <w:szCs w:val="24"/>
          <w:shd w:val="clear" w:color="auto" w:fill="FFFFFF"/>
        </w:rPr>
      </w:pPr>
    </w:p>
    <w:p w:rsidR="000328F2"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 xml:space="preserve">Markowitz, D.M., </w:t>
      </w:r>
      <w:proofErr w:type="spellStart"/>
      <w:r w:rsidRPr="00674D63">
        <w:rPr>
          <w:rFonts w:ascii="Tahoma" w:hAnsi="Tahoma" w:cs="Tahoma"/>
          <w:color w:val="222222"/>
          <w:sz w:val="24"/>
          <w:szCs w:val="24"/>
          <w:shd w:val="clear" w:color="auto" w:fill="FFFFFF"/>
        </w:rPr>
        <w:t>Laha</w:t>
      </w:r>
      <w:proofErr w:type="spellEnd"/>
      <w:r w:rsidRPr="00674D63">
        <w:rPr>
          <w:rFonts w:ascii="Tahoma" w:hAnsi="Tahoma" w:cs="Tahoma"/>
          <w:color w:val="222222"/>
          <w:sz w:val="24"/>
          <w:szCs w:val="24"/>
          <w:shd w:val="clear" w:color="auto" w:fill="FFFFFF"/>
        </w:rPr>
        <w:t xml:space="preserve">, R., Perone, B.P., Pea, R.D. and </w:t>
      </w:r>
      <w:proofErr w:type="spellStart"/>
      <w:r w:rsidRPr="00674D63">
        <w:rPr>
          <w:rFonts w:ascii="Tahoma" w:hAnsi="Tahoma" w:cs="Tahoma"/>
          <w:color w:val="222222"/>
          <w:sz w:val="24"/>
          <w:szCs w:val="24"/>
          <w:shd w:val="clear" w:color="auto" w:fill="FFFFFF"/>
        </w:rPr>
        <w:t>Bailenson</w:t>
      </w:r>
      <w:proofErr w:type="spellEnd"/>
      <w:r w:rsidRPr="00674D63">
        <w:rPr>
          <w:rFonts w:ascii="Tahoma" w:hAnsi="Tahoma" w:cs="Tahoma"/>
          <w:color w:val="222222"/>
          <w:sz w:val="24"/>
          <w:szCs w:val="24"/>
          <w:shd w:val="clear" w:color="auto" w:fill="FFFFFF"/>
        </w:rPr>
        <w:t>, J.N., 2018. Immersive virtual reality field trips facilitate learning about climate change. </w:t>
      </w:r>
      <w:r w:rsidRPr="00674D63">
        <w:rPr>
          <w:rFonts w:ascii="Tahoma" w:hAnsi="Tahoma" w:cs="Tahoma"/>
          <w:i/>
          <w:iCs/>
          <w:color w:val="222222"/>
          <w:sz w:val="24"/>
          <w:szCs w:val="24"/>
          <w:shd w:val="clear" w:color="auto" w:fill="FFFFFF"/>
        </w:rPr>
        <w:t xml:space="preserve">Frontiers in </w:t>
      </w:r>
      <w:r w:rsidR="00D45060">
        <w:rPr>
          <w:rFonts w:ascii="Tahoma" w:hAnsi="Tahoma" w:cs="Tahoma"/>
          <w:i/>
          <w:iCs/>
          <w:color w:val="222222"/>
          <w:sz w:val="24"/>
          <w:szCs w:val="24"/>
          <w:shd w:val="clear" w:color="auto" w:fill="FFFFFF"/>
        </w:rPr>
        <w:t>P</w:t>
      </w:r>
      <w:r w:rsidRPr="00674D63">
        <w:rPr>
          <w:rFonts w:ascii="Tahoma" w:hAnsi="Tahoma" w:cs="Tahoma"/>
          <w:i/>
          <w:iCs/>
          <w:color w:val="222222"/>
          <w:sz w:val="24"/>
          <w:szCs w:val="24"/>
          <w:shd w:val="clear" w:color="auto" w:fill="FFFFFF"/>
        </w:rPr>
        <w:t>sychology</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9</w:t>
      </w:r>
      <w:r w:rsidRPr="00674D63">
        <w:rPr>
          <w:rFonts w:ascii="Tahoma" w:hAnsi="Tahoma" w:cs="Tahoma"/>
          <w:color w:val="222222"/>
          <w:sz w:val="24"/>
          <w:szCs w:val="24"/>
          <w:shd w:val="clear" w:color="auto" w:fill="FFFFFF"/>
        </w:rPr>
        <w:t xml:space="preserve">, </w:t>
      </w:r>
      <w:r w:rsidR="00A06267">
        <w:rPr>
          <w:rFonts w:ascii="Tahoma" w:hAnsi="Tahoma" w:cs="Tahoma"/>
          <w:color w:val="222222"/>
          <w:sz w:val="24"/>
          <w:szCs w:val="24"/>
          <w:shd w:val="clear" w:color="auto" w:fill="FFFFFF"/>
        </w:rPr>
        <w:t xml:space="preserve">DOI: </w:t>
      </w:r>
      <w:r w:rsidR="00A06267" w:rsidRPr="00A06267">
        <w:rPr>
          <w:rFonts w:ascii="Tahoma" w:hAnsi="Tahoma" w:cs="Tahoma"/>
          <w:color w:val="222222"/>
          <w:sz w:val="24"/>
          <w:szCs w:val="24"/>
          <w:shd w:val="clear" w:color="auto" w:fill="FFFFFF"/>
        </w:rPr>
        <w:t>10.3389/fpsyg.2018.02364</w:t>
      </w:r>
      <w:r w:rsidR="00A06267">
        <w:rPr>
          <w:rFonts w:ascii="Tahoma" w:hAnsi="Tahoma" w:cs="Tahoma"/>
          <w:color w:val="222222"/>
          <w:sz w:val="24"/>
          <w:szCs w:val="24"/>
          <w:shd w:val="clear" w:color="auto" w:fill="FFFFFF"/>
        </w:rPr>
        <w:t xml:space="preserve">. </w:t>
      </w:r>
    </w:p>
    <w:p w:rsidR="002E1292" w:rsidRDefault="002E1292" w:rsidP="000328F2">
      <w:pPr>
        <w:pStyle w:val="NoSpacing"/>
        <w:spacing w:line="360" w:lineRule="auto"/>
        <w:rPr>
          <w:rFonts w:ascii="Tahoma" w:hAnsi="Tahoma" w:cs="Tahoma"/>
          <w:color w:val="222222"/>
          <w:sz w:val="24"/>
          <w:szCs w:val="24"/>
          <w:shd w:val="clear" w:color="auto" w:fill="FFFFFF"/>
        </w:rPr>
      </w:pPr>
    </w:p>
    <w:p w:rsidR="002E1292" w:rsidRPr="00674D63" w:rsidRDefault="002E1292" w:rsidP="000328F2">
      <w:pPr>
        <w:pStyle w:val="NoSpacing"/>
        <w:spacing w:line="360" w:lineRule="auto"/>
        <w:rPr>
          <w:rFonts w:ascii="Tahoma" w:hAnsi="Tahoma" w:cs="Tahoma"/>
          <w:color w:val="222222"/>
          <w:sz w:val="24"/>
          <w:szCs w:val="24"/>
          <w:shd w:val="clear" w:color="auto" w:fill="FFFFFF"/>
        </w:rPr>
      </w:pPr>
      <w:r w:rsidRPr="002E1292">
        <w:rPr>
          <w:rFonts w:ascii="Tahoma" w:hAnsi="Tahoma" w:cs="Tahoma"/>
          <w:color w:val="222222"/>
          <w:sz w:val="24"/>
          <w:szCs w:val="24"/>
          <w:shd w:val="clear" w:color="auto" w:fill="FFFFFF"/>
        </w:rPr>
        <w:t xml:space="preserve">Molina-Carmona, R., </w:t>
      </w:r>
      <w:proofErr w:type="spellStart"/>
      <w:r w:rsidRPr="002E1292">
        <w:rPr>
          <w:rFonts w:ascii="Tahoma" w:hAnsi="Tahoma" w:cs="Tahoma"/>
          <w:color w:val="222222"/>
          <w:sz w:val="24"/>
          <w:szCs w:val="24"/>
          <w:shd w:val="clear" w:color="auto" w:fill="FFFFFF"/>
        </w:rPr>
        <w:t>Pertegal-Felices</w:t>
      </w:r>
      <w:proofErr w:type="spellEnd"/>
      <w:r w:rsidRPr="002E1292">
        <w:rPr>
          <w:rFonts w:ascii="Tahoma" w:hAnsi="Tahoma" w:cs="Tahoma"/>
          <w:color w:val="222222"/>
          <w:sz w:val="24"/>
          <w:szCs w:val="24"/>
          <w:shd w:val="clear" w:color="auto" w:fill="FFFFFF"/>
        </w:rPr>
        <w:t xml:space="preserve">, M.L., </w:t>
      </w:r>
      <w:proofErr w:type="spellStart"/>
      <w:r w:rsidRPr="002E1292">
        <w:rPr>
          <w:rFonts w:ascii="Tahoma" w:hAnsi="Tahoma" w:cs="Tahoma"/>
          <w:color w:val="222222"/>
          <w:sz w:val="24"/>
          <w:szCs w:val="24"/>
          <w:shd w:val="clear" w:color="auto" w:fill="FFFFFF"/>
        </w:rPr>
        <w:t>Jimeno-Morenilla</w:t>
      </w:r>
      <w:proofErr w:type="spellEnd"/>
      <w:r w:rsidRPr="002E1292">
        <w:rPr>
          <w:rFonts w:ascii="Tahoma" w:hAnsi="Tahoma" w:cs="Tahoma"/>
          <w:color w:val="222222"/>
          <w:sz w:val="24"/>
          <w:szCs w:val="24"/>
          <w:shd w:val="clear" w:color="auto" w:fill="FFFFFF"/>
        </w:rPr>
        <w:t xml:space="preserve">, A. and Mora-Mora, H., 2018. Virtual reality learning activities for multimedia students to enhance spatial ability. </w:t>
      </w:r>
      <w:r w:rsidRPr="002E1292">
        <w:rPr>
          <w:rFonts w:ascii="Tahoma" w:hAnsi="Tahoma" w:cs="Tahoma"/>
          <w:i/>
          <w:iCs/>
          <w:color w:val="222222"/>
          <w:sz w:val="24"/>
          <w:szCs w:val="24"/>
          <w:shd w:val="clear" w:color="auto" w:fill="FFFFFF"/>
        </w:rPr>
        <w:t>Sustainability</w:t>
      </w:r>
      <w:r w:rsidRPr="002E1292">
        <w:rPr>
          <w:rFonts w:ascii="Tahoma" w:hAnsi="Tahoma" w:cs="Tahoma"/>
          <w:color w:val="222222"/>
          <w:sz w:val="24"/>
          <w:szCs w:val="24"/>
          <w:shd w:val="clear" w:color="auto" w:fill="FFFFFF"/>
        </w:rPr>
        <w:t>, 10(4), p.1074.</w:t>
      </w:r>
    </w:p>
    <w:p w:rsidR="00C80DC3" w:rsidRDefault="00C80DC3" w:rsidP="000328F2">
      <w:pPr>
        <w:pStyle w:val="NoSpacing"/>
        <w:spacing w:line="360" w:lineRule="auto"/>
        <w:rPr>
          <w:rFonts w:ascii="Tahoma" w:hAnsi="Tahoma" w:cs="Tahoma"/>
          <w:color w:val="222222"/>
          <w:sz w:val="24"/>
          <w:szCs w:val="24"/>
          <w:shd w:val="clear" w:color="auto" w:fill="FFFFFF"/>
        </w:rPr>
      </w:pPr>
    </w:p>
    <w:p w:rsidR="00C80DC3" w:rsidRPr="00674D63" w:rsidRDefault="00C80DC3" w:rsidP="000328F2">
      <w:pPr>
        <w:pStyle w:val="NoSpacing"/>
        <w:spacing w:line="360" w:lineRule="auto"/>
        <w:rPr>
          <w:rFonts w:ascii="Tahoma" w:hAnsi="Tahoma" w:cs="Tahoma"/>
          <w:color w:val="222222"/>
          <w:sz w:val="24"/>
          <w:szCs w:val="24"/>
          <w:shd w:val="clear" w:color="auto" w:fill="FFFFFF"/>
        </w:rPr>
      </w:pPr>
      <w:r w:rsidRPr="00C80DC3">
        <w:rPr>
          <w:rFonts w:ascii="Tahoma" w:hAnsi="Tahoma" w:cs="Tahoma"/>
          <w:color w:val="222222"/>
          <w:sz w:val="24"/>
          <w:szCs w:val="24"/>
          <w:shd w:val="clear" w:color="auto" w:fill="FFFFFF"/>
        </w:rPr>
        <w:t xml:space="preserve">Olmos-Raya, E., Ferreira-Cavalcanti, J., </w:t>
      </w:r>
      <w:proofErr w:type="spellStart"/>
      <w:r w:rsidRPr="00C80DC3">
        <w:rPr>
          <w:rFonts w:ascii="Tahoma" w:hAnsi="Tahoma" w:cs="Tahoma"/>
          <w:color w:val="222222"/>
          <w:sz w:val="24"/>
          <w:szCs w:val="24"/>
          <w:shd w:val="clear" w:color="auto" w:fill="FFFFFF"/>
        </w:rPr>
        <w:t>Contero</w:t>
      </w:r>
      <w:proofErr w:type="spellEnd"/>
      <w:r w:rsidRPr="00C80DC3">
        <w:rPr>
          <w:rFonts w:ascii="Tahoma" w:hAnsi="Tahoma" w:cs="Tahoma"/>
          <w:color w:val="222222"/>
          <w:sz w:val="24"/>
          <w:szCs w:val="24"/>
          <w:shd w:val="clear" w:color="auto" w:fill="FFFFFF"/>
        </w:rPr>
        <w:t xml:space="preserve">, M., </w:t>
      </w:r>
      <w:proofErr w:type="spellStart"/>
      <w:r w:rsidRPr="00C80DC3">
        <w:rPr>
          <w:rFonts w:ascii="Tahoma" w:hAnsi="Tahoma" w:cs="Tahoma"/>
          <w:color w:val="222222"/>
          <w:sz w:val="24"/>
          <w:szCs w:val="24"/>
          <w:shd w:val="clear" w:color="auto" w:fill="FFFFFF"/>
        </w:rPr>
        <w:t>Castellanos</w:t>
      </w:r>
      <w:proofErr w:type="spellEnd"/>
      <w:r w:rsidRPr="00C80DC3">
        <w:rPr>
          <w:rFonts w:ascii="Tahoma" w:hAnsi="Tahoma" w:cs="Tahoma"/>
          <w:color w:val="222222"/>
          <w:sz w:val="24"/>
          <w:szCs w:val="24"/>
          <w:shd w:val="clear" w:color="auto" w:fill="FFFFFF"/>
        </w:rPr>
        <w:t xml:space="preserve">, M.C., </w:t>
      </w:r>
      <w:proofErr w:type="spellStart"/>
      <w:r w:rsidRPr="00C80DC3">
        <w:rPr>
          <w:rFonts w:ascii="Tahoma" w:hAnsi="Tahoma" w:cs="Tahoma"/>
          <w:color w:val="222222"/>
          <w:sz w:val="24"/>
          <w:szCs w:val="24"/>
          <w:shd w:val="clear" w:color="auto" w:fill="FFFFFF"/>
        </w:rPr>
        <w:t>Giglioli</w:t>
      </w:r>
      <w:proofErr w:type="spellEnd"/>
      <w:r w:rsidRPr="00C80DC3">
        <w:rPr>
          <w:rFonts w:ascii="Tahoma" w:hAnsi="Tahoma" w:cs="Tahoma"/>
          <w:color w:val="222222"/>
          <w:sz w:val="24"/>
          <w:szCs w:val="24"/>
          <w:shd w:val="clear" w:color="auto" w:fill="FFFFFF"/>
        </w:rPr>
        <w:t xml:space="preserve">, I.A.C. and </w:t>
      </w:r>
      <w:proofErr w:type="spellStart"/>
      <w:r w:rsidRPr="00C80DC3">
        <w:rPr>
          <w:rFonts w:ascii="Tahoma" w:hAnsi="Tahoma" w:cs="Tahoma"/>
          <w:color w:val="222222"/>
          <w:sz w:val="24"/>
          <w:szCs w:val="24"/>
          <w:shd w:val="clear" w:color="auto" w:fill="FFFFFF"/>
        </w:rPr>
        <w:t>Alcañiz</w:t>
      </w:r>
      <w:proofErr w:type="spellEnd"/>
      <w:r w:rsidRPr="00C80DC3">
        <w:rPr>
          <w:rFonts w:ascii="Tahoma" w:hAnsi="Tahoma" w:cs="Tahoma"/>
          <w:color w:val="222222"/>
          <w:sz w:val="24"/>
          <w:szCs w:val="24"/>
          <w:shd w:val="clear" w:color="auto" w:fill="FFFFFF"/>
        </w:rPr>
        <w:t xml:space="preserve">, M., 2018. Mobile virtual reality as an educational platform: A pilot study on the impact of immersion and positive emotion induction in the learning process. </w:t>
      </w:r>
      <w:r w:rsidRPr="00C80DC3">
        <w:rPr>
          <w:rFonts w:ascii="Tahoma" w:hAnsi="Tahoma" w:cs="Tahoma"/>
          <w:i/>
          <w:iCs/>
          <w:color w:val="222222"/>
          <w:sz w:val="24"/>
          <w:szCs w:val="24"/>
          <w:shd w:val="clear" w:color="auto" w:fill="FFFFFF"/>
        </w:rPr>
        <w:t>Eurasia Journal of Mathematics, Science and Technology Education</w:t>
      </w:r>
      <w:r w:rsidRPr="00C80DC3">
        <w:rPr>
          <w:rFonts w:ascii="Tahoma" w:hAnsi="Tahoma" w:cs="Tahoma"/>
          <w:color w:val="222222"/>
          <w:sz w:val="24"/>
          <w:szCs w:val="24"/>
          <w:shd w:val="clear" w:color="auto" w:fill="FFFFFF"/>
        </w:rPr>
        <w:t>, 14(6), pp.2045-2057.</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lastRenderedPageBreak/>
        <w:t>Picciano</w:t>
      </w:r>
      <w:proofErr w:type="spellEnd"/>
      <w:r w:rsidRPr="00674D63">
        <w:rPr>
          <w:rFonts w:ascii="Tahoma" w:hAnsi="Tahoma" w:cs="Tahoma"/>
          <w:color w:val="222222"/>
          <w:sz w:val="24"/>
          <w:szCs w:val="24"/>
          <w:shd w:val="clear" w:color="auto" w:fill="FFFFFF"/>
        </w:rPr>
        <w:t>, A.G., 2009. Blending with purpose: The multimodal model. </w:t>
      </w:r>
      <w:r w:rsidRPr="00674D63">
        <w:rPr>
          <w:rFonts w:ascii="Tahoma" w:hAnsi="Tahoma" w:cs="Tahoma"/>
          <w:i/>
          <w:iCs/>
          <w:color w:val="222222"/>
          <w:sz w:val="24"/>
          <w:szCs w:val="24"/>
          <w:shd w:val="clear" w:color="auto" w:fill="FFFFFF"/>
        </w:rPr>
        <w:t xml:space="preserve">Journal of </w:t>
      </w:r>
      <w:r w:rsidR="00D45060">
        <w:rPr>
          <w:rFonts w:ascii="Tahoma" w:hAnsi="Tahoma" w:cs="Tahoma"/>
          <w:i/>
          <w:iCs/>
          <w:color w:val="222222"/>
          <w:sz w:val="24"/>
          <w:szCs w:val="24"/>
          <w:shd w:val="clear" w:color="auto" w:fill="FFFFFF"/>
        </w:rPr>
        <w:t>A</w:t>
      </w:r>
      <w:r w:rsidRPr="00674D63">
        <w:rPr>
          <w:rFonts w:ascii="Tahoma" w:hAnsi="Tahoma" w:cs="Tahoma"/>
          <w:i/>
          <w:iCs/>
          <w:color w:val="222222"/>
          <w:sz w:val="24"/>
          <w:szCs w:val="24"/>
          <w:shd w:val="clear" w:color="auto" w:fill="FFFFFF"/>
        </w:rPr>
        <w:t xml:space="preserve">synchronous </w:t>
      </w:r>
      <w:r w:rsidR="00D45060">
        <w:rPr>
          <w:rFonts w:ascii="Tahoma" w:hAnsi="Tahoma" w:cs="Tahoma"/>
          <w:i/>
          <w:iCs/>
          <w:color w:val="222222"/>
          <w:sz w:val="24"/>
          <w:szCs w:val="24"/>
          <w:shd w:val="clear" w:color="auto" w:fill="FFFFFF"/>
        </w:rPr>
        <w:t>L</w:t>
      </w:r>
      <w:r w:rsidRPr="00674D63">
        <w:rPr>
          <w:rFonts w:ascii="Tahoma" w:hAnsi="Tahoma" w:cs="Tahoma"/>
          <w:i/>
          <w:iCs/>
          <w:color w:val="222222"/>
          <w:sz w:val="24"/>
          <w:szCs w:val="24"/>
          <w:shd w:val="clear" w:color="auto" w:fill="FFFFFF"/>
        </w:rPr>
        <w:t xml:space="preserve">earning </w:t>
      </w:r>
      <w:r w:rsidR="00D45060">
        <w:rPr>
          <w:rFonts w:ascii="Tahoma" w:hAnsi="Tahoma" w:cs="Tahoma"/>
          <w:i/>
          <w:iCs/>
          <w:color w:val="222222"/>
          <w:sz w:val="24"/>
          <w:szCs w:val="24"/>
          <w:shd w:val="clear" w:color="auto" w:fill="FFFFFF"/>
        </w:rPr>
        <w:t>N</w:t>
      </w:r>
      <w:r w:rsidRPr="00674D63">
        <w:rPr>
          <w:rFonts w:ascii="Tahoma" w:hAnsi="Tahoma" w:cs="Tahoma"/>
          <w:i/>
          <w:iCs/>
          <w:color w:val="222222"/>
          <w:sz w:val="24"/>
          <w:szCs w:val="24"/>
          <w:shd w:val="clear" w:color="auto" w:fill="FFFFFF"/>
        </w:rPr>
        <w:t>etworks</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13</w:t>
      </w:r>
      <w:r w:rsidRPr="00674D63">
        <w:rPr>
          <w:rFonts w:ascii="Tahoma" w:hAnsi="Tahoma" w:cs="Tahoma"/>
          <w:color w:val="222222"/>
          <w:sz w:val="24"/>
          <w:szCs w:val="24"/>
          <w:shd w:val="clear" w:color="auto" w:fill="FFFFFF"/>
        </w:rPr>
        <w:t>(1), pp.7-18.</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proofErr w:type="spellStart"/>
      <w:r w:rsidRPr="00674D63">
        <w:rPr>
          <w:rFonts w:ascii="Tahoma" w:hAnsi="Tahoma" w:cs="Tahoma"/>
          <w:color w:val="222222"/>
          <w:sz w:val="24"/>
          <w:szCs w:val="24"/>
          <w:shd w:val="clear" w:color="auto" w:fill="FFFFFF"/>
        </w:rPr>
        <w:t>Radianti</w:t>
      </w:r>
      <w:proofErr w:type="spellEnd"/>
      <w:r w:rsidRPr="00674D63">
        <w:rPr>
          <w:rFonts w:ascii="Tahoma" w:hAnsi="Tahoma" w:cs="Tahoma"/>
          <w:color w:val="222222"/>
          <w:sz w:val="24"/>
          <w:szCs w:val="24"/>
          <w:shd w:val="clear" w:color="auto" w:fill="FFFFFF"/>
        </w:rPr>
        <w:t xml:space="preserve">, J., Majchrzak, T.A., Fromm, J. and </w:t>
      </w:r>
      <w:proofErr w:type="spellStart"/>
      <w:r w:rsidRPr="00674D63">
        <w:rPr>
          <w:rFonts w:ascii="Tahoma" w:hAnsi="Tahoma" w:cs="Tahoma"/>
          <w:color w:val="222222"/>
          <w:sz w:val="24"/>
          <w:szCs w:val="24"/>
          <w:shd w:val="clear" w:color="auto" w:fill="FFFFFF"/>
        </w:rPr>
        <w:t>Wohlgenannt</w:t>
      </w:r>
      <w:proofErr w:type="spellEnd"/>
      <w:r w:rsidRPr="00674D63">
        <w:rPr>
          <w:rFonts w:ascii="Tahoma" w:hAnsi="Tahoma" w:cs="Tahoma"/>
          <w:color w:val="222222"/>
          <w:sz w:val="24"/>
          <w:szCs w:val="24"/>
          <w:shd w:val="clear" w:color="auto" w:fill="FFFFFF"/>
        </w:rPr>
        <w:t>, I., 2020. A systematic review of immersive virtual reality applications for higher education: Design elements, lessons learned, and research agenda. </w:t>
      </w:r>
      <w:r w:rsidRPr="00674D63">
        <w:rPr>
          <w:rFonts w:ascii="Tahoma" w:hAnsi="Tahoma" w:cs="Tahoma"/>
          <w:i/>
          <w:iCs/>
          <w:color w:val="222222"/>
          <w:sz w:val="24"/>
          <w:szCs w:val="24"/>
          <w:shd w:val="clear" w:color="auto" w:fill="FFFFFF"/>
        </w:rPr>
        <w:t>Computers &amp; Education</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147</w:t>
      </w:r>
      <w:r w:rsidRPr="00674D63">
        <w:rPr>
          <w:rFonts w:ascii="Tahoma" w:hAnsi="Tahoma" w:cs="Tahoma"/>
          <w:color w:val="222222"/>
          <w:sz w:val="24"/>
          <w:szCs w:val="24"/>
          <w:shd w:val="clear" w:color="auto" w:fill="FFFFFF"/>
        </w:rPr>
        <w:t>, p.103778.</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Schwab, K., 201</w:t>
      </w:r>
      <w:r w:rsidR="00D93638">
        <w:rPr>
          <w:rFonts w:ascii="Tahoma" w:hAnsi="Tahoma" w:cs="Tahoma"/>
          <w:color w:val="222222"/>
          <w:sz w:val="24"/>
          <w:szCs w:val="24"/>
          <w:shd w:val="clear" w:color="auto" w:fill="FFFFFF"/>
        </w:rPr>
        <w:t>6</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The fourth industrial revolution</w:t>
      </w:r>
      <w:r w:rsidRPr="00674D63">
        <w:rPr>
          <w:rFonts w:ascii="Tahoma" w:hAnsi="Tahoma" w:cs="Tahoma"/>
          <w:color w:val="222222"/>
          <w:sz w:val="24"/>
          <w:szCs w:val="24"/>
          <w:shd w:val="clear" w:color="auto" w:fill="FFFFFF"/>
        </w:rPr>
        <w:t xml:space="preserve">. </w:t>
      </w:r>
      <w:r w:rsidR="00D93638">
        <w:rPr>
          <w:rFonts w:ascii="Tahoma" w:hAnsi="Tahoma" w:cs="Tahoma"/>
          <w:color w:val="222222"/>
          <w:sz w:val="24"/>
          <w:szCs w:val="24"/>
          <w:shd w:val="clear" w:color="auto" w:fill="FFFFFF"/>
        </w:rPr>
        <w:t>Geneva</w:t>
      </w:r>
      <w:r w:rsidR="00D45060">
        <w:rPr>
          <w:rFonts w:ascii="Tahoma" w:hAnsi="Tahoma" w:cs="Tahoma"/>
          <w:color w:val="222222"/>
          <w:sz w:val="24"/>
          <w:szCs w:val="24"/>
          <w:shd w:val="clear" w:color="auto" w:fill="FFFFFF"/>
        </w:rPr>
        <w:t xml:space="preserve">: </w:t>
      </w:r>
      <w:r w:rsidR="00D93638">
        <w:rPr>
          <w:rFonts w:ascii="Tahoma" w:hAnsi="Tahoma" w:cs="Tahoma"/>
          <w:color w:val="222222"/>
          <w:sz w:val="24"/>
          <w:szCs w:val="24"/>
          <w:shd w:val="clear" w:color="auto" w:fill="FFFFFF"/>
        </w:rPr>
        <w:t>World Economic Forum</w:t>
      </w:r>
      <w:r w:rsidR="00D45060">
        <w:rPr>
          <w:rFonts w:ascii="Tahoma" w:hAnsi="Tahoma" w:cs="Tahoma"/>
          <w:color w:val="222222"/>
          <w:sz w:val="24"/>
          <w:szCs w:val="24"/>
          <w:shd w:val="clear" w:color="auto" w:fill="FFFFFF"/>
        </w:rPr>
        <w:t xml:space="preserve">. </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Serin, H., 2020. Virtual Reality in Education from the Perspective of Teachers. </w:t>
      </w:r>
      <w:r w:rsidRPr="00674D63">
        <w:rPr>
          <w:rFonts w:ascii="Tahoma" w:hAnsi="Tahoma" w:cs="Tahoma"/>
          <w:i/>
          <w:iCs/>
          <w:color w:val="222222"/>
          <w:sz w:val="24"/>
          <w:szCs w:val="24"/>
          <w:shd w:val="clear" w:color="auto" w:fill="FFFFFF"/>
        </w:rPr>
        <w:t xml:space="preserve">Amazonia </w:t>
      </w:r>
      <w:proofErr w:type="spellStart"/>
      <w:r w:rsidR="00F563AA">
        <w:rPr>
          <w:rFonts w:ascii="Tahoma" w:hAnsi="Tahoma" w:cs="Tahoma"/>
          <w:i/>
          <w:iCs/>
          <w:color w:val="222222"/>
          <w:sz w:val="24"/>
          <w:szCs w:val="24"/>
          <w:shd w:val="clear" w:color="auto" w:fill="FFFFFF"/>
        </w:rPr>
        <w:t>In</w:t>
      </w:r>
      <w:r w:rsidRPr="00674D63">
        <w:rPr>
          <w:rFonts w:ascii="Tahoma" w:hAnsi="Tahoma" w:cs="Tahoma"/>
          <w:i/>
          <w:iCs/>
          <w:color w:val="222222"/>
          <w:sz w:val="24"/>
          <w:szCs w:val="24"/>
          <w:shd w:val="clear" w:color="auto" w:fill="FFFFFF"/>
        </w:rPr>
        <w:t>vestiga</w:t>
      </w:r>
      <w:proofErr w:type="spellEnd"/>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9</w:t>
      </w:r>
      <w:r w:rsidRPr="00674D63">
        <w:rPr>
          <w:rFonts w:ascii="Tahoma" w:hAnsi="Tahoma" w:cs="Tahoma"/>
          <w:color w:val="222222"/>
          <w:sz w:val="24"/>
          <w:szCs w:val="24"/>
          <w:shd w:val="clear" w:color="auto" w:fill="FFFFFF"/>
        </w:rPr>
        <w:t>(26), pp.291-303.</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Sherman, W.R. and Craig, A.B., 2018. </w:t>
      </w:r>
      <w:r w:rsidRPr="00674D63">
        <w:rPr>
          <w:rFonts w:ascii="Tahoma" w:hAnsi="Tahoma" w:cs="Tahoma"/>
          <w:i/>
          <w:iCs/>
          <w:color w:val="222222"/>
          <w:sz w:val="24"/>
          <w:szCs w:val="24"/>
          <w:shd w:val="clear" w:color="auto" w:fill="FFFFFF"/>
        </w:rPr>
        <w:t>Understanding virtual reality: Interface, application, and design</w:t>
      </w:r>
      <w:r w:rsidRPr="00674D63">
        <w:rPr>
          <w:rFonts w:ascii="Tahoma" w:hAnsi="Tahoma" w:cs="Tahoma"/>
          <w:color w:val="222222"/>
          <w:sz w:val="24"/>
          <w:szCs w:val="24"/>
          <w:shd w:val="clear" w:color="auto" w:fill="FFFFFF"/>
        </w:rPr>
        <w:t xml:space="preserve">. </w:t>
      </w:r>
      <w:r w:rsidR="00F563AA">
        <w:rPr>
          <w:rFonts w:ascii="Tahoma" w:hAnsi="Tahoma" w:cs="Tahoma"/>
          <w:color w:val="222222"/>
          <w:sz w:val="24"/>
          <w:szCs w:val="24"/>
          <w:shd w:val="clear" w:color="auto" w:fill="FFFFFF"/>
        </w:rPr>
        <w:t xml:space="preserve">Burlington, </w:t>
      </w:r>
      <w:r w:rsidR="00F563AA" w:rsidRPr="00F563AA">
        <w:rPr>
          <w:rFonts w:ascii="Tahoma" w:hAnsi="Tahoma" w:cs="Tahoma"/>
          <w:color w:val="222222"/>
          <w:sz w:val="24"/>
          <w:szCs w:val="24"/>
          <w:shd w:val="clear" w:color="auto" w:fill="FFFFFF"/>
        </w:rPr>
        <w:t>M</w:t>
      </w:r>
      <w:r w:rsidR="004075FE">
        <w:rPr>
          <w:rFonts w:ascii="Tahoma" w:hAnsi="Tahoma" w:cs="Tahoma"/>
          <w:color w:val="222222"/>
          <w:sz w:val="24"/>
          <w:szCs w:val="24"/>
          <w:shd w:val="clear" w:color="auto" w:fill="FFFFFF"/>
        </w:rPr>
        <w:t>A</w:t>
      </w:r>
      <w:r w:rsidR="00F563AA">
        <w:rPr>
          <w:rFonts w:ascii="Tahoma" w:hAnsi="Tahoma" w:cs="Tahoma"/>
          <w:color w:val="222222"/>
          <w:sz w:val="24"/>
          <w:szCs w:val="24"/>
          <w:shd w:val="clear" w:color="auto" w:fill="FFFFFF"/>
        </w:rPr>
        <w:t xml:space="preserve">: </w:t>
      </w:r>
      <w:r w:rsidR="00F563AA" w:rsidRPr="00F563AA">
        <w:rPr>
          <w:rFonts w:ascii="Tahoma" w:hAnsi="Tahoma" w:cs="Tahoma"/>
          <w:color w:val="222222"/>
          <w:sz w:val="24"/>
          <w:szCs w:val="24"/>
          <w:shd w:val="clear" w:color="auto" w:fill="FFFFFF"/>
        </w:rPr>
        <w:t>Morgan Kaufmann Publishers</w:t>
      </w:r>
      <w:r w:rsidR="00F563AA">
        <w:rPr>
          <w:rFonts w:ascii="Tahoma" w:hAnsi="Tahoma" w:cs="Tahoma"/>
          <w:color w:val="222222"/>
          <w:sz w:val="24"/>
          <w:szCs w:val="24"/>
          <w:shd w:val="clear" w:color="auto" w:fill="FFFFFF"/>
        </w:rPr>
        <w:t>.</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5B3BA4" w:rsidRPr="005B3BA4" w:rsidRDefault="005B3BA4" w:rsidP="005B3BA4">
      <w:pPr>
        <w:pStyle w:val="NoSpacing"/>
        <w:spacing w:line="360" w:lineRule="auto"/>
        <w:rPr>
          <w:rFonts w:ascii="Tahoma" w:hAnsi="Tahoma" w:cs="Tahoma"/>
          <w:color w:val="222222"/>
          <w:sz w:val="24"/>
          <w:szCs w:val="24"/>
          <w:shd w:val="clear" w:color="auto" w:fill="FFFFFF"/>
        </w:rPr>
      </w:pPr>
      <w:r w:rsidRPr="005B3BA4">
        <w:rPr>
          <w:rFonts w:ascii="Tahoma" w:hAnsi="Tahoma" w:cs="Tahoma"/>
          <w:color w:val="222222"/>
          <w:sz w:val="24"/>
          <w:szCs w:val="24"/>
          <w:shd w:val="clear" w:color="auto" w:fill="FFFFFF"/>
        </w:rPr>
        <w:t>Smith, J. A. and Osborn, M., 2003. Interpretative phenomenological analysis. In</w:t>
      </w:r>
    </w:p>
    <w:p w:rsidR="005B3BA4" w:rsidRPr="005B3BA4" w:rsidRDefault="005B3BA4" w:rsidP="005B3BA4">
      <w:pPr>
        <w:pStyle w:val="NoSpacing"/>
        <w:spacing w:line="360" w:lineRule="auto"/>
        <w:rPr>
          <w:rFonts w:ascii="Tahoma" w:hAnsi="Tahoma" w:cs="Tahoma"/>
          <w:color w:val="222222"/>
          <w:sz w:val="24"/>
          <w:szCs w:val="24"/>
          <w:shd w:val="clear" w:color="auto" w:fill="FFFFFF"/>
        </w:rPr>
      </w:pPr>
      <w:r w:rsidRPr="005B3BA4">
        <w:rPr>
          <w:rFonts w:ascii="Tahoma" w:hAnsi="Tahoma" w:cs="Tahoma"/>
          <w:color w:val="222222"/>
          <w:sz w:val="24"/>
          <w:szCs w:val="24"/>
          <w:shd w:val="clear" w:color="auto" w:fill="FFFFFF"/>
        </w:rPr>
        <w:t xml:space="preserve">Smith, J. A. (ed.) </w:t>
      </w:r>
      <w:r w:rsidRPr="00DD276E">
        <w:rPr>
          <w:rFonts w:ascii="Tahoma" w:hAnsi="Tahoma" w:cs="Tahoma"/>
          <w:i/>
          <w:iCs/>
          <w:color w:val="222222"/>
          <w:sz w:val="24"/>
          <w:szCs w:val="24"/>
          <w:shd w:val="clear" w:color="auto" w:fill="FFFFFF"/>
        </w:rPr>
        <w:t>Qualitative Psychology: A Practical Guide to Methods</w:t>
      </w:r>
      <w:r w:rsidRPr="005B3BA4">
        <w:rPr>
          <w:rFonts w:ascii="Tahoma" w:hAnsi="Tahoma" w:cs="Tahoma"/>
          <w:color w:val="222222"/>
          <w:sz w:val="24"/>
          <w:szCs w:val="24"/>
          <w:shd w:val="clear" w:color="auto" w:fill="FFFFFF"/>
        </w:rPr>
        <w:t>. London:</w:t>
      </w:r>
    </w:p>
    <w:p w:rsidR="000328F2" w:rsidRDefault="005B3BA4" w:rsidP="005B3BA4">
      <w:pPr>
        <w:pStyle w:val="NoSpacing"/>
        <w:spacing w:line="360" w:lineRule="auto"/>
        <w:rPr>
          <w:rFonts w:ascii="Tahoma" w:hAnsi="Tahoma" w:cs="Tahoma"/>
          <w:color w:val="222222"/>
          <w:sz w:val="24"/>
          <w:szCs w:val="24"/>
          <w:shd w:val="clear" w:color="auto" w:fill="FFFFFF"/>
        </w:rPr>
      </w:pPr>
      <w:r w:rsidRPr="005B3BA4">
        <w:rPr>
          <w:rFonts w:ascii="Tahoma" w:hAnsi="Tahoma" w:cs="Tahoma"/>
          <w:color w:val="222222"/>
          <w:sz w:val="24"/>
          <w:szCs w:val="24"/>
          <w:shd w:val="clear" w:color="auto" w:fill="FFFFFF"/>
        </w:rPr>
        <w:t>SAGE, pp. 53–80</w:t>
      </w:r>
      <w:r w:rsidR="00BA6206">
        <w:rPr>
          <w:rFonts w:ascii="Tahoma" w:hAnsi="Tahoma" w:cs="Tahoma"/>
          <w:color w:val="222222"/>
          <w:sz w:val="24"/>
          <w:szCs w:val="24"/>
          <w:shd w:val="clear" w:color="auto" w:fill="FFFFFF"/>
        </w:rPr>
        <w:t>.</w:t>
      </w:r>
    </w:p>
    <w:p w:rsidR="00607251" w:rsidRPr="00674D63" w:rsidRDefault="00607251" w:rsidP="005B3BA4">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color w:val="222222"/>
          <w:sz w:val="24"/>
          <w:szCs w:val="24"/>
          <w:shd w:val="clear" w:color="auto" w:fill="FFFFFF"/>
        </w:rPr>
      </w:pPr>
      <w:r w:rsidRPr="00674D63">
        <w:rPr>
          <w:rFonts w:ascii="Tahoma" w:hAnsi="Tahoma" w:cs="Tahoma"/>
          <w:color w:val="222222"/>
          <w:sz w:val="24"/>
          <w:szCs w:val="24"/>
          <w:shd w:val="clear" w:color="auto" w:fill="FFFFFF"/>
        </w:rPr>
        <w:t xml:space="preserve">Southgate, E. and Smith, S.P., 2017. Designing and conducting research using immersive technologies in schools: Seven observations. </w:t>
      </w:r>
      <w:r w:rsidRPr="00674D63">
        <w:rPr>
          <w:rFonts w:ascii="Tahoma" w:hAnsi="Tahoma" w:cs="Tahoma"/>
          <w:i/>
          <w:iCs/>
          <w:color w:val="222222"/>
          <w:sz w:val="24"/>
          <w:szCs w:val="24"/>
          <w:shd w:val="clear" w:color="auto" w:fill="FFFFFF"/>
        </w:rPr>
        <w:t>Virtual Reality Workshop on K-12 Embodied Learning through Virtual &amp; Augmented Reality</w:t>
      </w:r>
      <w:r w:rsidR="00F16D4C">
        <w:rPr>
          <w:rFonts w:ascii="Tahoma" w:hAnsi="Tahoma" w:cs="Tahoma"/>
          <w:i/>
          <w:iCs/>
          <w:color w:val="222222"/>
          <w:sz w:val="24"/>
          <w:szCs w:val="24"/>
          <w:shd w:val="clear" w:color="auto" w:fill="FFFFFF"/>
        </w:rPr>
        <w:t>, Los Angeles, C</w:t>
      </w:r>
      <w:r w:rsidR="004075FE">
        <w:rPr>
          <w:rFonts w:ascii="Tahoma" w:hAnsi="Tahoma" w:cs="Tahoma"/>
          <w:i/>
          <w:iCs/>
          <w:color w:val="222222"/>
          <w:sz w:val="24"/>
          <w:szCs w:val="24"/>
          <w:shd w:val="clear" w:color="auto" w:fill="FFFFFF"/>
        </w:rPr>
        <w:t>A</w:t>
      </w:r>
      <w:r w:rsidR="00F16D4C">
        <w:rPr>
          <w:rFonts w:ascii="Tahoma" w:hAnsi="Tahoma" w:cs="Tahoma"/>
          <w:i/>
          <w:iCs/>
          <w:color w:val="222222"/>
          <w:sz w:val="24"/>
          <w:szCs w:val="24"/>
          <w:shd w:val="clear" w:color="auto" w:fill="FFFFFF"/>
        </w:rPr>
        <w:t>, 19 March 2017</w:t>
      </w:r>
      <w:r w:rsidRPr="00674D63">
        <w:rPr>
          <w:rFonts w:ascii="Tahoma" w:hAnsi="Tahoma" w:cs="Tahoma"/>
          <w:color w:val="222222"/>
          <w:sz w:val="24"/>
          <w:szCs w:val="24"/>
          <w:shd w:val="clear" w:color="auto" w:fill="FFFFFF"/>
        </w:rPr>
        <w:t>. IEEE</w:t>
      </w:r>
      <w:r w:rsidR="00F16D4C">
        <w:rPr>
          <w:rFonts w:ascii="Tahoma" w:hAnsi="Tahoma" w:cs="Tahoma"/>
          <w:color w:val="222222"/>
          <w:sz w:val="24"/>
          <w:szCs w:val="24"/>
          <w:shd w:val="clear" w:color="auto" w:fill="FFFFFF"/>
        </w:rPr>
        <w:t>, pp.1-</w:t>
      </w:r>
      <w:r w:rsidR="00381D8D">
        <w:rPr>
          <w:rFonts w:ascii="Tahoma" w:hAnsi="Tahoma" w:cs="Tahoma"/>
          <w:color w:val="222222"/>
          <w:sz w:val="24"/>
          <w:szCs w:val="24"/>
          <w:shd w:val="clear" w:color="auto" w:fill="FFFFFF"/>
        </w:rPr>
        <w:t>2</w:t>
      </w:r>
      <w:r w:rsidR="00BA6206">
        <w:rPr>
          <w:rFonts w:ascii="Tahoma" w:hAnsi="Tahoma" w:cs="Tahoma"/>
          <w:color w:val="222222"/>
          <w:sz w:val="24"/>
          <w:szCs w:val="24"/>
          <w:shd w:val="clear" w:color="auto" w:fill="FFFFFF"/>
        </w:rPr>
        <w:t>.</w:t>
      </w:r>
    </w:p>
    <w:p w:rsidR="000328F2" w:rsidRPr="00674D63" w:rsidRDefault="000328F2" w:rsidP="000328F2">
      <w:pPr>
        <w:pStyle w:val="NoSpacing"/>
        <w:spacing w:line="360" w:lineRule="auto"/>
        <w:rPr>
          <w:rFonts w:ascii="Tahoma" w:hAnsi="Tahoma" w:cs="Tahoma"/>
          <w:color w:val="222222"/>
          <w:sz w:val="24"/>
          <w:szCs w:val="24"/>
          <w:shd w:val="clear" w:color="auto" w:fill="FFFFFF"/>
        </w:rPr>
      </w:pPr>
    </w:p>
    <w:p w:rsidR="000328F2" w:rsidRPr="00674D63" w:rsidRDefault="000328F2" w:rsidP="000328F2">
      <w:pPr>
        <w:pStyle w:val="NoSpacing"/>
        <w:spacing w:line="360" w:lineRule="auto"/>
        <w:rPr>
          <w:rFonts w:ascii="Tahoma" w:hAnsi="Tahoma" w:cs="Tahoma"/>
          <w:i/>
          <w:iCs/>
          <w:color w:val="222222"/>
          <w:sz w:val="24"/>
          <w:szCs w:val="24"/>
          <w:shd w:val="clear" w:color="auto" w:fill="FFFFFF"/>
        </w:rPr>
      </w:pPr>
      <w:r w:rsidRPr="00674D63">
        <w:rPr>
          <w:rFonts w:ascii="Tahoma" w:hAnsi="Tahoma" w:cs="Tahoma"/>
          <w:color w:val="222222"/>
          <w:sz w:val="24"/>
          <w:szCs w:val="24"/>
          <w:shd w:val="clear" w:color="auto" w:fill="FFFFFF"/>
        </w:rPr>
        <w:t>Zhou, Y., Ji, S., Xu, T. and Wang, Z., 2018. Promoting knowledge construction: a model for using virtual reality interaction to enhance learning. </w:t>
      </w:r>
      <w:r w:rsidRPr="00674D63">
        <w:rPr>
          <w:rFonts w:ascii="Tahoma" w:hAnsi="Tahoma" w:cs="Tahoma"/>
          <w:i/>
          <w:iCs/>
          <w:color w:val="222222"/>
          <w:sz w:val="24"/>
          <w:szCs w:val="24"/>
          <w:shd w:val="clear" w:color="auto" w:fill="FFFFFF"/>
        </w:rPr>
        <w:t xml:space="preserve">Procedia </w:t>
      </w:r>
      <w:r w:rsidR="006D2615">
        <w:rPr>
          <w:rFonts w:ascii="Tahoma" w:hAnsi="Tahoma" w:cs="Tahoma"/>
          <w:i/>
          <w:iCs/>
          <w:color w:val="222222"/>
          <w:sz w:val="24"/>
          <w:szCs w:val="24"/>
          <w:shd w:val="clear" w:color="auto" w:fill="FFFFFF"/>
        </w:rPr>
        <w:t>C</w:t>
      </w:r>
      <w:r w:rsidRPr="00674D63">
        <w:rPr>
          <w:rFonts w:ascii="Tahoma" w:hAnsi="Tahoma" w:cs="Tahoma"/>
          <w:i/>
          <w:iCs/>
          <w:color w:val="222222"/>
          <w:sz w:val="24"/>
          <w:szCs w:val="24"/>
          <w:shd w:val="clear" w:color="auto" w:fill="FFFFFF"/>
        </w:rPr>
        <w:t xml:space="preserve">omputer </w:t>
      </w:r>
      <w:r w:rsidR="006D2615">
        <w:rPr>
          <w:rFonts w:ascii="Tahoma" w:hAnsi="Tahoma" w:cs="Tahoma"/>
          <w:i/>
          <w:iCs/>
          <w:color w:val="222222"/>
          <w:sz w:val="24"/>
          <w:szCs w:val="24"/>
          <w:shd w:val="clear" w:color="auto" w:fill="FFFFFF"/>
        </w:rPr>
        <w:t>S</w:t>
      </w:r>
      <w:r w:rsidRPr="00674D63">
        <w:rPr>
          <w:rFonts w:ascii="Tahoma" w:hAnsi="Tahoma" w:cs="Tahoma"/>
          <w:i/>
          <w:iCs/>
          <w:color w:val="222222"/>
          <w:sz w:val="24"/>
          <w:szCs w:val="24"/>
          <w:shd w:val="clear" w:color="auto" w:fill="FFFFFF"/>
        </w:rPr>
        <w:t>cience</w:t>
      </w:r>
      <w:r w:rsidRPr="00674D63">
        <w:rPr>
          <w:rFonts w:ascii="Tahoma" w:hAnsi="Tahoma" w:cs="Tahoma"/>
          <w:color w:val="222222"/>
          <w:sz w:val="24"/>
          <w:szCs w:val="24"/>
          <w:shd w:val="clear" w:color="auto" w:fill="FFFFFF"/>
        </w:rPr>
        <w:t>, </w:t>
      </w:r>
      <w:r w:rsidRPr="00674D63">
        <w:rPr>
          <w:rFonts w:ascii="Tahoma" w:hAnsi="Tahoma" w:cs="Tahoma"/>
          <w:i/>
          <w:iCs/>
          <w:color w:val="222222"/>
          <w:sz w:val="24"/>
          <w:szCs w:val="24"/>
          <w:shd w:val="clear" w:color="auto" w:fill="FFFFFF"/>
        </w:rPr>
        <w:t>130</w:t>
      </w:r>
      <w:r w:rsidRPr="00674D63">
        <w:rPr>
          <w:rFonts w:ascii="Tahoma" w:hAnsi="Tahoma" w:cs="Tahoma"/>
          <w:color w:val="222222"/>
          <w:sz w:val="24"/>
          <w:szCs w:val="24"/>
          <w:shd w:val="clear" w:color="auto" w:fill="FFFFFF"/>
        </w:rPr>
        <w:t>, pp.239-246.</w:t>
      </w:r>
    </w:p>
    <w:p w:rsidR="00685A6B" w:rsidRDefault="00685A6B" w:rsidP="008E7C06">
      <w:pPr>
        <w:spacing w:line="360" w:lineRule="auto"/>
        <w:rPr>
          <w:rFonts w:ascii="Tahoma" w:eastAsia="Tahoma" w:hAnsi="Tahoma" w:cs="Tahoma"/>
          <w:b/>
          <w:color w:val="000000" w:themeColor="text1"/>
        </w:rPr>
      </w:pPr>
    </w:p>
    <w:p w:rsidR="008E7C06" w:rsidRPr="006A6FBD" w:rsidRDefault="008E7C06" w:rsidP="00685A6B">
      <w:pPr>
        <w:spacing w:line="360" w:lineRule="auto"/>
        <w:rPr>
          <w:rFonts w:ascii="Tahoma" w:eastAsia="Tahoma" w:hAnsi="Tahoma" w:cs="Tahoma"/>
          <w:b/>
          <w:color w:val="000000" w:themeColor="text1"/>
        </w:rPr>
      </w:pPr>
      <w:r w:rsidRPr="00CB0C45">
        <w:rPr>
          <w:rFonts w:ascii="Tahoma" w:eastAsia="Tahoma" w:hAnsi="Tahoma" w:cs="Tahoma"/>
          <w:b/>
          <w:color w:val="000000" w:themeColor="text1"/>
        </w:rPr>
        <w:t>Disclosure Statement:</w:t>
      </w:r>
      <w:r w:rsidRPr="00CB0C45">
        <w:rPr>
          <w:rFonts w:ascii="Tahoma" w:eastAsia="Tahoma" w:hAnsi="Tahoma" w:cs="Tahoma"/>
          <w:color w:val="000000" w:themeColor="text1"/>
        </w:rPr>
        <w:t xml:space="preserve"> The authors declare that </w:t>
      </w:r>
      <w:r w:rsidR="003B509D" w:rsidRPr="00CB0C45">
        <w:rPr>
          <w:rFonts w:ascii="Tahoma" w:eastAsia="Tahoma" w:hAnsi="Tahoma" w:cs="Tahoma"/>
          <w:color w:val="000000" w:themeColor="text1"/>
        </w:rPr>
        <w:t xml:space="preserve">the contents of the article represent their own work. This </w:t>
      </w:r>
      <w:r w:rsidR="00DC5F73" w:rsidRPr="00CB0C45">
        <w:rPr>
          <w:rFonts w:ascii="Tahoma" w:eastAsia="Tahoma" w:hAnsi="Tahoma" w:cs="Tahoma"/>
          <w:color w:val="000000" w:themeColor="text1"/>
        </w:rPr>
        <w:t>article</w:t>
      </w:r>
      <w:r w:rsidR="003B509D" w:rsidRPr="00CB0C45">
        <w:rPr>
          <w:rFonts w:ascii="Tahoma" w:eastAsia="Tahoma" w:hAnsi="Tahoma" w:cs="Tahoma"/>
          <w:color w:val="000000" w:themeColor="text1"/>
        </w:rPr>
        <w:t xml:space="preserve"> is not under consideration for publication elsewhere, nor has it previously been published. There are no </w:t>
      </w:r>
      <w:r w:rsidR="00DC5F73" w:rsidRPr="00CB0C45">
        <w:rPr>
          <w:rFonts w:ascii="Tahoma" w:eastAsia="Tahoma" w:hAnsi="Tahoma" w:cs="Tahoma"/>
          <w:color w:val="000000" w:themeColor="text1"/>
        </w:rPr>
        <w:t xml:space="preserve">conflicts of interest. </w:t>
      </w:r>
    </w:p>
    <w:p w:rsidR="00685A6B" w:rsidRDefault="00685A6B" w:rsidP="00B41562">
      <w:pPr>
        <w:spacing w:line="360" w:lineRule="auto"/>
        <w:rPr>
          <w:rFonts w:ascii="Tahoma" w:eastAsia="Tahoma" w:hAnsi="Tahoma" w:cs="Tahoma"/>
          <w:color w:val="000000" w:themeColor="text1"/>
        </w:rPr>
      </w:pPr>
    </w:p>
    <w:p w:rsidR="00685A6B" w:rsidRDefault="00685A6B">
      <w:pPr>
        <w:rPr>
          <w:rFonts w:ascii="Tahoma" w:eastAsia="Tahoma" w:hAnsi="Tahoma" w:cs="Tahoma"/>
          <w:color w:val="000000" w:themeColor="text1"/>
        </w:rPr>
      </w:pPr>
      <w:r>
        <w:rPr>
          <w:rFonts w:ascii="Tahoma" w:eastAsia="Tahoma" w:hAnsi="Tahoma" w:cs="Tahoma"/>
          <w:color w:val="000000" w:themeColor="text1"/>
        </w:rPr>
        <w:br w:type="page"/>
      </w:r>
    </w:p>
    <w:p w:rsidR="00685A6B" w:rsidRPr="000C145B" w:rsidRDefault="00685A6B" w:rsidP="00685A6B">
      <w:pPr>
        <w:pStyle w:val="NoSpacing"/>
        <w:spacing w:line="360" w:lineRule="auto"/>
        <w:rPr>
          <w:rFonts w:ascii="Tahoma" w:hAnsi="Tahoma" w:cs="Tahoma"/>
          <w:b/>
          <w:sz w:val="32"/>
          <w:szCs w:val="32"/>
        </w:rPr>
      </w:pPr>
      <w:r w:rsidRPr="000C145B">
        <w:rPr>
          <w:rFonts w:ascii="Tahoma" w:hAnsi="Tahoma" w:cs="Tahoma"/>
          <w:b/>
          <w:sz w:val="32"/>
          <w:szCs w:val="32"/>
        </w:rPr>
        <w:lastRenderedPageBreak/>
        <w:t xml:space="preserve">Appendix </w:t>
      </w:r>
    </w:p>
    <w:tbl>
      <w:tblPr>
        <w:tblStyle w:val="TableGridLight1"/>
        <w:tblW w:w="0" w:type="auto"/>
        <w:tblLook w:val="04A0"/>
      </w:tblPr>
      <w:tblGrid>
        <w:gridCol w:w="4405"/>
        <w:gridCol w:w="4457"/>
      </w:tblGrid>
      <w:tr w:rsidR="00685A6B" w:rsidRPr="000C145B" w:rsidTr="005175F6">
        <w:tc>
          <w:tcPr>
            <w:tcW w:w="9016" w:type="dxa"/>
            <w:gridSpan w:val="2"/>
          </w:tcPr>
          <w:p w:rsidR="00685A6B" w:rsidRDefault="00685A6B" w:rsidP="00685A6B">
            <w:pPr>
              <w:pStyle w:val="NoSpacing"/>
              <w:spacing w:line="360" w:lineRule="auto"/>
              <w:jc w:val="center"/>
              <w:rPr>
                <w:rFonts w:ascii="Tahoma" w:hAnsi="Tahoma" w:cs="Tahoma"/>
                <w:sz w:val="24"/>
                <w:szCs w:val="24"/>
              </w:rPr>
            </w:pPr>
            <w:r w:rsidRPr="000C145B">
              <w:rPr>
                <w:rFonts w:ascii="Tahoma" w:hAnsi="Tahoma" w:cs="Tahoma"/>
                <w:sz w:val="24"/>
                <w:szCs w:val="24"/>
              </w:rPr>
              <w:t>Q1: Background and demographics questions.</w:t>
            </w:r>
          </w:p>
          <w:p w:rsidR="00685A6B" w:rsidRPr="00685A6B" w:rsidRDefault="00685A6B" w:rsidP="00685A6B">
            <w:pPr>
              <w:pStyle w:val="NoSpacing"/>
              <w:spacing w:line="360" w:lineRule="auto"/>
              <w:jc w:val="center"/>
              <w:rPr>
                <w:rFonts w:ascii="Tahoma" w:hAnsi="Tahoma" w:cs="Tahoma"/>
                <w:sz w:val="24"/>
                <w:szCs w:val="24"/>
              </w:rPr>
            </w:pP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Prompt</w:t>
            </w:r>
          </w:p>
        </w:tc>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b/>
                <w:sz w:val="24"/>
                <w:szCs w:val="24"/>
              </w:rPr>
              <w:t>Question</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A</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faculty position do you currently have within the university?</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B</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courses do you typically teach?</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C</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How many undergraduate/graduate students do you typically teach in a semester?</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D</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kinds of technology do you use in the classroom, and how long have you used it for?</w:t>
            </w:r>
          </w:p>
        </w:tc>
      </w:tr>
    </w:tbl>
    <w:p w:rsidR="00685A6B" w:rsidRPr="000C145B" w:rsidRDefault="00685A6B" w:rsidP="00685A6B">
      <w:pPr>
        <w:pStyle w:val="NoSpacing"/>
        <w:spacing w:line="360" w:lineRule="auto"/>
        <w:rPr>
          <w:rFonts w:ascii="Cambria" w:hAnsi="Cambria"/>
          <w:i/>
          <w:sz w:val="24"/>
          <w:szCs w:val="24"/>
        </w:rPr>
      </w:pPr>
    </w:p>
    <w:tbl>
      <w:tblPr>
        <w:tblStyle w:val="TableGridLight1"/>
        <w:tblW w:w="0" w:type="auto"/>
        <w:tblLook w:val="04A0"/>
      </w:tblPr>
      <w:tblGrid>
        <w:gridCol w:w="4424"/>
        <w:gridCol w:w="4438"/>
      </w:tblGrid>
      <w:tr w:rsidR="00685A6B" w:rsidRPr="000C145B" w:rsidTr="005175F6">
        <w:tc>
          <w:tcPr>
            <w:tcW w:w="9016" w:type="dxa"/>
            <w:gridSpan w:val="2"/>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Q2: What was the nature of the virtual reality used in your teaching?</w:t>
            </w:r>
          </w:p>
          <w:p w:rsidR="00685A6B" w:rsidRPr="000C145B" w:rsidRDefault="00685A6B" w:rsidP="00FE401D">
            <w:pPr>
              <w:pStyle w:val="NoSpacing"/>
              <w:spacing w:line="360" w:lineRule="auto"/>
              <w:jc w:val="center"/>
              <w:rPr>
                <w:rFonts w:ascii="Tahoma" w:hAnsi="Tahoma" w:cs="Tahoma"/>
                <w:sz w:val="24"/>
                <w:szCs w:val="24"/>
              </w:rPr>
            </w:pP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Prompt</w:t>
            </w:r>
          </w:p>
        </w:tc>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b/>
                <w:sz w:val="24"/>
                <w:szCs w:val="24"/>
              </w:rPr>
              <w:t>Question</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A</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Describe the VR experience you used in teaching (presentation, headset type, length, etc.).</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B</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When did the VR experience take place?</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C</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Who was involved in the experience (what student group, module, class, etc.)?</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D</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Where did the VR experience take place (simulation lab, classroom, lecture theatre, etc.)?</w:t>
            </w:r>
          </w:p>
        </w:tc>
      </w:tr>
    </w:tbl>
    <w:p w:rsidR="00685A6B" w:rsidRPr="000C145B" w:rsidRDefault="00685A6B" w:rsidP="00685A6B">
      <w:pPr>
        <w:pStyle w:val="NoSpacing"/>
        <w:spacing w:line="360" w:lineRule="auto"/>
        <w:rPr>
          <w:rFonts w:ascii="Cambria" w:hAnsi="Cambria"/>
          <w:i/>
          <w:sz w:val="24"/>
          <w:szCs w:val="24"/>
        </w:rPr>
      </w:pPr>
    </w:p>
    <w:tbl>
      <w:tblPr>
        <w:tblStyle w:val="TableGridLight1"/>
        <w:tblW w:w="0" w:type="auto"/>
        <w:tblLook w:val="04A0"/>
      </w:tblPr>
      <w:tblGrid>
        <w:gridCol w:w="4418"/>
        <w:gridCol w:w="4444"/>
      </w:tblGrid>
      <w:tr w:rsidR="00685A6B" w:rsidRPr="000C145B" w:rsidTr="005175F6">
        <w:tc>
          <w:tcPr>
            <w:tcW w:w="9016" w:type="dxa"/>
            <w:gridSpan w:val="2"/>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Q3: Why did you decide to use I-VR, and what was the rationale behind the decision?</w:t>
            </w:r>
          </w:p>
          <w:p w:rsidR="00685A6B" w:rsidRPr="000C145B" w:rsidRDefault="00685A6B" w:rsidP="00FE401D">
            <w:pPr>
              <w:pStyle w:val="NoSpacing"/>
              <w:spacing w:line="360" w:lineRule="auto"/>
              <w:rPr>
                <w:rFonts w:ascii="Tahoma" w:hAnsi="Tahoma" w:cs="Tahoma"/>
                <w:sz w:val="24"/>
                <w:szCs w:val="24"/>
              </w:rPr>
            </w:pP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Prompt</w:t>
            </w:r>
          </w:p>
        </w:tc>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b/>
                <w:sz w:val="24"/>
                <w:szCs w:val="24"/>
              </w:rPr>
              <w:t>Question</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A</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were you trying to achieve by using I-VR?</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B</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Why was I-VR chosen as the teaching method? What benefits does it have over others?</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C</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were your thoughts prior to implementing the technology in teaching?</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D</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Did these thoughts change as you continued to use the technology in teaching?</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E</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How did you measure/evaluate the experience?</w:t>
            </w:r>
          </w:p>
        </w:tc>
      </w:tr>
    </w:tbl>
    <w:p w:rsidR="00685A6B" w:rsidRPr="000C145B" w:rsidRDefault="00685A6B" w:rsidP="00685A6B">
      <w:pPr>
        <w:pStyle w:val="NoSpacing"/>
        <w:spacing w:line="360" w:lineRule="auto"/>
        <w:rPr>
          <w:rFonts w:ascii="Cambria" w:hAnsi="Cambria"/>
          <w:b/>
          <w:sz w:val="24"/>
          <w:szCs w:val="24"/>
        </w:rPr>
      </w:pPr>
    </w:p>
    <w:tbl>
      <w:tblPr>
        <w:tblStyle w:val="TableGridLight1"/>
        <w:tblW w:w="0" w:type="auto"/>
        <w:tblLook w:val="04A0"/>
      </w:tblPr>
      <w:tblGrid>
        <w:gridCol w:w="4421"/>
        <w:gridCol w:w="4441"/>
      </w:tblGrid>
      <w:tr w:rsidR="00685A6B" w:rsidRPr="000C145B" w:rsidTr="005175F6">
        <w:tc>
          <w:tcPr>
            <w:tcW w:w="9016" w:type="dxa"/>
            <w:gridSpan w:val="2"/>
          </w:tcPr>
          <w:p w:rsidR="00685A6B" w:rsidRPr="000C145B" w:rsidRDefault="00685A6B" w:rsidP="00FE401D">
            <w:pPr>
              <w:pStyle w:val="NoSpacing"/>
              <w:spacing w:line="360" w:lineRule="auto"/>
              <w:jc w:val="center"/>
              <w:rPr>
                <w:rFonts w:ascii="Tahoma" w:hAnsi="Tahoma" w:cs="Tahoma"/>
                <w:bCs/>
                <w:sz w:val="24"/>
                <w:szCs w:val="24"/>
              </w:rPr>
            </w:pPr>
            <w:r w:rsidRPr="000C145B">
              <w:rPr>
                <w:rFonts w:ascii="Tahoma" w:hAnsi="Tahoma" w:cs="Tahoma"/>
                <w:bCs/>
                <w:sz w:val="24"/>
                <w:szCs w:val="24"/>
              </w:rPr>
              <w:t>Q4: What barriers and facilitators existed when using I-VR?</w:t>
            </w:r>
          </w:p>
          <w:p w:rsidR="00685A6B" w:rsidRPr="000C145B" w:rsidRDefault="00685A6B" w:rsidP="00FE401D">
            <w:pPr>
              <w:pStyle w:val="NoSpacing"/>
              <w:spacing w:line="360" w:lineRule="auto"/>
              <w:jc w:val="center"/>
              <w:rPr>
                <w:rFonts w:ascii="Tahoma" w:hAnsi="Tahoma" w:cs="Tahoma"/>
                <w:bCs/>
                <w:sz w:val="24"/>
                <w:szCs w:val="24"/>
              </w:rPr>
            </w:pP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Prompt</w:t>
            </w:r>
          </w:p>
        </w:tc>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Question</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A</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internal knowledge did you draw upon when you were teaching using VR?</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B</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Describe the nature of any external support from colleagues or faculty that assisted.</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lastRenderedPageBreak/>
              <w:t>C</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Were there any barriers (internal or external) that existed which made VR implementation challenging?</w:t>
            </w:r>
          </w:p>
        </w:tc>
      </w:tr>
    </w:tbl>
    <w:p w:rsidR="00685A6B" w:rsidRPr="000C145B" w:rsidRDefault="00685A6B" w:rsidP="00685A6B">
      <w:pPr>
        <w:pStyle w:val="NoSpacing"/>
        <w:spacing w:line="360" w:lineRule="auto"/>
        <w:rPr>
          <w:rFonts w:ascii="Cambria" w:hAnsi="Cambria"/>
          <w:sz w:val="24"/>
          <w:szCs w:val="24"/>
        </w:rPr>
      </w:pPr>
    </w:p>
    <w:tbl>
      <w:tblPr>
        <w:tblStyle w:val="TableGridLight1"/>
        <w:tblW w:w="0" w:type="auto"/>
        <w:tblLook w:val="04A0"/>
      </w:tblPr>
      <w:tblGrid>
        <w:gridCol w:w="4428"/>
        <w:gridCol w:w="4434"/>
      </w:tblGrid>
      <w:tr w:rsidR="00685A6B" w:rsidRPr="000C145B" w:rsidTr="005175F6">
        <w:tc>
          <w:tcPr>
            <w:tcW w:w="9016" w:type="dxa"/>
            <w:gridSpan w:val="2"/>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Q5: What are your thoughts about the future use of I-VR in education?</w:t>
            </w:r>
          </w:p>
          <w:p w:rsidR="00685A6B" w:rsidRPr="000C145B" w:rsidRDefault="00685A6B" w:rsidP="00FE401D">
            <w:pPr>
              <w:pStyle w:val="NoSpacing"/>
              <w:spacing w:line="360" w:lineRule="auto"/>
              <w:jc w:val="center"/>
              <w:rPr>
                <w:rFonts w:ascii="Tahoma" w:hAnsi="Tahoma" w:cs="Tahoma"/>
                <w:b/>
                <w:bCs/>
                <w:sz w:val="24"/>
                <w:szCs w:val="24"/>
              </w:rPr>
            </w:pP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bCs/>
                <w:sz w:val="24"/>
                <w:szCs w:val="24"/>
              </w:rPr>
            </w:pPr>
            <w:r w:rsidRPr="000C145B">
              <w:rPr>
                <w:rFonts w:ascii="Tahoma" w:hAnsi="Tahoma" w:cs="Tahoma"/>
                <w:b/>
                <w:bCs/>
                <w:sz w:val="24"/>
                <w:szCs w:val="24"/>
              </w:rPr>
              <w:t>Prompt</w:t>
            </w:r>
          </w:p>
        </w:tc>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b/>
                <w:sz w:val="24"/>
                <w:szCs w:val="24"/>
              </w:rPr>
              <w:t>Question</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A</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are your thoughts on I-VR now that you have used the technology in teaching?</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B</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What are your thoughts on the impact of using I-VR in teaching for both yourself and your students?</w:t>
            </w:r>
          </w:p>
        </w:tc>
      </w:tr>
      <w:tr w:rsidR="00685A6B" w:rsidRPr="000C145B" w:rsidTr="005175F6">
        <w:tc>
          <w:tcPr>
            <w:tcW w:w="4508" w:type="dxa"/>
          </w:tcPr>
          <w:p w:rsidR="00685A6B" w:rsidRPr="000C145B" w:rsidRDefault="00685A6B" w:rsidP="00FE401D">
            <w:pPr>
              <w:pStyle w:val="NoSpacing"/>
              <w:spacing w:line="360" w:lineRule="auto"/>
              <w:jc w:val="center"/>
              <w:rPr>
                <w:rFonts w:ascii="Tahoma" w:hAnsi="Tahoma" w:cs="Tahoma"/>
                <w:b/>
                <w:sz w:val="24"/>
                <w:szCs w:val="24"/>
              </w:rPr>
            </w:pPr>
            <w:r w:rsidRPr="000C145B">
              <w:rPr>
                <w:rFonts w:ascii="Tahoma" w:hAnsi="Tahoma" w:cs="Tahoma"/>
                <w:sz w:val="24"/>
                <w:szCs w:val="24"/>
              </w:rPr>
              <w:t>C</w:t>
            </w:r>
          </w:p>
        </w:tc>
        <w:tc>
          <w:tcPr>
            <w:tcW w:w="4508" w:type="dxa"/>
          </w:tcPr>
          <w:p w:rsidR="00685A6B" w:rsidRPr="000C145B" w:rsidRDefault="00685A6B" w:rsidP="00FE401D">
            <w:pPr>
              <w:pStyle w:val="NoSpacing"/>
              <w:spacing w:line="360" w:lineRule="auto"/>
              <w:jc w:val="center"/>
              <w:rPr>
                <w:rFonts w:ascii="Tahoma" w:hAnsi="Tahoma" w:cs="Tahoma"/>
                <w:sz w:val="24"/>
                <w:szCs w:val="24"/>
              </w:rPr>
            </w:pPr>
            <w:r w:rsidRPr="000C145B">
              <w:rPr>
                <w:rFonts w:ascii="Tahoma" w:hAnsi="Tahoma" w:cs="Tahoma"/>
                <w:sz w:val="24"/>
                <w:szCs w:val="24"/>
              </w:rPr>
              <w:t>Based on your experience of I-VR, what other disciplines, skills, or domains do you think it has the potential to be utilised in?</w:t>
            </w:r>
          </w:p>
        </w:tc>
      </w:tr>
    </w:tbl>
    <w:p w:rsidR="00685A6B" w:rsidRPr="000C145B" w:rsidRDefault="00685A6B" w:rsidP="00685A6B">
      <w:pPr>
        <w:rPr>
          <w:rFonts w:ascii="Cambria" w:hAnsi="Cambria"/>
        </w:rPr>
      </w:pPr>
    </w:p>
    <w:p w:rsidR="00546E97" w:rsidRPr="00CB0C45" w:rsidRDefault="00546E97" w:rsidP="00B41562">
      <w:pPr>
        <w:spacing w:line="360" w:lineRule="auto"/>
        <w:rPr>
          <w:rFonts w:ascii="Tahoma" w:eastAsia="Tahoma" w:hAnsi="Tahoma" w:cs="Tahoma"/>
          <w:color w:val="000000" w:themeColor="text1"/>
        </w:rPr>
      </w:pPr>
    </w:p>
    <w:p w:rsidR="00155DC1" w:rsidRPr="00CB0C45" w:rsidRDefault="00155DC1" w:rsidP="00155DC1">
      <w:pPr>
        <w:rPr>
          <w:rFonts w:ascii="Tahoma" w:hAnsi="Tahoma" w:cs="Tahoma"/>
        </w:rPr>
      </w:pPr>
    </w:p>
    <w:p w:rsidR="00155DC1" w:rsidRPr="00CB0C45" w:rsidRDefault="00155DC1" w:rsidP="00155DC1">
      <w:pPr>
        <w:rPr>
          <w:rFonts w:ascii="Tahoma" w:hAnsi="Tahoma" w:cs="Tahoma"/>
        </w:rPr>
      </w:pPr>
    </w:p>
    <w:p w:rsidR="00155DC1" w:rsidRPr="00CB0C45" w:rsidRDefault="00155DC1" w:rsidP="00155DC1">
      <w:pPr>
        <w:rPr>
          <w:rFonts w:ascii="Tahoma" w:hAnsi="Tahoma" w:cs="Tahoma"/>
        </w:rPr>
      </w:pPr>
    </w:p>
    <w:p w:rsidR="00155DC1" w:rsidRPr="00CB0C45" w:rsidRDefault="00155DC1" w:rsidP="00155DC1">
      <w:pPr>
        <w:rPr>
          <w:rFonts w:ascii="Tahoma" w:hAnsi="Tahoma" w:cs="Tahoma"/>
        </w:rPr>
      </w:pPr>
    </w:p>
    <w:p w:rsidR="00155DC1" w:rsidRPr="00CB0C45" w:rsidRDefault="00155DC1" w:rsidP="00155DC1">
      <w:pPr>
        <w:rPr>
          <w:rFonts w:ascii="Tahoma" w:hAnsi="Tahoma" w:cs="Tahoma"/>
        </w:rPr>
      </w:pPr>
    </w:p>
    <w:p w:rsidR="00155DC1" w:rsidRPr="00CB0C45" w:rsidRDefault="00155DC1" w:rsidP="00155DC1">
      <w:pPr>
        <w:tabs>
          <w:tab w:val="left" w:pos="3456"/>
        </w:tabs>
        <w:rPr>
          <w:rFonts w:ascii="Tahoma" w:hAnsi="Tahoma" w:cs="Tahoma"/>
        </w:rPr>
      </w:pPr>
      <w:r w:rsidRPr="00CB0C45">
        <w:rPr>
          <w:rFonts w:ascii="Tahoma" w:hAnsi="Tahoma" w:cs="Tahoma"/>
        </w:rPr>
        <w:tab/>
      </w:r>
      <w:bookmarkEnd w:id="0"/>
    </w:p>
    <w:sectPr w:rsidR="00155DC1" w:rsidRPr="00CB0C45" w:rsidSect="009B5752">
      <w:headerReference w:type="default" r:id="rId19"/>
      <w:footerReference w:type="default" r:id="rId20"/>
      <w:pgSz w:w="12240" w:h="15840"/>
      <w:pgMar w:top="1440" w:right="1797" w:bottom="1440" w:left="1797" w:header="709" w:footer="709" w:gutter="0"/>
      <w:pgNumType w:start="2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2A" w:rsidRDefault="00E5702A">
      <w:r>
        <w:separator/>
      </w:r>
    </w:p>
  </w:endnote>
  <w:endnote w:type="continuationSeparator" w:id="0">
    <w:p w:rsidR="00E5702A" w:rsidRDefault="00E57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Footer"/>
    </w:pPr>
    <w:r>
      <w:t>Innovative practice in Higher Education</w:t>
    </w:r>
    <w:r>
      <w:tab/>
    </w:r>
    <w:r>
      <w:tab/>
    </w:r>
    <w:fldSimple w:instr=" PAGE   \* MERGEFORMAT ">
      <w:r>
        <w:rPr>
          <w:noProof/>
        </w:rPr>
        <w:t>206</w:t>
      </w:r>
    </w:fldSimple>
  </w:p>
  <w:p w:rsidR="009536E4" w:rsidRDefault="009536E4">
    <w:pPr>
      <w:pStyle w:val="Footer"/>
    </w:pPr>
    <w:r>
      <w:t>©</w:t>
    </w:r>
    <w:proofErr w:type="spellStart"/>
    <w:r>
      <w:t>IPiHE</w:t>
    </w:r>
    <w:proofErr w:type="spellEnd"/>
    <w:r>
      <w:t xml:space="preserve"> 2021</w:t>
    </w:r>
  </w:p>
  <w:p w:rsidR="009536E4" w:rsidRDefault="009536E4">
    <w:pPr>
      <w:pStyle w:val="Footer"/>
    </w:pPr>
    <w:r>
      <w:t>ISSN: 2044-3315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Footer"/>
    </w:pPr>
    <w:r>
      <w:t>Innovative practice in Higher Education</w:t>
    </w:r>
    <w:r>
      <w:tab/>
    </w:r>
    <w:r>
      <w:tab/>
    </w:r>
    <w:r>
      <w:tab/>
    </w:r>
    <w:r>
      <w:tab/>
    </w:r>
    <w:r>
      <w:tab/>
    </w:r>
    <w:r>
      <w:tab/>
      <w:t>214</w:t>
    </w:r>
  </w:p>
  <w:p w:rsidR="009536E4" w:rsidRDefault="009536E4">
    <w:pPr>
      <w:pStyle w:val="Footer"/>
    </w:pPr>
    <w:r>
      <w:t>©</w:t>
    </w:r>
    <w:proofErr w:type="spellStart"/>
    <w:r>
      <w:t>IPiHE</w:t>
    </w:r>
    <w:proofErr w:type="spellEnd"/>
    <w:r>
      <w:t xml:space="preserve"> 2021</w:t>
    </w:r>
  </w:p>
  <w:p w:rsidR="009536E4" w:rsidRDefault="009536E4">
    <w:pPr>
      <w:pStyle w:val="Footer"/>
    </w:pPr>
    <w:r>
      <w:t>ISSN: 2044-3315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Footer"/>
    </w:pPr>
    <w:r>
      <w:t>Innovative practice in Higher Education</w:t>
    </w:r>
    <w:r>
      <w:tab/>
    </w:r>
    <w:r>
      <w:tab/>
    </w:r>
    <w:fldSimple w:instr=" PAGE   \* MERGEFORMAT ">
      <w:r>
        <w:rPr>
          <w:noProof/>
        </w:rPr>
        <w:t>215</w:t>
      </w:r>
    </w:fldSimple>
  </w:p>
  <w:p w:rsidR="009536E4" w:rsidRDefault="009536E4">
    <w:pPr>
      <w:pStyle w:val="Footer"/>
    </w:pPr>
    <w:r>
      <w:t>©</w:t>
    </w:r>
    <w:proofErr w:type="spellStart"/>
    <w:r>
      <w:t>IPiHE</w:t>
    </w:r>
    <w:proofErr w:type="spellEnd"/>
    <w:r>
      <w:t xml:space="preserve"> 2021</w:t>
    </w:r>
  </w:p>
  <w:p w:rsidR="009536E4" w:rsidRDefault="009536E4">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2A" w:rsidRDefault="00E5702A">
      <w:r>
        <w:separator/>
      </w:r>
    </w:p>
  </w:footnote>
  <w:footnote w:type="continuationSeparator" w:id="0">
    <w:p w:rsidR="00E5702A" w:rsidRDefault="00E57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rsidP="00D36A5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36E4" w:rsidRDefault="009536E4" w:rsidP="00D36A5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Header"/>
    </w:pPr>
    <w:r>
      <w:t>Innovative Practice in Higher Education</w:t>
    </w:r>
    <w:r>
      <w:tab/>
      <w:t xml:space="preserve">               Hamilton, </w:t>
    </w:r>
    <w:proofErr w:type="spellStart"/>
    <w:r>
      <w:t>McKechnie</w:t>
    </w:r>
    <w:proofErr w:type="spellEnd"/>
    <w:r>
      <w:t>, Edgerton, Wilson</w:t>
    </w:r>
  </w:p>
  <w:p w:rsidR="009536E4" w:rsidRDefault="009536E4">
    <w:pPr>
      <w:pStyle w:val="Header"/>
    </w:pPr>
    <w:r>
      <w:t>Vol. 4 (2) April 2021                                                   Implementing Immersive Virtual Reality</w:t>
    </w:r>
  </w:p>
  <w:p w:rsidR="009536E4" w:rsidRPr="00155DC1" w:rsidRDefault="009536E4" w:rsidP="00D36A54">
    <w:pPr>
      <w:pStyle w:val="Header"/>
      <w:ind w:right="360"/>
      <w:rPr>
        <w:rFonts w:ascii="Tahoma" w:hAnsi="Tahoma" w:cs="Tahoma"/>
        <w:color w:val="000000" w:themeColor="text1"/>
        <w:sz w:val="20"/>
        <w:szCs w:val="20"/>
        <w:lang w:val="en-C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Header"/>
    </w:pPr>
    <w:r>
      <w:t>Innovative Practice in Higher Education</w:t>
    </w:r>
    <w:r>
      <w:tab/>
      <w:t xml:space="preserve">                                                                                           Hamilton, </w:t>
    </w:r>
    <w:proofErr w:type="spellStart"/>
    <w:r>
      <w:t>McKechnie</w:t>
    </w:r>
    <w:proofErr w:type="spellEnd"/>
    <w:r>
      <w:t>, Edgerton, Wilson</w:t>
    </w:r>
  </w:p>
  <w:p w:rsidR="009536E4" w:rsidRDefault="009536E4">
    <w:pPr>
      <w:pStyle w:val="Header"/>
    </w:pPr>
    <w:r>
      <w:t xml:space="preserve">Vol. 4 (2) April 2021                                                                                                                              Implementing Immersive Virtual Reality </w:t>
    </w:r>
  </w:p>
  <w:p w:rsidR="009536E4" w:rsidRPr="00155DC1" w:rsidRDefault="009536E4" w:rsidP="00D36A54">
    <w:pPr>
      <w:pStyle w:val="Header"/>
      <w:ind w:right="360"/>
      <w:rPr>
        <w:rFonts w:ascii="Tahoma" w:hAnsi="Tahoma" w:cs="Tahoma"/>
        <w:color w:val="000000" w:themeColor="text1"/>
        <w:sz w:val="20"/>
        <w:szCs w:val="20"/>
        <w:lang w:val="en-C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4" w:rsidRDefault="009536E4">
    <w:pPr>
      <w:pStyle w:val="Header"/>
    </w:pPr>
    <w:r>
      <w:t xml:space="preserve">Innovative Practice in Higher Education      </w:t>
    </w:r>
    <w:r>
      <w:tab/>
      <w:t xml:space="preserve">         Hamilton, </w:t>
    </w:r>
    <w:proofErr w:type="spellStart"/>
    <w:r>
      <w:t>McKechnie</w:t>
    </w:r>
    <w:proofErr w:type="spellEnd"/>
    <w:r>
      <w:t>, Edgerton, Wilson</w:t>
    </w:r>
  </w:p>
  <w:p w:rsidR="009536E4" w:rsidRDefault="009536E4">
    <w:pPr>
      <w:pStyle w:val="Header"/>
    </w:pPr>
    <w:proofErr w:type="spellStart"/>
    <w:r>
      <w:t>Vol</w:t>
    </w:r>
    <w:proofErr w:type="spellEnd"/>
    <w:r>
      <w:t xml:space="preserve"> .4 (2) April 2021                                                   Implementing Immersive Virtual Reality</w:t>
    </w:r>
  </w:p>
  <w:p w:rsidR="009536E4" w:rsidRPr="00155DC1" w:rsidRDefault="009536E4" w:rsidP="00D36A54">
    <w:pPr>
      <w:pStyle w:val="Header"/>
      <w:ind w:right="360"/>
      <w:rPr>
        <w:rFonts w:ascii="Tahoma" w:hAnsi="Tahoma" w:cs="Tahoma"/>
        <w:color w:val="000000" w:themeColor="text1"/>
        <w:sz w:val="20"/>
        <w:szCs w:val="20"/>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87A34"/>
    <w:multiLevelType w:val="hybridMultilevel"/>
    <w:tmpl w:val="FAE26116"/>
    <w:lvl w:ilvl="0" w:tplc="10D4F8B0">
      <w:start w:val="1"/>
      <w:numFmt w:val="bullet"/>
      <w:lvlText w:val="•"/>
      <w:lvlJc w:val="left"/>
      <w:pPr>
        <w:tabs>
          <w:tab w:val="num" w:pos="720"/>
        </w:tabs>
        <w:ind w:left="720" w:hanging="360"/>
      </w:pPr>
      <w:rPr>
        <w:rFonts w:ascii="Times New Roman" w:hAnsi="Times New Roman" w:hint="default"/>
      </w:rPr>
    </w:lvl>
    <w:lvl w:ilvl="1" w:tplc="3258DF26" w:tentative="1">
      <w:start w:val="1"/>
      <w:numFmt w:val="bullet"/>
      <w:lvlText w:val="•"/>
      <w:lvlJc w:val="left"/>
      <w:pPr>
        <w:tabs>
          <w:tab w:val="num" w:pos="1440"/>
        </w:tabs>
        <w:ind w:left="1440" w:hanging="360"/>
      </w:pPr>
      <w:rPr>
        <w:rFonts w:ascii="Times New Roman" w:hAnsi="Times New Roman" w:hint="default"/>
      </w:rPr>
    </w:lvl>
    <w:lvl w:ilvl="2" w:tplc="52BE9FAA" w:tentative="1">
      <w:start w:val="1"/>
      <w:numFmt w:val="bullet"/>
      <w:lvlText w:val="•"/>
      <w:lvlJc w:val="left"/>
      <w:pPr>
        <w:tabs>
          <w:tab w:val="num" w:pos="2160"/>
        </w:tabs>
        <w:ind w:left="2160" w:hanging="360"/>
      </w:pPr>
      <w:rPr>
        <w:rFonts w:ascii="Times New Roman" w:hAnsi="Times New Roman" w:hint="default"/>
      </w:rPr>
    </w:lvl>
    <w:lvl w:ilvl="3" w:tplc="B936DE6A" w:tentative="1">
      <w:start w:val="1"/>
      <w:numFmt w:val="bullet"/>
      <w:lvlText w:val="•"/>
      <w:lvlJc w:val="left"/>
      <w:pPr>
        <w:tabs>
          <w:tab w:val="num" w:pos="2880"/>
        </w:tabs>
        <w:ind w:left="2880" w:hanging="360"/>
      </w:pPr>
      <w:rPr>
        <w:rFonts w:ascii="Times New Roman" w:hAnsi="Times New Roman" w:hint="default"/>
      </w:rPr>
    </w:lvl>
    <w:lvl w:ilvl="4" w:tplc="1204A4B2" w:tentative="1">
      <w:start w:val="1"/>
      <w:numFmt w:val="bullet"/>
      <w:lvlText w:val="•"/>
      <w:lvlJc w:val="left"/>
      <w:pPr>
        <w:tabs>
          <w:tab w:val="num" w:pos="3600"/>
        </w:tabs>
        <w:ind w:left="3600" w:hanging="360"/>
      </w:pPr>
      <w:rPr>
        <w:rFonts w:ascii="Times New Roman" w:hAnsi="Times New Roman" w:hint="default"/>
      </w:rPr>
    </w:lvl>
    <w:lvl w:ilvl="5" w:tplc="C8F612FC" w:tentative="1">
      <w:start w:val="1"/>
      <w:numFmt w:val="bullet"/>
      <w:lvlText w:val="•"/>
      <w:lvlJc w:val="left"/>
      <w:pPr>
        <w:tabs>
          <w:tab w:val="num" w:pos="4320"/>
        </w:tabs>
        <w:ind w:left="4320" w:hanging="360"/>
      </w:pPr>
      <w:rPr>
        <w:rFonts w:ascii="Times New Roman" w:hAnsi="Times New Roman" w:hint="default"/>
      </w:rPr>
    </w:lvl>
    <w:lvl w:ilvl="6" w:tplc="D5EAEE1E" w:tentative="1">
      <w:start w:val="1"/>
      <w:numFmt w:val="bullet"/>
      <w:lvlText w:val="•"/>
      <w:lvlJc w:val="left"/>
      <w:pPr>
        <w:tabs>
          <w:tab w:val="num" w:pos="5040"/>
        </w:tabs>
        <w:ind w:left="5040" w:hanging="360"/>
      </w:pPr>
      <w:rPr>
        <w:rFonts w:ascii="Times New Roman" w:hAnsi="Times New Roman" w:hint="default"/>
      </w:rPr>
    </w:lvl>
    <w:lvl w:ilvl="7" w:tplc="AC0CF698" w:tentative="1">
      <w:start w:val="1"/>
      <w:numFmt w:val="bullet"/>
      <w:lvlText w:val="•"/>
      <w:lvlJc w:val="left"/>
      <w:pPr>
        <w:tabs>
          <w:tab w:val="num" w:pos="5760"/>
        </w:tabs>
        <w:ind w:left="5760" w:hanging="360"/>
      </w:pPr>
      <w:rPr>
        <w:rFonts w:ascii="Times New Roman" w:hAnsi="Times New Roman" w:hint="default"/>
      </w:rPr>
    </w:lvl>
    <w:lvl w:ilvl="8" w:tplc="EE9C667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characterSpacingControl w:val="doNotCompress"/>
  <w:hdrShapeDefaults>
    <o:shapedefaults v:ext="edit" spidmax="32770">
      <o:colormru v:ext="edit" colors="#f60,white"/>
    </o:shapedefaults>
  </w:hdrShapeDefaults>
  <w:footnotePr>
    <w:footnote w:id="-1"/>
    <w:footnote w:id="0"/>
  </w:footnotePr>
  <w:endnotePr>
    <w:endnote w:id="-1"/>
    <w:endnote w:id="0"/>
  </w:endnotePr>
  <w:compat/>
  <w:rsids>
    <w:rsidRoot w:val="007D38AF"/>
    <w:rsid w:val="000009E9"/>
    <w:rsid w:val="00001417"/>
    <w:rsid w:val="000035CD"/>
    <w:rsid w:val="00004CF9"/>
    <w:rsid w:val="00011385"/>
    <w:rsid w:val="00013E29"/>
    <w:rsid w:val="0001445D"/>
    <w:rsid w:val="0002579A"/>
    <w:rsid w:val="00027F1B"/>
    <w:rsid w:val="000312BB"/>
    <w:rsid w:val="000328F2"/>
    <w:rsid w:val="00032EC9"/>
    <w:rsid w:val="00034C2E"/>
    <w:rsid w:val="000409FB"/>
    <w:rsid w:val="000413E6"/>
    <w:rsid w:val="00042D1F"/>
    <w:rsid w:val="00052B89"/>
    <w:rsid w:val="00052ED2"/>
    <w:rsid w:val="00055E6F"/>
    <w:rsid w:val="00057B4E"/>
    <w:rsid w:val="0007661F"/>
    <w:rsid w:val="0008564F"/>
    <w:rsid w:val="00086542"/>
    <w:rsid w:val="00091CC4"/>
    <w:rsid w:val="00094210"/>
    <w:rsid w:val="00094EE1"/>
    <w:rsid w:val="000A2105"/>
    <w:rsid w:val="000A645D"/>
    <w:rsid w:val="000A7A35"/>
    <w:rsid w:val="000B106F"/>
    <w:rsid w:val="000B327B"/>
    <w:rsid w:val="000C0E2E"/>
    <w:rsid w:val="000C1D85"/>
    <w:rsid w:val="000C621D"/>
    <w:rsid w:val="000C7255"/>
    <w:rsid w:val="000D0992"/>
    <w:rsid w:val="000D0F41"/>
    <w:rsid w:val="000D23FD"/>
    <w:rsid w:val="000D4B76"/>
    <w:rsid w:val="000D60A8"/>
    <w:rsid w:val="000E0D38"/>
    <w:rsid w:val="000E2033"/>
    <w:rsid w:val="000E57DF"/>
    <w:rsid w:val="000E5D12"/>
    <w:rsid w:val="000E7280"/>
    <w:rsid w:val="000E774A"/>
    <w:rsid w:val="000F5BBB"/>
    <w:rsid w:val="000F77E2"/>
    <w:rsid w:val="00101397"/>
    <w:rsid w:val="0010732B"/>
    <w:rsid w:val="00114DC6"/>
    <w:rsid w:val="00116CFC"/>
    <w:rsid w:val="0011735F"/>
    <w:rsid w:val="00117FE8"/>
    <w:rsid w:val="00122443"/>
    <w:rsid w:val="00125952"/>
    <w:rsid w:val="00127C8C"/>
    <w:rsid w:val="00127E86"/>
    <w:rsid w:val="00132F40"/>
    <w:rsid w:val="00150A03"/>
    <w:rsid w:val="00150E6C"/>
    <w:rsid w:val="00151794"/>
    <w:rsid w:val="00155DC1"/>
    <w:rsid w:val="00161738"/>
    <w:rsid w:val="00165DB4"/>
    <w:rsid w:val="001708D8"/>
    <w:rsid w:val="00171272"/>
    <w:rsid w:val="00176142"/>
    <w:rsid w:val="0018075B"/>
    <w:rsid w:val="0019132A"/>
    <w:rsid w:val="0019785C"/>
    <w:rsid w:val="001A1C59"/>
    <w:rsid w:val="001B1FA1"/>
    <w:rsid w:val="001B618B"/>
    <w:rsid w:val="001C417F"/>
    <w:rsid w:val="001C6F36"/>
    <w:rsid w:val="001E1DFB"/>
    <w:rsid w:val="001E3A88"/>
    <w:rsid w:val="001E4ED0"/>
    <w:rsid w:val="001E55B6"/>
    <w:rsid w:val="001E5BC8"/>
    <w:rsid w:val="002016AF"/>
    <w:rsid w:val="00210346"/>
    <w:rsid w:val="00212F12"/>
    <w:rsid w:val="002140A5"/>
    <w:rsid w:val="00215D7B"/>
    <w:rsid w:val="002211E0"/>
    <w:rsid w:val="00222576"/>
    <w:rsid w:val="00225B4B"/>
    <w:rsid w:val="002344AE"/>
    <w:rsid w:val="0023777B"/>
    <w:rsid w:val="00253C7A"/>
    <w:rsid w:val="00256520"/>
    <w:rsid w:val="00257C3A"/>
    <w:rsid w:val="00266A49"/>
    <w:rsid w:val="002721A3"/>
    <w:rsid w:val="002739C0"/>
    <w:rsid w:val="0027725C"/>
    <w:rsid w:val="00280628"/>
    <w:rsid w:val="0028378F"/>
    <w:rsid w:val="00284212"/>
    <w:rsid w:val="00287517"/>
    <w:rsid w:val="00290624"/>
    <w:rsid w:val="002918BA"/>
    <w:rsid w:val="002A13CA"/>
    <w:rsid w:val="002B3835"/>
    <w:rsid w:val="002C2A78"/>
    <w:rsid w:val="002D651C"/>
    <w:rsid w:val="002E1292"/>
    <w:rsid w:val="002E24A7"/>
    <w:rsid w:val="002E79C2"/>
    <w:rsid w:val="002F6A23"/>
    <w:rsid w:val="002F7421"/>
    <w:rsid w:val="00301450"/>
    <w:rsid w:val="00313F71"/>
    <w:rsid w:val="00314C13"/>
    <w:rsid w:val="003176A5"/>
    <w:rsid w:val="00334003"/>
    <w:rsid w:val="00337C68"/>
    <w:rsid w:val="00342D16"/>
    <w:rsid w:val="00347898"/>
    <w:rsid w:val="00350AE5"/>
    <w:rsid w:val="00351538"/>
    <w:rsid w:val="00372603"/>
    <w:rsid w:val="00377615"/>
    <w:rsid w:val="00381D8D"/>
    <w:rsid w:val="00384F98"/>
    <w:rsid w:val="00386B5B"/>
    <w:rsid w:val="00394B1B"/>
    <w:rsid w:val="003957C3"/>
    <w:rsid w:val="00397A50"/>
    <w:rsid w:val="003A3B06"/>
    <w:rsid w:val="003B06AE"/>
    <w:rsid w:val="003B509D"/>
    <w:rsid w:val="003B5172"/>
    <w:rsid w:val="003D0AA8"/>
    <w:rsid w:val="003D41A0"/>
    <w:rsid w:val="003E1947"/>
    <w:rsid w:val="003E304C"/>
    <w:rsid w:val="003E4EF5"/>
    <w:rsid w:val="003F4751"/>
    <w:rsid w:val="003F7356"/>
    <w:rsid w:val="004014CE"/>
    <w:rsid w:val="00404F1A"/>
    <w:rsid w:val="004075FE"/>
    <w:rsid w:val="0041550F"/>
    <w:rsid w:val="00416A93"/>
    <w:rsid w:val="00416F7E"/>
    <w:rsid w:val="004277E5"/>
    <w:rsid w:val="00431EF8"/>
    <w:rsid w:val="00433ABC"/>
    <w:rsid w:val="00441407"/>
    <w:rsid w:val="004424EB"/>
    <w:rsid w:val="0044266C"/>
    <w:rsid w:val="004633C3"/>
    <w:rsid w:val="0046752E"/>
    <w:rsid w:val="00471B66"/>
    <w:rsid w:val="00475D75"/>
    <w:rsid w:val="00482EB0"/>
    <w:rsid w:val="004A137F"/>
    <w:rsid w:val="004A7402"/>
    <w:rsid w:val="004B5B36"/>
    <w:rsid w:val="004C4F74"/>
    <w:rsid w:val="004C506C"/>
    <w:rsid w:val="004D0C5C"/>
    <w:rsid w:val="004D1A09"/>
    <w:rsid w:val="004D3627"/>
    <w:rsid w:val="004D4296"/>
    <w:rsid w:val="004D44B2"/>
    <w:rsid w:val="004D4A3E"/>
    <w:rsid w:val="004E267D"/>
    <w:rsid w:val="004F1D83"/>
    <w:rsid w:val="004F3510"/>
    <w:rsid w:val="00501039"/>
    <w:rsid w:val="00513815"/>
    <w:rsid w:val="00516507"/>
    <w:rsid w:val="005175F6"/>
    <w:rsid w:val="005335E8"/>
    <w:rsid w:val="005367DE"/>
    <w:rsid w:val="00537935"/>
    <w:rsid w:val="00540700"/>
    <w:rsid w:val="005449EB"/>
    <w:rsid w:val="005465CD"/>
    <w:rsid w:val="00546E97"/>
    <w:rsid w:val="0055159C"/>
    <w:rsid w:val="0055452C"/>
    <w:rsid w:val="00555DD3"/>
    <w:rsid w:val="00564070"/>
    <w:rsid w:val="005663FA"/>
    <w:rsid w:val="005714B3"/>
    <w:rsid w:val="00573826"/>
    <w:rsid w:val="00574E61"/>
    <w:rsid w:val="00574EA2"/>
    <w:rsid w:val="005801C6"/>
    <w:rsid w:val="00582B9C"/>
    <w:rsid w:val="00591BA3"/>
    <w:rsid w:val="005933AA"/>
    <w:rsid w:val="00595682"/>
    <w:rsid w:val="005A2FF8"/>
    <w:rsid w:val="005B0B4D"/>
    <w:rsid w:val="005B3BA4"/>
    <w:rsid w:val="005B5D52"/>
    <w:rsid w:val="005C16C6"/>
    <w:rsid w:val="005C69B8"/>
    <w:rsid w:val="005D2339"/>
    <w:rsid w:val="005D4E16"/>
    <w:rsid w:val="005E060F"/>
    <w:rsid w:val="005E5B44"/>
    <w:rsid w:val="005F18A5"/>
    <w:rsid w:val="005F1FD8"/>
    <w:rsid w:val="005F534D"/>
    <w:rsid w:val="00604275"/>
    <w:rsid w:val="0060470F"/>
    <w:rsid w:val="00607251"/>
    <w:rsid w:val="00615463"/>
    <w:rsid w:val="00623730"/>
    <w:rsid w:val="00623D67"/>
    <w:rsid w:val="0063018E"/>
    <w:rsid w:val="006302D7"/>
    <w:rsid w:val="00633D4D"/>
    <w:rsid w:val="0063451F"/>
    <w:rsid w:val="006417DF"/>
    <w:rsid w:val="00642BFB"/>
    <w:rsid w:val="006456CD"/>
    <w:rsid w:val="006472FC"/>
    <w:rsid w:val="00650BE0"/>
    <w:rsid w:val="00654A04"/>
    <w:rsid w:val="00656EAA"/>
    <w:rsid w:val="006630BC"/>
    <w:rsid w:val="006632BF"/>
    <w:rsid w:val="00684427"/>
    <w:rsid w:val="00685443"/>
    <w:rsid w:val="00685A6B"/>
    <w:rsid w:val="0068795A"/>
    <w:rsid w:val="00692CBB"/>
    <w:rsid w:val="006A5042"/>
    <w:rsid w:val="006A6C16"/>
    <w:rsid w:val="006A6FBD"/>
    <w:rsid w:val="006B033E"/>
    <w:rsid w:val="006B6679"/>
    <w:rsid w:val="006B734E"/>
    <w:rsid w:val="006C118E"/>
    <w:rsid w:val="006C1A4B"/>
    <w:rsid w:val="006C31AB"/>
    <w:rsid w:val="006C629F"/>
    <w:rsid w:val="006D0942"/>
    <w:rsid w:val="006D2615"/>
    <w:rsid w:val="006E000A"/>
    <w:rsid w:val="006E28E3"/>
    <w:rsid w:val="006E7AC9"/>
    <w:rsid w:val="006F343D"/>
    <w:rsid w:val="006F5228"/>
    <w:rsid w:val="006F6929"/>
    <w:rsid w:val="00703BBA"/>
    <w:rsid w:val="00704344"/>
    <w:rsid w:val="007062CB"/>
    <w:rsid w:val="007064B6"/>
    <w:rsid w:val="00707614"/>
    <w:rsid w:val="00713530"/>
    <w:rsid w:val="007177FD"/>
    <w:rsid w:val="00740FD3"/>
    <w:rsid w:val="00740FEB"/>
    <w:rsid w:val="0074627E"/>
    <w:rsid w:val="007541B5"/>
    <w:rsid w:val="00763BA4"/>
    <w:rsid w:val="0077018F"/>
    <w:rsid w:val="0077212B"/>
    <w:rsid w:val="00780680"/>
    <w:rsid w:val="00784ED8"/>
    <w:rsid w:val="0079057F"/>
    <w:rsid w:val="00794A6F"/>
    <w:rsid w:val="007961A3"/>
    <w:rsid w:val="00797C75"/>
    <w:rsid w:val="007A2356"/>
    <w:rsid w:val="007A342F"/>
    <w:rsid w:val="007B3776"/>
    <w:rsid w:val="007B6F95"/>
    <w:rsid w:val="007D1907"/>
    <w:rsid w:val="007D38AF"/>
    <w:rsid w:val="007E46CD"/>
    <w:rsid w:val="007E7B1A"/>
    <w:rsid w:val="007F2EC5"/>
    <w:rsid w:val="007F6C31"/>
    <w:rsid w:val="00802BE3"/>
    <w:rsid w:val="00805F18"/>
    <w:rsid w:val="00806B9F"/>
    <w:rsid w:val="00810527"/>
    <w:rsid w:val="00812E1E"/>
    <w:rsid w:val="00813A6B"/>
    <w:rsid w:val="00814473"/>
    <w:rsid w:val="00816CC1"/>
    <w:rsid w:val="0082246E"/>
    <w:rsid w:val="00825AC3"/>
    <w:rsid w:val="00832704"/>
    <w:rsid w:val="00834285"/>
    <w:rsid w:val="00835528"/>
    <w:rsid w:val="00835AF0"/>
    <w:rsid w:val="00844017"/>
    <w:rsid w:val="00852FE0"/>
    <w:rsid w:val="00853D6E"/>
    <w:rsid w:val="00854043"/>
    <w:rsid w:val="00857016"/>
    <w:rsid w:val="00894E1E"/>
    <w:rsid w:val="00896ADE"/>
    <w:rsid w:val="008A08DC"/>
    <w:rsid w:val="008A14D4"/>
    <w:rsid w:val="008A5153"/>
    <w:rsid w:val="008A687C"/>
    <w:rsid w:val="008B0612"/>
    <w:rsid w:val="008B536F"/>
    <w:rsid w:val="008B57D1"/>
    <w:rsid w:val="008C13FC"/>
    <w:rsid w:val="008C439A"/>
    <w:rsid w:val="008C5770"/>
    <w:rsid w:val="008D2F1C"/>
    <w:rsid w:val="008E3144"/>
    <w:rsid w:val="008E7C06"/>
    <w:rsid w:val="008F5FC3"/>
    <w:rsid w:val="008F707E"/>
    <w:rsid w:val="00900B56"/>
    <w:rsid w:val="009016D8"/>
    <w:rsid w:val="00904432"/>
    <w:rsid w:val="00911213"/>
    <w:rsid w:val="00911A25"/>
    <w:rsid w:val="00913878"/>
    <w:rsid w:val="00915115"/>
    <w:rsid w:val="0092181B"/>
    <w:rsid w:val="009248A8"/>
    <w:rsid w:val="0093667A"/>
    <w:rsid w:val="00936C9B"/>
    <w:rsid w:val="009518D3"/>
    <w:rsid w:val="00952217"/>
    <w:rsid w:val="009536E4"/>
    <w:rsid w:val="00954437"/>
    <w:rsid w:val="009553DE"/>
    <w:rsid w:val="00961776"/>
    <w:rsid w:val="00964733"/>
    <w:rsid w:val="0096548A"/>
    <w:rsid w:val="00972269"/>
    <w:rsid w:val="00974564"/>
    <w:rsid w:val="0097491E"/>
    <w:rsid w:val="00985EA9"/>
    <w:rsid w:val="009A328C"/>
    <w:rsid w:val="009B14E3"/>
    <w:rsid w:val="009B15BA"/>
    <w:rsid w:val="009B1A75"/>
    <w:rsid w:val="009B5752"/>
    <w:rsid w:val="009C45EF"/>
    <w:rsid w:val="009C4A4A"/>
    <w:rsid w:val="009D7A71"/>
    <w:rsid w:val="009E3057"/>
    <w:rsid w:val="009E4118"/>
    <w:rsid w:val="009F65CC"/>
    <w:rsid w:val="00A034F8"/>
    <w:rsid w:val="00A06267"/>
    <w:rsid w:val="00A124D7"/>
    <w:rsid w:val="00A13539"/>
    <w:rsid w:val="00A14C7C"/>
    <w:rsid w:val="00A26642"/>
    <w:rsid w:val="00A27F38"/>
    <w:rsid w:val="00A31740"/>
    <w:rsid w:val="00A3277B"/>
    <w:rsid w:val="00A40F67"/>
    <w:rsid w:val="00A4260E"/>
    <w:rsid w:val="00A43FEE"/>
    <w:rsid w:val="00A46213"/>
    <w:rsid w:val="00A46943"/>
    <w:rsid w:val="00A67C8B"/>
    <w:rsid w:val="00A70A01"/>
    <w:rsid w:val="00A75050"/>
    <w:rsid w:val="00A75860"/>
    <w:rsid w:val="00A776D3"/>
    <w:rsid w:val="00A85F54"/>
    <w:rsid w:val="00A90056"/>
    <w:rsid w:val="00A91D8E"/>
    <w:rsid w:val="00A92A67"/>
    <w:rsid w:val="00A92FEE"/>
    <w:rsid w:val="00AA5093"/>
    <w:rsid w:val="00AA6275"/>
    <w:rsid w:val="00AA7FE6"/>
    <w:rsid w:val="00AB21DF"/>
    <w:rsid w:val="00AB55D6"/>
    <w:rsid w:val="00AC6546"/>
    <w:rsid w:val="00AD3BFB"/>
    <w:rsid w:val="00AD57C2"/>
    <w:rsid w:val="00AE1419"/>
    <w:rsid w:val="00AE1774"/>
    <w:rsid w:val="00AE40C9"/>
    <w:rsid w:val="00AF28D4"/>
    <w:rsid w:val="00B03BC0"/>
    <w:rsid w:val="00B03C56"/>
    <w:rsid w:val="00B10B1C"/>
    <w:rsid w:val="00B172BE"/>
    <w:rsid w:val="00B275CD"/>
    <w:rsid w:val="00B279C7"/>
    <w:rsid w:val="00B32C25"/>
    <w:rsid w:val="00B36DB8"/>
    <w:rsid w:val="00B41562"/>
    <w:rsid w:val="00B42BA5"/>
    <w:rsid w:val="00B47DAB"/>
    <w:rsid w:val="00B51A7A"/>
    <w:rsid w:val="00B5228B"/>
    <w:rsid w:val="00B63C27"/>
    <w:rsid w:val="00B67ACE"/>
    <w:rsid w:val="00B70C00"/>
    <w:rsid w:val="00B7241B"/>
    <w:rsid w:val="00B7559F"/>
    <w:rsid w:val="00B75BBB"/>
    <w:rsid w:val="00B7666B"/>
    <w:rsid w:val="00B83A58"/>
    <w:rsid w:val="00B85A80"/>
    <w:rsid w:val="00B87B7C"/>
    <w:rsid w:val="00B903E6"/>
    <w:rsid w:val="00B90925"/>
    <w:rsid w:val="00B96EDF"/>
    <w:rsid w:val="00BA1C61"/>
    <w:rsid w:val="00BA3FAF"/>
    <w:rsid w:val="00BA6206"/>
    <w:rsid w:val="00BB1328"/>
    <w:rsid w:val="00BB1F6C"/>
    <w:rsid w:val="00BB29BE"/>
    <w:rsid w:val="00BC26FE"/>
    <w:rsid w:val="00BC52BB"/>
    <w:rsid w:val="00BC598B"/>
    <w:rsid w:val="00BC665A"/>
    <w:rsid w:val="00BD112C"/>
    <w:rsid w:val="00BD72F7"/>
    <w:rsid w:val="00BE202B"/>
    <w:rsid w:val="00BE5499"/>
    <w:rsid w:val="00BE7531"/>
    <w:rsid w:val="00BF7362"/>
    <w:rsid w:val="00C027E3"/>
    <w:rsid w:val="00C038B6"/>
    <w:rsid w:val="00C05A6B"/>
    <w:rsid w:val="00C05C98"/>
    <w:rsid w:val="00C160B6"/>
    <w:rsid w:val="00C216ED"/>
    <w:rsid w:val="00C24854"/>
    <w:rsid w:val="00C33F40"/>
    <w:rsid w:val="00C35F3E"/>
    <w:rsid w:val="00C36586"/>
    <w:rsid w:val="00C37D8C"/>
    <w:rsid w:val="00C43393"/>
    <w:rsid w:val="00C43562"/>
    <w:rsid w:val="00C446F1"/>
    <w:rsid w:val="00C45BE8"/>
    <w:rsid w:val="00C47B85"/>
    <w:rsid w:val="00C53C18"/>
    <w:rsid w:val="00C554A1"/>
    <w:rsid w:val="00C61883"/>
    <w:rsid w:val="00C80DC3"/>
    <w:rsid w:val="00C815AE"/>
    <w:rsid w:val="00C8341D"/>
    <w:rsid w:val="00C84C08"/>
    <w:rsid w:val="00C90062"/>
    <w:rsid w:val="00C913D7"/>
    <w:rsid w:val="00CA7F93"/>
    <w:rsid w:val="00CB0C45"/>
    <w:rsid w:val="00CB2640"/>
    <w:rsid w:val="00CB7688"/>
    <w:rsid w:val="00CB7C72"/>
    <w:rsid w:val="00CC321F"/>
    <w:rsid w:val="00CD6D2C"/>
    <w:rsid w:val="00CD72B0"/>
    <w:rsid w:val="00CF4571"/>
    <w:rsid w:val="00D04D49"/>
    <w:rsid w:val="00D11D7B"/>
    <w:rsid w:val="00D14293"/>
    <w:rsid w:val="00D171F3"/>
    <w:rsid w:val="00D21682"/>
    <w:rsid w:val="00D21AC8"/>
    <w:rsid w:val="00D31904"/>
    <w:rsid w:val="00D35CE5"/>
    <w:rsid w:val="00D36A54"/>
    <w:rsid w:val="00D45060"/>
    <w:rsid w:val="00D50BB5"/>
    <w:rsid w:val="00D60044"/>
    <w:rsid w:val="00D62643"/>
    <w:rsid w:val="00D6541F"/>
    <w:rsid w:val="00D67DE1"/>
    <w:rsid w:val="00D7151B"/>
    <w:rsid w:val="00D7340B"/>
    <w:rsid w:val="00D77A2C"/>
    <w:rsid w:val="00D80356"/>
    <w:rsid w:val="00D83E95"/>
    <w:rsid w:val="00D84F37"/>
    <w:rsid w:val="00D93638"/>
    <w:rsid w:val="00D964BA"/>
    <w:rsid w:val="00DA5BEB"/>
    <w:rsid w:val="00DA6907"/>
    <w:rsid w:val="00DB368D"/>
    <w:rsid w:val="00DB5756"/>
    <w:rsid w:val="00DC5F73"/>
    <w:rsid w:val="00DC6CA9"/>
    <w:rsid w:val="00DD276E"/>
    <w:rsid w:val="00DD2E6B"/>
    <w:rsid w:val="00DE097A"/>
    <w:rsid w:val="00DE1F3D"/>
    <w:rsid w:val="00DE2C49"/>
    <w:rsid w:val="00DF7D6F"/>
    <w:rsid w:val="00E0092F"/>
    <w:rsid w:val="00E03ABD"/>
    <w:rsid w:val="00E0517E"/>
    <w:rsid w:val="00E127B0"/>
    <w:rsid w:val="00E248DE"/>
    <w:rsid w:val="00E254E7"/>
    <w:rsid w:val="00E26BF7"/>
    <w:rsid w:val="00E30914"/>
    <w:rsid w:val="00E52EA5"/>
    <w:rsid w:val="00E549D8"/>
    <w:rsid w:val="00E5702A"/>
    <w:rsid w:val="00E57E8D"/>
    <w:rsid w:val="00E64894"/>
    <w:rsid w:val="00E71303"/>
    <w:rsid w:val="00E73C62"/>
    <w:rsid w:val="00E74130"/>
    <w:rsid w:val="00E80205"/>
    <w:rsid w:val="00E80428"/>
    <w:rsid w:val="00E92F5C"/>
    <w:rsid w:val="00E93283"/>
    <w:rsid w:val="00E95F7B"/>
    <w:rsid w:val="00E9795B"/>
    <w:rsid w:val="00EA3ED5"/>
    <w:rsid w:val="00EB3DE6"/>
    <w:rsid w:val="00EC1CE7"/>
    <w:rsid w:val="00EC3A2C"/>
    <w:rsid w:val="00ED0946"/>
    <w:rsid w:val="00ED1206"/>
    <w:rsid w:val="00ED1654"/>
    <w:rsid w:val="00ED3428"/>
    <w:rsid w:val="00EE2948"/>
    <w:rsid w:val="00EF5316"/>
    <w:rsid w:val="00F032C1"/>
    <w:rsid w:val="00F038B2"/>
    <w:rsid w:val="00F0720B"/>
    <w:rsid w:val="00F12E24"/>
    <w:rsid w:val="00F12E6C"/>
    <w:rsid w:val="00F13D28"/>
    <w:rsid w:val="00F16D4C"/>
    <w:rsid w:val="00F172D0"/>
    <w:rsid w:val="00F1772B"/>
    <w:rsid w:val="00F203C8"/>
    <w:rsid w:val="00F24E2B"/>
    <w:rsid w:val="00F25F70"/>
    <w:rsid w:val="00F2645E"/>
    <w:rsid w:val="00F3062B"/>
    <w:rsid w:val="00F30EB7"/>
    <w:rsid w:val="00F347F8"/>
    <w:rsid w:val="00F50C13"/>
    <w:rsid w:val="00F518C0"/>
    <w:rsid w:val="00F53022"/>
    <w:rsid w:val="00F563AA"/>
    <w:rsid w:val="00F6024C"/>
    <w:rsid w:val="00F60EF4"/>
    <w:rsid w:val="00F61BCC"/>
    <w:rsid w:val="00F6611D"/>
    <w:rsid w:val="00F66997"/>
    <w:rsid w:val="00F66D5A"/>
    <w:rsid w:val="00F75D3D"/>
    <w:rsid w:val="00F804F2"/>
    <w:rsid w:val="00F8178D"/>
    <w:rsid w:val="00F82890"/>
    <w:rsid w:val="00F92B31"/>
    <w:rsid w:val="00F92CBA"/>
    <w:rsid w:val="00FA6A87"/>
    <w:rsid w:val="00FB3319"/>
    <w:rsid w:val="00FB584F"/>
    <w:rsid w:val="00FC30EF"/>
    <w:rsid w:val="00FC5715"/>
    <w:rsid w:val="00FC77DA"/>
    <w:rsid w:val="00FD5FD3"/>
    <w:rsid w:val="00FE0160"/>
    <w:rsid w:val="00FE05B1"/>
    <w:rsid w:val="00FE401D"/>
    <w:rsid w:val="00FE4251"/>
    <w:rsid w:val="00FF10FD"/>
    <w:rsid w:val="00FF3881"/>
    <w:rsid w:val="00FF4F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colormru v:ext="edit" colors="#f60,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38AF"/>
    <w:rPr>
      <w:rFonts w:ascii="Calibri" w:eastAsia="Calibri" w:hAnsi="Calibri" w:cs="Calibri"/>
      <w:lang w:val="en-GB"/>
    </w:rPr>
  </w:style>
  <w:style w:type="paragraph" w:styleId="Heading1">
    <w:name w:val="heading 1"/>
    <w:basedOn w:val="Normal"/>
    <w:next w:val="Normal"/>
    <w:link w:val="Heading1Char"/>
    <w:rsid w:val="007D38AF"/>
    <w:pPr>
      <w:keepNext/>
      <w:keepLines/>
      <w:spacing w:before="480" w:after="120"/>
      <w:outlineLvl w:val="0"/>
    </w:pPr>
    <w:rPr>
      <w:b/>
      <w:sz w:val="48"/>
      <w:szCs w:val="48"/>
    </w:rPr>
  </w:style>
  <w:style w:type="paragraph" w:styleId="Heading2">
    <w:name w:val="heading 2"/>
    <w:basedOn w:val="Normal"/>
    <w:next w:val="Normal"/>
    <w:link w:val="Heading2Char"/>
    <w:rsid w:val="007D38AF"/>
    <w:pPr>
      <w:keepNext/>
      <w:keepLines/>
      <w:spacing w:before="360" w:after="80"/>
      <w:outlineLvl w:val="1"/>
    </w:pPr>
    <w:rPr>
      <w:b/>
      <w:sz w:val="36"/>
      <w:szCs w:val="36"/>
    </w:rPr>
  </w:style>
  <w:style w:type="paragraph" w:styleId="Heading3">
    <w:name w:val="heading 3"/>
    <w:basedOn w:val="Normal"/>
    <w:next w:val="Normal"/>
    <w:link w:val="Heading3Char"/>
    <w:rsid w:val="007D38AF"/>
    <w:pPr>
      <w:keepNext/>
      <w:keepLines/>
      <w:spacing w:before="280" w:after="80"/>
      <w:outlineLvl w:val="2"/>
    </w:pPr>
    <w:rPr>
      <w:b/>
      <w:sz w:val="28"/>
      <w:szCs w:val="28"/>
    </w:rPr>
  </w:style>
  <w:style w:type="paragraph" w:styleId="Heading4">
    <w:name w:val="heading 4"/>
    <w:basedOn w:val="Normal"/>
    <w:next w:val="Normal"/>
    <w:link w:val="Heading4Char"/>
    <w:rsid w:val="007D38AF"/>
    <w:pPr>
      <w:keepNext/>
      <w:keepLines/>
      <w:spacing w:before="240" w:after="40"/>
      <w:outlineLvl w:val="3"/>
    </w:pPr>
    <w:rPr>
      <w:b/>
    </w:rPr>
  </w:style>
  <w:style w:type="paragraph" w:styleId="Heading5">
    <w:name w:val="heading 5"/>
    <w:basedOn w:val="Normal"/>
    <w:next w:val="Normal"/>
    <w:link w:val="Heading5Char"/>
    <w:rsid w:val="007D38AF"/>
    <w:pPr>
      <w:keepNext/>
      <w:keepLines/>
      <w:spacing w:before="220" w:after="40"/>
      <w:outlineLvl w:val="4"/>
    </w:pPr>
    <w:rPr>
      <w:b/>
      <w:sz w:val="22"/>
      <w:szCs w:val="22"/>
    </w:rPr>
  </w:style>
  <w:style w:type="paragraph" w:styleId="Heading6">
    <w:name w:val="heading 6"/>
    <w:basedOn w:val="Normal"/>
    <w:next w:val="Normal"/>
    <w:link w:val="Heading6Char"/>
    <w:rsid w:val="007D38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8AF"/>
    <w:rPr>
      <w:rFonts w:ascii="Calibri" w:eastAsia="Calibri" w:hAnsi="Calibri" w:cs="Calibri"/>
      <w:b/>
      <w:sz w:val="48"/>
      <w:szCs w:val="48"/>
    </w:rPr>
  </w:style>
  <w:style w:type="character" w:customStyle="1" w:styleId="Heading2Char">
    <w:name w:val="Heading 2 Char"/>
    <w:basedOn w:val="DefaultParagraphFont"/>
    <w:link w:val="Heading2"/>
    <w:rsid w:val="007D38AF"/>
    <w:rPr>
      <w:rFonts w:ascii="Calibri" w:eastAsia="Calibri" w:hAnsi="Calibri" w:cs="Calibri"/>
      <w:b/>
      <w:sz w:val="36"/>
      <w:szCs w:val="36"/>
    </w:rPr>
  </w:style>
  <w:style w:type="character" w:customStyle="1" w:styleId="Heading3Char">
    <w:name w:val="Heading 3 Char"/>
    <w:basedOn w:val="DefaultParagraphFont"/>
    <w:link w:val="Heading3"/>
    <w:rsid w:val="007D38AF"/>
    <w:rPr>
      <w:rFonts w:ascii="Calibri" w:eastAsia="Calibri" w:hAnsi="Calibri" w:cs="Calibri"/>
      <w:b/>
      <w:sz w:val="28"/>
      <w:szCs w:val="28"/>
    </w:rPr>
  </w:style>
  <w:style w:type="character" w:customStyle="1" w:styleId="Heading4Char">
    <w:name w:val="Heading 4 Char"/>
    <w:basedOn w:val="DefaultParagraphFont"/>
    <w:link w:val="Heading4"/>
    <w:rsid w:val="007D38AF"/>
    <w:rPr>
      <w:rFonts w:ascii="Calibri" w:eastAsia="Calibri" w:hAnsi="Calibri" w:cs="Calibri"/>
      <w:b/>
    </w:rPr>
  </w:style>
  <w:style w:type="character" w:customStyle="1" w:styleId="Heading5Char">
    <w:name w:val="Heading 5 Char"/>
    <w:basedOn w:val="DefaultParagraphFont"/>
    <w:link w:val="Heading5"/>
    <w:rsid w:val="007D38AF"/>
    <w:rPr>
      <w:rFonts w:ascii="Calibri" w:eastAsia="Calibri" w:hAnsi="Calibri" w:cs="Calibri"/>
      <w:b/>
      <w:sz w:val="22"/>
      <w:szCs w:val="22"/>
    </w:rPr>
  </w:style>
  <w:style w:type="character" w:customStyle="1" w:styleId="Heading6Char">
    <w:name w:val="Heading 6 Char"/>
    <w:basedOn w:val="DefaultParagraphFont"/>
    <w:link w:val="Heading6"/>
    <w:rsid w:val="007D38AF"/>
    <w:rPr>
      <w:rFonts w:ascii="Calibri" w:eastAsia="Calibri" w:hAnsi="Calibri" w:cs="Calibri"/>
      <w:b/>
      <w:sz w:val="20"/>
      <w:szCs w:val="20"/>
    </w:rPr>
  </w:style>
  <w:style w:type="paragraph" w:styleId="Title">
    <w:name w:val="Title"/>
    <w:basedOn w:val="Normal"/>
    <w:next w:val="Normal"/>
    <w:link w:val="TitleChar"/>
    <w:rsid w:val="007D38AF"/>
    <w:pPr>
      <w:keepNext/>
      <w:keepLines/>
      <w:spacing w:before="480" w:after="120"/>
    </w:pPr>
    <w:rPr>
      <w:b/>
      <w:sz w:val="72"/>
      <w:szCs w:val="72"/>
    </w:rPr>
  </w:style>
  <w:style w:type="character" w:customStyle="1" w:styleId="TitleChar">
    <w:name w:val="Title Char"/>
    <w:basedOn w:val="DefaultParagraphFont"/>
    <w:link w:val="Title"/>
    <w:rsid w:val="007D38AF"/>
    <w:rPr>
      <w:rFonts w:ascii="Calibri" w:eastAsia="Calibri" w:hAnsi="Calibri" w:cs="Calibri"/>
      <w:b/>
      <w:sz w:val="72"/>
      <w:szCs w:val="72"/>
    </w:rPr>
  </w:style>
  <w:style w:type="paragraph" w:styleId="Subtitle">
    <w:name w:val="Subtitle"/>
    <w:basedOn w:val="Normal"/>
    <w:next w:val="Normal"/>
    <w:link w:val="SubtitleChar"/>
    <w:rsid w:val="007D38A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38AF"/>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D38AF"/>
  </w:style>
  <w:style w:type="character" w:customStyle="1" w:styleId="CommentTextChar">
    <w:name w:val="Comment Text Char"/>
    <w:basedOn w:val="DefaultParagraphFont"/>
    <w:link w:val="CommentText"/>
    <w:uiPriority w:val="99"/>
    <w:rsid w:val="007D38AF"/>
    <w:rPr>
      <w:rFonts w:ascii="Calibri" w:eastAsia="Calibri" w:hAnsi="Calibri" w:cs="Calibri"/>
    </w:rPr>
  </w:style>
  <w:style w:type="character" w:styleId="CommentReference">
    <w:name w:val="annotation reference"/>
    <w:basedOn w:val="DefaultParagraphFont"/>
    <w:uiPriority w:val="99"/>
    <w:semiHidden/>
    <w:unhideWhenUsed/>
    <w:rsid w:val="007D38AF"/>
    <w:rPr>
      <w:sz w:val="18"/>
      <w:szCs w:val="18"/>
    </w:rPr>
  </w:style>
  <w:style w:type="paragraph" w:styleId="BalloonText">
    <w:name w:val="Balloon Text"/>
    <w:basedOn w:val="Normal"/>
    <w:link w:val="BalloonTextChar"/>
    <w:uiPriority w:val="99"/>
    <w:semiHidden/>
    <w:unhideWhenUsed/>
    <w:rsid w:val="007D38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8AF"/>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D38AF"/>
    <w:rPr>
      <w:b/>
      <w:bCs/>
      <w:sz w:val="20"/>
      <w:szCs w:val="20"/>
    </w:rPr>
  </w:style>
  <w:style w:type="character" w:customStyle="1" w:styleId="CommentSubjectChar">
    <w:name w:val="Comment Subject Char"/>
    <w:basedOn w:val="CommentTextChar"/>
    <w:link w:val="CommentSubject"/>
    <w:uiPriority w:val="99"/>
    <w:semiHidden/>
    <w:rsid w:val="007D38AF"/>
    <w:rPr>
      <w:rFonts w:ascii="Calibri" w:eastAsia="Calibri" w:hAnsi="Calibri" w:cs="Calibri"/>
      <w:b/>
      <w:bCs/>
      <w:sz w:val="20"/>
      <w:szCs w:val="20"/>
    </w:rPr>
  </w:style>
  <w:style w:type="paragraph" w:styleId="Header">
    <w:name w:val="header"/>
    <w:basedOn w:val="Normal"/>
    <w:link w:val="HeaderChar"/>
    <w:uiPriority w:val="99"/>
    <w:unhideWhenUsed/>
    <w:rsid w:val="007D38AF"/>
    <w:pPr>
      <w:tabs>
        <w:tab w:val="center" w:pos="4680"/>
        <w:tab w:val="right" w:pos="9360"/>
      </w:tabs>
    </w:pPr>
  </w:style>
  <w:style w:type="character" w:customStyle="1" w:styleId="HeaderChar">
    <w:name w:val="Header Char"/>
    <w:basedOn w:val="DefaultParagraphFont"/>
    <w:link w:val="Header"/>
    <w:uiPriority w:val="99"/>
    <w:rsid w:val="007D38AF"/>
    <w:rPr>
      <w:rFonts w:ascii="Calibri" w:eastAsia="Calibri" w:hAnsi="Calibri" w:cs="Calibri"/>
    </w:rPr>
  </w:style>
  <w:style w:type="paragraph" w:styleId="Footer">
    <w:name w:val="footer"/>
    <w:basedOn w:val="Normal"/>
    <w:link w:val="FooterChar"/>
    <w:uiPriority w:val="99"/>
    <w:unhideWhenUsed/>
    <w:rsid w:val="007D38AF"/>
    <w:pPr>
      <w:tabs>
        <w:tab w:val="center" w:pos="4680"/>
        <w:tab w:val="right" w:pos="9360"/>
      </w:tabs>
    </w:pPr>
  </w:style>
  <w:style w:type="character" w:customStyle="1" w:styleId="FooterChar">
    <w:name w:val="Footer Char"/>
    <w:basedOn w:val="DefaultParagraphFont"/>
    <w:link w:val="Footer"/>
    <w:uiPriority w:val="99"/>
    <w:rsid w:val="007D38AF"/>
    <w:rPr>
      <w:rFonts w:ascii="Calibri" w:eastAsia="Calibri" w:hAnsi="Calibri" w:cs="Calibri"/>
    </w:rPr>
  </w:style>
  <w:style w:type="character" w:styleId="PageNumber">
    <w:name w:val="page number"/>
    <w:basedOn w:val="DefaultParagraphFont"/>
    <w:uiPriority w:val="99"/>
    <w:semiHidden/>
    <w:unhideWhenUsed/>
    <w:rsid w:val="007D38AF"/>
  </w:style>
  <w:style w:type="character" w:styleId="Hyperlink">
    <w:name w:val="Hyperlink"/>
    <w:basedOn w:val="DefaultParagraphFont"/>
    <w:uiPriority w:val="99"/>
    <w:unhideWhenUsed/>
    <w:rsid w:val="007D38AF"/>
    <w:rPr>
      <w:color w:val="0563C1" w:themeColor="hyperlink"/>
      <w:u w:val="single"/>
    </w:rPr>
  </w:style>
  <w:style w:type="character" w:customStyle="1" w:styleId="UnresolvedMention1">
    <w:name w:val="Unresolved Mention1"/>
    <w:basedOn w:val="DefaultParagraphFont"/>
    <w:uiPriority w:val="99"/>
    <w:rsid w:val="007D38AF"/>
    <w:rPr>
      <w:color w:val="605E5C"/>
      <w:shd w:val="clear" w:color="auto" w:fill="E1DFDD"/>
    </w:rPr>
  </w:style>
  <w:style w:type="character" w:styleId="FollowedHyperlink">
    <w:name w:val="FollowedHyperlink"/>
    <w:basedOn w:val="DefaultParagraphFont"/>
    <w:uiPriority w:val="99"/>
    <w:semiHidden/>
    <w:unhideWhenUsed/>
    <w:rsid w:val="007D38AF"/>
    <w:rPr>
      <w:color w:val="954F72" w:themeColor="followedHyperlink"/>
      <w:u w:val="single"/>
    </w:rPr>
  </w:style>
  <w:style w:type="paragraph" w:styleId="NormalWeb">
    <w:name w:val="Normal (Web)"/>
    <w:basedOn w:val="Normal"/>
    <w:uiPriority w:val="99"/>
    <w:semiHidden/>
    <w:unhideWhenUsed/>
    <w:rsid w:val="007D38AF"/>
    <w:pPr>
      <w:spacing w:before="100" w:beforeAutospacing="1" w:after="100" w:afterAutospacing="1"/>
    </w:pPr>
    <w:rPr>
      <w:rFonts w:ascii="Times New Roman" w:hAnsi="Times New Roman" w:cs="Times New Roman"/>
    </w:rPr>
  </w:style>
  <w:style w:type="paragraph" w:styleId="NoSpacing">
    <w:name w:val="No Spacing"/>
    <w:uiPriority w:val="1"/>
    <w:qFormat/>
    <w:rsid w:val="00155DC1"/>
    <w:rPr>
      <w:sz w:val="22"/>
      <w:szCs w:val="22"/>
      <w:lang w:val="en-GB"/>
    </w:rPr>
  </w:style>
  <w:style w:type="character" w:customStyle="1" w:styleId="UnresolvedMention2">
    <w:name w:val="Unresolved Mention2"/>
    <w:basedOn w:val="DefaultParagraphFont"/>
    <w:uiPriority w:val="99"/>
    <w:semiHidden/>
    <w:unhideWhenUsed/>
    <w:rsid w:val="00155DC1"/>
    <w:rPr>
      <w:color w:val="605E5C"/>
      <w:shd w:val="clear" w:color="auto" w:fill="E1DFDD"/>
    </w:rPr>
  </w:style>
  <w:style w:type="paragraph" w:customStyle="1" w:styleId="Abstract">
    <w:name w:val="Abstract"/>
    <w:basedOn w:val="Normal"/>
    <w:next w:val="Normal"/>
    <w:qFormat/>
    <w:rsid w:val="00155DC1"/>
    <w:pPr>
      <w:spacing w:before="360" w:after="300" w:line="360" w:lineRule="auto"/>
      <w:ind w:left="720" w:right="567"/>
    </w:pPr>
    <w:rPr>
      <w:rFonts w:ascii="Times New Roman" w:eastAsia="Times New Roman" w:hAnsi="Times New Roman" w:cs="Times New Roman"/>
      <w:sz w:val="22"/>
      <w:lang w:eastAsia="en-GB"/>
    </w:rPr>
  </w:style>
  <w:style w:type="paragraph" w:customStyle="1" w:styleId="Paragraph">
    <w:name w:val="Paragraph"/>
    <w:basedOn w:val="Normal"/>
    <w:next w:val="Newparagraph"/>
    <w:qFormat/>
    <w:rsid w:val="001E5BC8"/>
    <w:pPr>
      <w:widowControl w:val="0"/>
      <w:spacing w:before="240" w:line="480" w:lineRule="auto"/>
    </w:pPr>
    <w:rPr>
      <w:rFonts w:ascii="Times New Roman" w:eastAsia="Times New Roman" w:hAnsi="Times New Roman" w:cs="Times New Roman"/>
      <w:lang w:eastAsia="en-GB"/>
    </w:rPr>
  </w:style>
  <w:style w:type="paragraph" w:customStyle="1" w:styleId="Newparagraph">
    <w:name w:val="New paragraph"/>
    <w:basedOn w:val="Normal"/>
    <w:qFormat/>
    <w:rsid w:val="001E5BC8"/>
    <w:pPr>
      <w:spacing w:line="480" w:lineRule="auto"/>
      <w:ind w:firstLine="720"/>
    </w:pPr>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936C9B"/>
    <w:pPr>
      <w:spacing w:after="200"/>
    </w:pPr>
    <w:rPr>
      <w:i/>
      <w:iCs/>
      <w:color w:val="44546A" w:themeColor="text2"/>
      <w:sz w:val="18"/>
      <w:szCs w:val="18"/>
    </w:rPr>
  </w:style>
  <w:style w:type="character" w:styleId="Strong">
    <w:name w:val="Strong"/>
    <w:basedOn w:val="DefaultParagraphFont"/>
    <w:uiPriority w:val="22"/>
    <w:qFormat/>
    <w:rsid w:val="005B0B4D"/>
    <w:rPr>
      <w:b/>
      <w:bCs/>
    </w:rPr>
  </w:style>
  <w:style w:type="table" w:styleId="TableGrid">
    <w:name w:val="Table Grid"/>
    <w:basedOn w:val="TableNormal"/>
    <w:uiPriority w:val="39"/>
    <w:rsid w:val="00685A6B"/>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175F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Light">
    <w:name w:val="Grid Table Light"/>
    <w:basedOn w:val="TableNormal"/>
    <w:uiPriority w:val="40"/>
    <w:rsid w:val="005C16C6"/>
    <w:rPr>
      <w:rFonts w:ascii="Cambria" w:hAnsi="Cambria"/>
      <w:szCs w:val="22"/>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4B5B36"/>
    <w:rPr>
      <w:i/>
      <w:iCs/>
    </w:rPr>
  </w:style>
  <w:style w:type="character" w:customStyle="1" w:styleId="UnresolvedMention">
    <w:name w:val="Unresolved Mention"/>
    <w:basedOn w:val="DefaultParagraphFont"/>
    <w:uiPriority w:val="99"/>
    <w:semiHidden/>
    <w:unhideWhenUsed/>
    <w:rsid w:val="004B5B3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9468988">
      <w:bodyDiv w:val="1"/>
      <w:marLeft w:val="0"/>
      <w:marRight w:val="0"/>
      <w:marTop w:val="0"/>
      <w:marBottom w:val="0"/>
      <w:divBdr>
        <w:top w:val="none" w:sz="0" w:space="0" w:color="auto"/>
        <w:left w:val="none" w:sz="0" w:space="0" w:color="auto"/>
        <w:bottom w:val="none" w:sz="0" w:space="0" w:color="auto"/>
        <w:right w:val="none" w:sz="0" w:space="0" w:color="auto"/>
      </w:divBdr>
    </w:div>
    <w:div w:id="668875806">
      <w:bodyDiv w:val="1"/>
      <w:marLeft w:val="0"/>
      <w:marRight w:val="0"/>
      <w:marTop w:val="0"/>
      <w:marBottom w:val="0"/>
      <w:divBdr>
        <w:top w:val="none" w:sz="0" w:space="0" w:color="auto"/>
        <w:left w:val="none" w:sz="0" w:space="0" w:color="auto"/>
        <w:bottom w:val="none" w:sz="0" w:space="0" w:color="auto"/>
        <w:right w:val="none" w:sz="0" w:space="0" w:color="auto"/>
      </w:divBdr>
    </w:div>
    <w:div w:id="1266227101">
      <w:bodyDiv w:val="1"/>
      <w:marLeft w:val="0"/>
      <w:marRight w:val="0"/>
      <w:marTop w:val="0"/>
      <w:marBottom w:val="0"/>
      <w:divBdr>
        <w:top w:val="none" w:sz="0" w:space="0" w:color="auto"/>
        <w:left w:val="none" w:sz="0" w:space="0" w:color="auto"/>
        <w:bottom w:val="none" w:sz="0" w:space="0" w:color="auto"/>
        <w:right w:val="none" w:sz="0" w:space="0" w:color="auto"/>
      </w:divBdr>
    </w:div>
    <w:div w:id="1356736701">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sChild>
        <w:div w:id="651905395">
          <w:marLeft w:val="547"/>
          <w:marRight w:val="0"/>
          <w:marTop w:val="0"/>
          <w:marBottom w:val="0"/>
          <w:divBdr>
            <w:top w:val="none" w:sz="0" w:space="0" w:color="auto"/>
            <w:left w:val="none" w:sz="0" w:space="0" w:color="auto"/>
            <w:bottom w:val="none" w:sz="0" w:space="0" w:color="auto"/>
            <w:right w:val="none" w:sz="0" w:space="0" w:color="auto"/>
          </w:divBdr>
        </w:div>
        <w:div w:id="1318807617">
          <w:marLeft w:val="547"/>
          <w:marRight w:val="0"/>
          <w:marTop w:val="0"/>
          <w:marBottom w:val="0"/>
          <w:divBdr>
            <w:top w:val="none" w:sz="0" w:space="0" w:color="auto"/>
            <w:left w:val="none" w:sz="0" w:space="0" w:color="auto"/>
            <w:bottom w:val="none" w:sz="0" w:space="0" w:color="auto"/>
            <w:right w:val="none" w:sz="0" w:space="0" w:color="auto"/>
          </w:divBdr>
        </w:div>
        <w:div w:id="1970280528">
          <w:marLeft w:val="547"/>
          <w:marRight w:val="0"/>
          <w:marTop w:val="0"/>
          <w:marBottom w:val="0"/>
          <w:divBdr>
            <w:top w:val="none" w:sz="0" w:space="0" w:color="auto"/>
            <w:left w:val="none" w:sz="0" w:space="0" w:color="auto"/>
            <w:bottom w:val="none" w:sz="0" w:space="0" w:color="auto"/>
            <w:right w:val="none" w:sz="0" w:space="0" w:color="auto"/>
          </w:divBdr>
        </w:div>
        <w:div w:id="850681162">
          <w:marLeft w:val="547"/>
          <w:marRight w:val="0"/>
          <w:marTop w:val="0"/>
          <w:marBottom w:val="0"/>
          <w:divBdr>
            <w:top w:val="none" w:sz="0" w:space="0" w:color="auto"/>
            <w:left w:val="none" w:sz="0" w:space="0" w:color="auto"/>
            <w:bottom w:val="none" w:sz="0" w:space="0" w:color="auto"/>
            <w:right w:val="none" w:sz="0" w:space="0" w:color="auto"/>
          </w:divBdr>
        </w:div>
        <w:div w:id="16079777">
          <w:marLeft w:val="547"/>
          <w:marRight w:val="0"/>
          <w:marTop w:val="0"/>
          <w:marBottom w:val="0"/>
          <w:divBdr>
            <w:top w:val="none" w:sz="0" w:space="0" w:color="auto"/>
            <w:left w:val="none" w:sz="0" w:space="0" w:color="auto"/>
            <w:bottom w:val="none" w:sz="0" w:space="0" w:color="auto"/>
            <w:right w:val="none" w:sz="0" w:space="0" w:color="auto"/>
          </w:divBdr>
        </w:div>
        <w:div w:id="166115618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amilton@uws.ac.uk" TargetMode="Externa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3381EB-C303-48F9-8F7B-DEBA74459010}" type="doc">
      <dgm:prSet loTypeId="urn:microsoft.com/office/officeart/2005/8/layout/process4" loCatId="list" qsTypeId="urn:microsoft.com/office/officeart/2005/8/quickstyle/simple1" qsCatId="simple" csTypeId="urn:microsoft.com/office/officeart/2005/8/colors/accent0_1" csCatId="mainScheme" phldr="1"/>
      <dgm:spPr/>
      <dgm:t>
        <a:bodyPr/>
        <a:lstStyle/>
        <a:p>
          <a:endParaRPr lang="en-GB"/>
        </a:p>
      </dgm:t>
    </dgm:pt>
    <dgm:pt modelId="{78EC39DD-FD36-4FE2-8083-A1BE06619989}">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1:	Familiarisation with data and preliminary notes made</a:t>
          </a:r>
        </a:p>
      </dgm:t>
    </dgm:pt>
    <dgm:pt modelId="{6770545A-A410-426A-9D79-FDDBE2E24145}" type="parTrans" cxnId="{223DE277-4CD1-4119-98CF-25F2A392FC05}">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DAF427D0-EC41-4357-A799-A01B4581EC21}" type="sibTrans" cxnId="{223DE277-4CD1-4119-98CF-25F2A392FC05}">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250830B6-34DC-4CF8-8A23-22A865F732B6}">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5: Themes were rearranged and split based on a unanimous decision among all four researchers </a:t>
          </a:r>
        </a:p>
      </dgm:t>
    </dgm:pt>
    <dgm:pt modelId="{FED93969-DA86-40D3-AB5F-ADE3F70CE7EC}" type="parTrans" cxnId="{AA46F4E3-04B6-4363-A59E-D57D031DFF91}">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17720667-61BD-4F34-8069-37D5C44C7D06}" type="sibTrans" cxnId="{AA46F4E3-04B6-4363-A59E-D57D031DFF91}">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CFFB6D4B-8947-42D2-9413-D5B933E48F97}">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4: Around 40 broad codes were reviewed and grouped into preliminary themes</a:t>
          </a:r>
        </a:p>
      </dgm:t>
    </dgm:pt>
    <dgm:pt modelId="{77F7A320-826B-4F7D-B6B5-C16952D3A349}" type="sibTrans" cxnId="{0DA78A29-D448-4B70-915A-159C4F19E903}">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80098283-5A18-457C-B499-D5F04ADF8B6F}" type="parTrans" cxnId="{0DA78A29-D448-4B70-915A-159C4F19E903}">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0525AE66-773D-4220-8B79-DFC6559D2E2A}">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2:	Initial codes generated from descriptive annotations (semantic and latent coding)</a:t>
          </a:r>
        </a:p>
      </dgm:t>
    </dgm:pt>
    <dgm:pt modelId="{6F635609-F7C9-4CA8-B431-A8F258DE1A91}" type="parTrans" cxnId="{8D930FA3-8146-4A8F-B28D-66F72BBA9FDD}">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D7AABC67-6E7C-450A-BD55-98F8D759B6DD}" type="sibTrans" cxnId="{8D930FA3-8146-4A8F-B28D-66F72BBA9FDD}">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BF675C1B-943C-4018-BF8D-416E83566BC0}">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3: Iterative process of identifying and reviewing codes using NVivo software</a:t>
          </a:r>
        </a:p>
      </dgm:t>
    </dgm:pt>
    <dgm:pt modelId="{A2965059-BFED-4951-9010-DD2E672FF1D7}" type="parTrans" cxnId="{105BE262-3E4D-4593-A304-4F5D54D2837A}">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FBF282B3-A7AE-42A1-86D7-8E9572ACB19D}" type="sibTrans" cxnId="{105BE262-3E4D-4593-A304-4F5D54D2837A}">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AA63CCE2-A93D-4C69-8E98-7B44988DF6AB}">
      <dgm:prSet phldrT="[Text]" custT="1"/>
      <dgm:spPr/>
      <dgm:t>
        <a:bodyPr/>
        <a:lstStyle/>
        <a:p>
          <a:r>
            <a:rPr lang="en-GB" sz="1000">
              <a:latin typeface="Tahoma" panose="020B0604030504040204" pitchFamily="34" charset="0"/>
              <a:ea typeface="Tahoma" panose="020B0604030504040204" pitchFamily="34" charset="0"/>
              <a:cs typeface="Tahoma" panose="020B0604030504040204" pitchFamily="34" charset="0"/>
            </a:rPr>
            <a:t>Step 6:	A succinct name was given to each of the resulting five overarching themes</a:t>
          </a:r>
        </a:p>
      </dgm:t>
    </dgm:pt>
    <dgm:pt modelId="{6F4D3380-4A8F-4BE3-BE75-099B893CCD3A}" type="parTrans" cxnId="{A6DA1FEC-3706-4B3A-988C-A305F5B061B0}">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ACFCD88A-D35C-4734-BD16-7FD80C874C98}" type="sibTrans" cxnId="{A6DA1FEC-3706-4B3A-988C-A305F5B061B0}">
      <dgm:prSet/>
      <dgm:spPr/>
      <dgm:t>
        <a:bodyPr/>
        <a:lstStyle/>
        <a:p>
          <a:endParaRPr lang="en-GB" sz="1000">
            <a:latin typeface="Tahoma" panose="020B0604030504040204" pitchFamily="34" charset="0"/>
            <a:ea typeface="Tahoma" panose="020B0604030504040204" pitchFamily="34" charset="0"/>
            <a:cs typeface="Tahoma" panose="020B0604030504040204" pitchFamily="34" charset="0"/>
          </a:endParaRPr>
        </a:p>
      </dgm:t>
    </dgm:pt>
    <dgm:pt modelId="{A1B6692A-3F6E-421D-B45B-4A8EBB90050B}" type="pres">
      <dgm:prSet presAssocID="{EF3381EB-C303-48F9-8F7B-DEBA74459010}" presName="Name0" presStyleCnt="0">
        <dgm:presLayoutVars>
          <dgm:dir/>
          <dgm:animLvl val="lvl"/>
          <dgm:resizeHandles val="exact"/>
        </dgm:presLayoutVars>
      </dgm:prSet>
      <dgm:spPr/>
      <dgm:t>
        <a:bodyPr/>
        <a:lstStyle/>
        <a:p>
          <a:endParaRPr lang="en-GB"/>
        </a:p>
      </dgm:t>
    </dgm:pt>
    <dgm:pt modelId="{DF9EA0F0-FD06-46ED-A3F9-CB349660FCCA}" type="pres">
      <dgm:prSet presAssocID="{AA63CCE2-A93D-4C69-8E98-7B44988DF6AB}" presName="boxAndChildren" presStyleCnt="0"/>
      <dgm:spPr/>
    </dgm:pt>
    <dgm:pt modelId="{539FACC9-45C9-471A-8B0E-56717D871174}" type="pres">
      <dgm:prSet presAssocID="{AA63CCE2-A93D-4C69-8E98-7B44988DF6AB}" presName="parentTextBox" presStyleLbl="node1" presStyleIdx="0" presStyleCnt="6"/>
      <dgm:spPr/>
      <dgm:t>
        <a:bodyPr/>
        <a:lstStyle/>
        <a:p>
          <a:endParaRPr lang="en-GB"/>
        </a:p>
      </dgm:t>
    </dgm:pt>
    <dgm:pt modelId="{18BCA9D5-669C-496D-9699-985E0E453458}" type="pres">
      <dgm:prSet presAssocID="{17720667-61BD-4F34-8069-37D5C44C7D06}" presName="sp" presStyleCnt="0"/>
      <dgm:spPr/>
    </dgm:pt>
    <dgm:pt modelId="{8CE851F3-AE32-4AA8-A34C-87DF3057F2D6}" type="pres">
      <dgm:prSet presAssocID="{250830B6-34DC-4CF8-8A23-22A865F732B6}" presName="arrowAndChildren" presStyleCnt="0"/>
      <dgm:spPr/>
    </dgm:pt>
    <dgm:pt modelId="{D0B9483C-2DBB-4ABD-AADC-B75411BEFF49}" type="pres">
      <dgm:prSet presAssocID="{250830B6-34DC-4CF8-8A23-22A865F732B6}" presName="parentTextArrow" presStyleLbl="node1" presStyleIdx="1" presStyleCnt="6"/>
      <dgm:spPr/>
      <dgm:t>
        <a:bodyPr/>
        <a:lstStyle/>
        <a:p>
          <a:endParaRPr lang="en-GB"/>
        </a:p>
      </dgm:t>
    </dgm:pt>
    <dgm:pt modelId="{86A9610A-55BA-4D41-9E76-C763E0D42C18}" type="pres">
      <dgm:prSet presAssocID="{77F7A320-826B-4F7D-B6B5-C16952D3A349}" presName="sp" presStyleCnt="0"/>
      <dgm:spPr/>
    </dgm:pt>
    <dgm:pt modelId="{8738A650-5831-4547-9DC4-94597C916946}" type="pres">
      <dgm:prSet presAssocID="{CFFB6D4B-8947-42D2-9413-D5B933E48F97}" presName="arrowAndChildren" presStyleCnt="0"/>
      <dgm:spPr/>
    </dgm:pt>
    <dgm:pt modelId="{F7F08C57-5CE8-496D-B0B6-A5F90009AB78}" type="pres">
      <dgm:prSet presAssocID="{CFFB6D4B-8947-42D2-9413-D5B933E48F97}" presName="parentTextArrow" presStyleLbl="node1" presStyleIdx="2" presStyleCnt="6"/>
      <dgm:spPr/>
      <dgm:t>
        <a:bodyPr/>
        <a:lstStyle/>
        <a:p>
          <a:endParaRPr lang="en-GB"/>
        </a:p>
      </dgm:t>
    </dgm:pt>
    <dgm:pt modelId="{4494E78B-57A9-4AA8-99E3-664D97919E5D}" type="pres">
      <dgm:prSet presAssocID="{FBF282B3-A7AE-42A1-86D7-8E9572ACB19D}" presName="sp" presStyleCnt="0"/>
      <dgm:spPr/>
    </dgm:pt>
    <dgm:pt modelId="{7E44F1DB-C37A-44C5-96D5-1C7790B9F3F0}" type="pres">
      <dgm:prSet presAssocID="{BF675C1B-943C-4018-BF8D-416E83566BC0}" presName="arrowAndChildren" presStyleCnt="0"/>
      <dgm:spPr/>
    </dgm:pt>
    <dgm:pt modelId="{8AD29F59-1EBE-4450-BE82-22B7E9FCB640}" type="pres">
      <dgm:prSet presAssocID="{BF675C1B-943C-4018-BF8D-416E83566BC0}" presName="parentTextArrow" presStyleLbl="node1" presStyleIdx="3" presStyleCnt="6"/>
      <dgm:spPr/>
      <dgm:t>
        <a:bodyPr/>
        <a:lstStyle/>
        <a:p>
          <a:endParaRPr lang="en-GB"/>
        </a:p>
      </dgm:t>
    </dgm:pt>
    <dgm:pt modelId="{E021843E-C243-418F-BDE3-B495D3418CED}" type="pres">
      <dgm:prSet presAssocID="{D7AABC67-6E7C-450A-BD55-98F8D759B6DD}" presName="sp" presStyleCnt="0"/>
      <dgm:spPr/>
    </dgm:pt>
    <dgm:pt modelId="{C4E48F33-9EFA-488D-9DC9-91A8676489C6}" type="pres">
      <dgm:prSet presAssocID="{0525AE66-773D-4220-8B79-DFC6559D2E2A}" presName="arrowAndChildren" presStyleCnt="0"/>
      <dgm:spPr/>
    </dgm:pt>
    <dgm:pt modelId="{8712D118-0473-4B1F-B5EC-A6E843276BCF}" type="pres">
      <dgm:prSet presAssocID="{0525AE66-773D-4220-8B79-DFC6559D2E2A}" presName="parentTextArrow" presStyleLbl="node1" presStyleIdx="4" presStyleCnt="6"/>
      <dgm:spPr/>
      <dgm:t>
        <a:bodyPr/>
        <a:lstStyle/>
        <a:p>
          <a:endParaRPr lang="en-GB"/>
        </a:p>
      </dgm:t>
    </dgm:pt>
    <dgm:pt modelId="{C13DAC22-CAEC-41A6-B90B-DFBDBE5BB006}" type="pres">
      <dgm:prSet presAssocID="{DAF427D0-EC41-4357-A799-A01B4581EC21}" presName="sp" presStyleCnt="0"/>
      <dgm:spPr/>
    </dgm:pt>
    <dgm:pt modelId="{FA541CF5-94ED-423B-B0B3-F3D50994C2F2}" type="pres">
      <dgm:prSet presAssocID="{78EC39DD-FD36-4FE2-8083-A1BE06619989}" presName="arrowAndChildren" presStyleCnt="0"/>
      <dgm:spPr/>
    </dgm:pt>
    <dgm:pt modelId="{112704DA-F92E-495D-96E9-306B6836D80D}" type="pres">
      <dgm:prSet presAssocID="{78EC39DD-FD36-4FE2-8083-A1BE06619989}" presName="parentTextArrow" presStyleLbl="node1" presStyleIdx="5" presStyleCnt="6"/>
      <dgm:spPr/>
      <dgm:t>
        <a:bodyPr/>
        <a:lstStyle/>
        <a:p>
          <a:endParaRPr lang="en-GB"/>
        </a:p>
      </dgm:t>
    </dgm:pt>
  </dgm:ptLst>
  <dgm:cxnLst>
    <dgm:cxn modelId="{0DA78A29-D448-4B70-915A-159C4F19E903}" srcId="{EF3381EB-C303-48F9-8F7B-DEBA74459010}" destId="{CFFB6D4B-8947-42D2-9413-D5B933E48F97}" srcOrd="3" destOrd="0" parTransId="{80098283-5A18-457C-B499-D5F04ADF8B6F}" sibTransId="{77F7A320-826B-4F7D-B6B5-C16952D3A349}"/>
    <dgm:cxn modelId="{223DE277-4CD1-4119-98CF-25F2A392FC05}" srcId="{EF3381EB-C303-48F9-8F7B-DEBA74459010}" destId="{78EC39DD-FD36-4FE2-8083-A1BE06619989}" srcOrd="0" destOrd="0" parTransId="{6770545A-A410-426A-9D79-FDDBE2E24145}" sibTransId="{DAF427D0-EC41-4357-A799-A01B4581EC21}"/>
    <dgm:cxn modelId="{AA46F4E3-04B6-4363-A59E-D57D031DFF91}" srcId="{EF3381EB-C303-48F9-8F7B-DEBA74459010}" destId="{250830B6-34DC-4CF8-8A23-22A865F732B6}" srcOrd="4" destOrd="0" parTransId="{FED93969-DA86-40D3-AB5F-ADE3F70CE7EC}" sibTransId="{17720667-61BD-4F34-8069-37D5C44C7D06}"/>
    <dgm:cxn modelId="{8D930FA3-8146-4A8F-B28D-66F72BBA9FDD}" srcId="{EF3381EB-C303-48F9-8F7B-DEBA74459010}" destId="{0525AE66-773D-4220-8B79-DFC6559D2E2A}" srcOrd="1" destOrd="0" parTransId="{6F635609-F7C9-4CA8-B431-A8F258DE1A91}" sibTransId="{D7AABC67-6E7C-450A-BD55-98F8D759B6DD}"/>
    <dgm:cxn modelId="{0CEE9D20-7D11-4C98-8D05-897C014C7C8F}" type="presOf" srcId="{250830B6-34DC-4CF8-8A23-22A865F732B6}" destId="{D0B9483C-2DBB-4ABD-AADC-B75411BEFF49}" srcOrd="0" destOrd="0" presId="urn:microsoft.com/office/officeart/2005/8/layout/process4"/>
    <dgm:cxn modelId="{5DE32D61-8478-4BD1-83C5-B076DA2BDA26}" type="presOf" srcId="{78EC39DD-FD36-4FE2-8083-A1BE06619989}" destId="{112704DA-F92E-495D-96E9-306B6836D80D}" srcOrd="0" destOrd="0" presId="urn:microsoft.com/office/officeart/2005/8/layout/process4"/>
    <dgm:cxn modelId="{84B0E3D6-8DC7-4D2C-9D42-527C635DA832}" type="presOf" srcId="{BF675C1B-943C-4018-BF8D-416E83566BC0}" destId="{8AD29F59-1EBE-4450-BE82-22B7E9FCB640}" srcOrd="0" destOrd="0" presId="urn:microsoft.com/office/officeart/2005/8/layout/process4"/>
    <dgm:cxn modelId="{0AF13DF2-574B-483B-8CC1-58B4A1D972F6}" type="presOf" srcId="{CFFB6D4B-8947-42D2-9413-D5B933E48F97}" destId="{F7F08C57-5CE8-496D-B0B6-A5F90009AB78}" srcOrd="0" destOrd="0" presId="urn:microsoft.com/office/officeart/2005/8/layout/process4"/>
    <dgm:cxn modelId="{EF990DCC-FB14-4434-962A-5024119FEEBE}" type="presOf" srcId="{EF3381EB-C303-48F9-8F7B-DEBA74459010}" destId="{A1B6692A-3F6E-421D-B45B-4A8EBB90050B}" srcOrd="0" destOrd="0" presId="urn:microsoft.com/office/officeart/2005/8/layout/process4"/>
    <dgm:cxn modelId="{52DC6C6F-ABA4-492F-B892-A1510EFD9886}" type="presOf" srcId="{AA63CCE2-A93D-4C69-8E98-7B44988DF6AB}" destId="{539FACC9-45C9-471A-8B0E-56717D871174}" srcOrd="0" destOrd="0" presId="urn:microsoft.com/office/officeart/2005/8/layout/process4"/>
    <dgm:cxn modelId="{105BE262-3E4D-4593-A304-4F5D54D2837A}" srcId="{EF3381EB-C303-48F9-8F7B-DEBA74459010}" destId="{BF675C1B-943C-4018-BF8D-416E83566BC0}" srcOrd="2" destOrd="0" parTransId="{A2965059-BFED-4951-9010-DD2E672FF1D7}" sibTransId="{FBF282B3-A7AE-42A1-86D7-8E9572ACB19D}"/>
    <dgm:cxn modelId="{A6DA1FEC-3706-4B3A-988C-A305F5B061B0}" srcId="{EF3381EB-C303-48F9-8F7B-DEBA74459010}" destId="{AA63CCE2-A93D-4C69-8E98-7B44988DF6AB}" srcOrd="5" destOrd="0" parTransId="{6F4D3380-4A8F-4BE3-BE75-099B893CCD3A}" sibTransId="{ACFCD88A-D35C-4734-BD16-7FD80C874C98}"/>
    <dgm:cxn modelId="{830CEA64-8973-4FF6-BA34-69DA32D9F556}" type="presOf" srcId="{0525AE66-773D-4220-8B79-DFC6559D2E2A}" destId="{8712D118-0473-4B1F-B5EC-A6E843276BCF}" srcOrd="0" destOrd="0" presId="urn:microsoft.com/office/officeart/2005/8/layout/process4"/>
    <dgm:cxn modelId="{0EB88B43-0494-4EEE-8328-63AE1E267AAE}" type="presParOf" srcId="{A1B6692A-3F6E-421D-B45B-4A8EBB90050B}" destId="{DF9EA0F0-FD06-46ED-A3F9-CB349660FCCA}" srcOrd="0" destOrd="0" presId="urn:microsoft.com/office/officeart/2005/8/layout/process4"/>
    <dgm:cxn modelId="{E540F5CE-A9FA-448F-8BD1-293460334AFF}" type="presParOf" srcId="{DF9EA0F0-FD06-46ED-A3F9-CB349660FCCA}" destId="{539FACC9-45C9-471A-8B0E-56717D871174}" srcOrd="0" destOrd="0" presId="urn:microsoft.com/office/officeart/2005/8/layout/process4"/>
    <dgm:cxn modelId="{3115DA54-2E59-4653-8115-C7A4023CF0A6}" type="presParOf" srcId="{A1B6692A-3F6E-421D-B45B-4A8EBB90050B}" destId="{18BCA9D5-669C-496D-9699-985E0E453458}" srcOrd="1" destOrd="0" presId="urn:microsoft.com/office/officeart/2005/8/layout/process4"/>
    <dgm:cxn modelId="{DFA10F9F-245F-4D23-82F2-B68B5D90F0CF}" type="presParOf" srcId="{A1B6692A-3F6E-421D-B45B-4A8EBB90050B}" destId="{8CE851F3-AE32-4AA8-A34C-87DF3057F2D6}" srcOrd="2" destOrd="0" presId="urn:microsoft.com/office/officeart/2005/8/layout/process4"/>
    <dgm:cxn modelId="{C11BF919-61C8-48DE-8212-2918EC98B86B}" type="presParOf" srcId="{8CE851F3-AE32-4AA8-A34C-87DF3057F2D6}" destId="{D0B9483C-2DBB-4ABD-AADC-B75411BEFF49}" srcOrd="0" destOrd="0" presId="urn:microsoft.com/office/officeart/2005/8/layout/process4"/>
    <dgm:cxn modelId="{2118E6B0-D848-4359-A378-067C82A8F7F2}" type="presParOf" srcId="{A1B6692A-3F6E-421D-B45B-4A8EBB90050B}" destId="{86A9610A-55BA-4D41-9E76-C763E0D42C18}" srcOrd="3" destOrd="0" presId="urn:microsoft.com/office/officeart/2005/8/layout/process4"/>
    <dgm:cxn modelId="{F77295DE-F04E-4421-B4EF-34174E92F0A8}" type="presParOf" srcId="{A1B6692A-3F6E-421D-B45B-4A8EBB90050B}" destId="{8738A650-5831-4547-9DC4-94597C916946}" srcOrd="4" destOrd="0" presId="urn:microsoft.com/office/officeart/2005/8/layout/process4"/>
    <dgm:cxn modelId="{D9239346-EF8E-4543-9963-B01B5F5D4B45}" type="presParOf" srcId="{8738A650-5831-4547-9DC4-94597C916946}" destId="{F7F08C57-5CE8-496D-B0B6-A5F90009AB78}" srcOrd="0" destOrd="0" presId="urn:microsoft.com/office/officeart/2005/8/layout/process4"/>
    <dgm:cxn modelId="{F369714E-8B16-4833-8D30-2B08918D3629}" type="presParOf" srcId="{A1B6692A-3F6E-421D-B45B-4A8EBB90050B}" destId="{4494E78B-57A9-4AA8-99E3-664D97919E5D}" srcOrd="5" destOrd="0" presId="urn:microsoft.com/office/officeart/2005/8/layout/process4"/>
    <dgm:cxn modelId="{B757043E-1D21-4365-A969-DF0E2EDF6FBF}" type="presParOf" srcId="{A1B6692A-3F6E-421D-B45B-4A8EBB90050B}" destId="{7E44F1DB-C37A-44C5-96D5-1C7790B9F3F0}" srcOrd="6" destOrd="0" presId="urn:microsoft.com/office/officeart/2005/8/layout/process4"/>
    <dgm:cxn modelId="{07C8DF72-4E61-4B26-A393-E0B1C5A016A1}" type="presParOf" srcId="{7E44F1DB-C37A-44C5-96D5-1C7790B9F3F0}" destId="{8AD29F59-1EBE-4450-BE82-22B7E9FCB640}" srcOrd="0" destOrd="0" presId="urn:microsoft.com/office/officeart/2005/8/layout/process4"/>
    <dgm:cxn modelId="{7D3AB22D-9831-4636-8998-9E8BFBB90DB7}" type="presParOf" srcId="{A1B6692A-3F6E-421D-B45B-4A8EBB90050B}" destId="{E021843E-C243-418F-BDE3-B495D3418CED}" srcOrd="7" destOrd="0" presId="urn:microsoft.com/office/officeart/2005/8/layout/process4"/>
    <dgm:cxn modelId="{F404548C-5EB1-4288-9ABA-248E45CABD28}" type="presParOf" srcId="{A1B6692A-3F6E-421D-B45B-4A8EBB90050B}" destId="{C4E48F33-9EFA-488D-9DC9-91A8676489C6}" srcOrd="8" destOrd="0" presId="urn:microsoft.com/office/officeart/2005/8/layout/process4"/>
    <dgm:cxn modelId="{7520B2E9-AD5B-414A-9A3D-6CA810D41894}" type="presParOf" srcId="{C4E48F33-9EFA-488D-9DC9-91A8676489C6}" destId="{8712D118-0473-4B1F-B5EC-A6E843276BCF}" srcOrd="0" destOrd="0" presId="urn:microsoft.com/office/officeart/2005/8/layout/process4"/>
    <dgm:cxn modelId="{E38A2242-971A-4272-96C2-A95F7753BDAC}" type="presParOf" srcId="{A1B6692A-3F6E-421D-B45B-4A8EBB90050B}" destId="{C13DAC22-CAEC-41A6-B90B-DFBDBE5BB006}" srcOrd="9" destOrd="0" presId="urn:microsoft.com/office/officeart/2005/8/layout/process4"/>
    <dgm:cxn modelId="{408116A5-9DF1-465C-BAB9-E440A434F92F}" type="presParOf" srcId="{A1B6692A-3F6E-421D-B45B-4A8EBB90050B}" destId="{FA541CF5-94ED-423B-B0B3-F3D50994C2F2}" srcOrd="10" destOrd="0" presId="urn:microsoft.com/office/officeart/2005/8/layout/process4"/>
    <dgm:cxn modelId="{E9EB2969-F7AC-41D4-8EC8-E43FD17538E0}" type="presParOf" srcId="{FA541CF5-94ED-423B-B0B3-F3D50994C2F2}" destId="{112704DA-F92E-495D-96E9-306B6836D80D}" srcOrd="0" destOrd="0" presId="urn:microsoft.com/office/officeart/2005/8/layout/process4"/>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39FACC9-45C9-471A-8B0E-56717D871174}">
      <dsp:nvSpPr>
        <dsp:cNvPr id="0" name=""/>
        <dsp:cNvSpPr/>
      </dsp:nvSpPr>
      <dsp:spPr>
        <a:xfrm>
          <a:off x="0" y="2831259"/>
          <a:ext cx="5488056" cy="3716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6:	A succinct name was given to each of the resulting five overarching themes</a:t>
          </a:r>
        </a:p>
      </dsp:txBody>
      <dsp:txXfrm>
        <a:off x="0" y="2831259"/>
        <a:ext cx="5488056" cy="371601"/>
      </dsp:txXfrm>
    </dsp:sp>
    <dsp:sp modelId="{D0B9483C-2DBB-4ABD-AADC-B75411BEFF49}">
      <dsp:nvSpPr>
        <dsp:cNvPr id="0" name=""/>
        <dsp:cNvSpPr/>
      </dsp:nvSpPr>
      <dsp:spPr>
        <a:xfrm rot="10800000">
          <a:off x="0" y="2265310"/>
          <a:ext cx="5488056" cy="571522"/>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5: Themes were rearranged and split based on a unanimous decision among all four researchers </a:t>
          </a:r>
        </a:p>
      </dsp:txBody>
      <dsp:txXfrm rot="10800000">
        <a:off x="0" y="2265310"/>
        <a:ext cx="5488056" cy="571522"/>
      </dsp:txXfrm>
    </dsp:sp>
    <dsp:sp modelId="{F7F08C57-5CE8-496D-B0B6-A5F90009AB78}">
      <dsp:nvSpPr>
        <dsp:cNvPr id="0" name=""/>
        <dsp:cNvSpPr/>
      </dsp:nvSpPr>
      <dsp:spPr>
        <a:xfrm rot="10800000">
          <a:off x="0" y="1699361"/>
          <a:ext cx="5488056" cy="571522"/>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4: Around 40 broad codes were reviewed and grouped into preliminary themes</a:t>
          </a:r>
        </a:p>
      </dsp:txBody>
      <dsp:txXfrm rot="10800000">
        <a:off x="0" y="1699361"/>
        <a:ext cx="5488056" cy="571522"/>
      </dsp:txXfrm>
    </dsp:sp>
    <dsp:sp modelId="{8AD29F59-1EBE-4450-BE82-22B7E9FCB640}">
      <dsp:nvSpPr>
        <dsp:cNvPr id="0" name=""/>
        <dsp:cNvSpPr/>
      </dsp:nvSpPr>
      <dsp:spPr>
        <a:xfrm rot="10800000">
          <a:off x="0" y="1133413"/>
          <a:ext cx="5488056" cy="571522"/>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3: Iterative process of identifying and reviewing codes using NVivo software</a:t>
          </a:r>
        </a:p>
      </dsp:txBody>
      <dsp:txXfrm rot="10800000">
        <a:off x="0" y="1133413"/>
        <a:ext cx="5488056" cy="571522"/>
      </dsp:txXfrm>
    </dsp:sp>
    <dsp:sp modelId="{8712D118-0473-4B1F-B5EC-A6E843276BCF}">
      <dsp:nvSpPr>
        <dsp:cNvPr id="0" name=""/>
        <dsp:cNvSpPr/>
      </dsp:nvSpPr>
      <dsp:spPr>
        <a:xfrm rot="10800000">
          <a:off x="0" y="567464"/>
          <a:ext cx="5488056" cy="571522"/>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2:	Initial codes generated from descriptive annotations (semantic and latent coding)</a:t>
          </a:r>
        </a:p>
      </dsp:txBody>
      <dsp:txXfrm rot="10800000">
        <a:off x="0" y="567464"/>
        <a:ext cx="5488056" cy="571522"/>
      </dsp:txXfrm>
    </dsp:sp>
    <dsp:sp modelId="{112704DA-F92E-495D-96E9-306B6836D80D}">
      <dsp:nvSpPr>
        <dsp:cNvPr id="0" name=""/>
        <dsp:cNvSpPr/>
      </dsp:nvSpPr>
      <dsp:spPr>
        <a:xfrm rot="10800000">
          <a:off x="0" y="1515"/>
          <a:ext cx="5488056" cy="571522"/>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latin typeface="Tahoma" panose="020B0604030504040204" pitchFamily="34" charset="0"/>
              <a:ea typeface="Tahoma" panose="020B0604030504040204" pitchFamily="34" charset="0"/>
              <a:cs typeface="Tahoma" panose="020B0604030504040204" pitchFamily="34" charset="0"/>
            </a:rPr>
            <a:t>Step 1:	Familiarisation with data and preliminary notes made</a:t>
          </a:r>
        </a:p>
      </dsp:txBody>
      <dsp:txXfrm rot="10800000">
        <a:off x="0" y="1515"/>
        <a:ext cx="5488056" cy="5715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3212-AF76-48CA-BF5E-BB1BBA19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26051</Words>
  <Characters>148492</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2021-02-16T11:01:00Z</dcterms:created>
  <dcterms:modified xsi:type="dcterms:W3CDTF">2021-04-21T14:29:00Z</dcterms:modified>
</cp:coreProperties>
</file>