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C5" w:rsidRPr="00A30B3E" w:rsidRDefault="001E363D" w:rsidP="008F4914">
      <w:pPr>
        <w:pStyle w:val="Articletitle"/>
        <w:spacing w:after="0"/>
        <w:rPr>
          <w:rFonts w:ascii="Tahoma" w:hAnsi="Tahoma" w:cs="Tahoma"/>
          <w:sz w:val="32"/>
          <w:szCs w:val="28"/>
        </w:rPr>
      </w:pPr>
      <w:r w:rsidRPr="00A30B3E">
        <w:rPr>
          <w:rFonts w:ascii="Tahoma" w:hAnsi="Tahoma" w:cs="Tahoma"/>
          <w:sz w:val="32"/>
          <w:szCs w:val="28"/>
        </w:rPr>
        <w:t>The Impact of Pedagogic Research Writing Retreats on Participants’ Identities and Writing Habits</w:t>
      </w:r>
    </w:p>
    <w:p w:rsidR="003748B6" w:rsidRDefault="003748B6" w:rsidP="003748B6">
      <w:pPr>
        <w:spacing w:line="360" w:lineRule="auto"/>
        <w:rPr>
          <w:rFonts w:ascii="Tahoma" w:hAnsi="Tahoma" w:cs="Tahoma"/>
          <w:b/>
          <w:bCs/>
          <w:sz w:val="28"/>
          <w:szCs w:val="28"/>
        </w:rPr>
      </w:pPr>
    </w:p>
    <w:p w:rsidR="003748B6" w:rsidRPr="00A30B3E" w:rsidRDefault="003748B6" w:rsidP="003748B6">
      <w:pPr>
        <w:spacing w:line="360" w:lineRule="auto"/>
        <w:rPr>
          <w:rFonts w:ascii="Tahoma" w:hAnsi="Tahoma" w:cs="Tahoma"/>
          <w:b/>
          <w:bCs/>
          <w:sz w:val="28"/>
          <w:szCs w:val="28"/>
        </w:rPr>
      </w:pPr>
      <w:r w:rsidRPr="00A30B3E">
        <w:rPr>
          <w:rFonts w:ascii="Tahoma" w:hAnsi="Tahoma" w:cs="Tahoma"/>
          <w:b/>
          <w:bCs/>
          <w:sz w:val="28"/>
          <w:szCs w:val="28"/>
        </w:rPr>
        <w:t xml:space="preserve">Simon Pratt-Adams and Mark </w:t>
      </w:r>
      <w:proofErr w:type="spellStart"/>
      <w:r w:rsidRPr="00A30B3E">
        <w:rPr>
          <w:rFonts w:ascii="Tahoma" w:hAnsi="Tahoma" w:cs="Tahoma"/>
          <w:b/>
          <w:bCs/>
          <w:sz w:val="28"/>
          <w:szCs w:val="28"/>
        </w:rPr>
        <w:t>Warnes</w:t>
      </w:r>
      <w:proofErr w:type="spellEnd"/>
    </w:p>
    <w:p w:rsidR="003748B6" w:rsidRPr="00A30B3E" w:rsidRDefault="003748B6" w:rsidP="003748B6">
      <w:pPr>
        <w:spacing w:line="360" w:lineRule="auto"/>
        <w:rPr>
          <w:rFonts w:ascii="Tahoma" w:hAnsi="Tahoma" w:cs="Tahoma"/>
        </w:rPr>
      </w:pPr>
      <w:r w:rsidRPr="00A30B3E">
        <w:rPr>
          <w:rFonts w:ascii="Tahoma" w:hAnsi="Tahoma" w:cs="Tahoma"/>
        </w:rPr>
        <w:t>Anglia Ruskin University, Cambridge</w:t>
      </w:r>
    </w:p>
    <w:p w:rsidR="007D2133" w:rsidRPr="00A30B3E" w:rsidRDefault="003748B6" w:rsidP="003748B6">
      <w:pPr>
        <w:spacing w:line="360" w:lineRule="auto"/>
        <w:rPr>
          <w:rFonts w:ascii="Tahoma" w:hAnsi="Tahoma" w:cs="Tahoma"/>
        </w:rPr>
      </w:pPr>
      <w:r w:rsidRPr="00A30B3E">
        <w:rPr>
          <w:rFonts w:ascii="Tahoma" w:hAnsi="Tahoma" w:cs="Tahoma"/>
        </w:rPr>
        <w:t xml:space="preserve">Corresponding author: </w:t>
      </w:r>
      <w:hyperlink r:id="rId8" w:history="1">
        <w:r w:rsidRPr="00A30B3E">
          <w:rPr>
            <w:rStyle w:val="Hyperlink"/>
            <w:rFonts w:ascii="Tahoma" w:hAnsi="Tahoma" w:cs="Tahoma"/>
          </w:rPr>
          <w:t>mark.warnes@aru.ac.uk</w:t>
        </w:r>
      </w:hyperlink>
    </w:p>
    <w:p w:rsidR="00940B23" w:rsidRPr="00A30B3E" w:rsidRDefault="00940B23" w:rsidP="008F4914">
      <w:pPr>
        <w:spacing w:line="360" w:lineRule="auto"/>
        <w:rPr>
          <w:rFonts w:ascii="Tahoma" w:hAnsi="Tahoma" w:cs="Tahoma"/>
        </w:rPr>
      </w:pPr>
    </w:p>
    <w:p w:rsidR="006254CF" w:rsidRPr="00A30B3E" w:rsidRDefault="006254CF" w:rsidP="008F4914">
      <w:pPr>
        <w:pStyle w:val="Heading1"/>
        <w:spacing w:before="0" w:after="0"/>
        <w:contextualSpacing w:val="0"/>
        <w:rPr>
          <w:rFonts w:ascii="Tahoma" w:hAnsi="Tahoma" w:cs="Tahoma"/>
          <w:sz w:val="28"/>
          <w:szCs w:val="36"/>
        </w:rPr>
      </w:pPr>
      <w:r w:rsidRPr="00A30B3E">
        <w:rPr>
          <w:rFonts w:ascii="Tahoma" w:hAnsi="Tahoma" w:cs="Tahoma"/>
          <w:sz w:val="28"/>
          <w:szCs w:val="36"/>
        </w:rPr>
        <w:t>Abstract</w:t>
      </w:r>
      <w:r w:rsidR="00812D5B" w:rsidRPr="00A30B3E">
        <w:rPr>
          <w:rFonts w:ascii="Tahoma" w:hAnsi="Tahoma" w:cs="Tahoma"/>
          <w:sz w:val="28"/>
          <w:szCs w:val="36"/>
        </w:rPr>
        <w:t>:</w:t>
      </w:r>
    </w:p>
    <w:p w:rsidR="001E363D" w:rsidRPr="00E75AF7" w:rsidRDefault="001E363D" w:rsidP="008F4914">
      <w:pPr>
        <w:pStyle w:val="Keywords"/>
        <w:spacing w:before="0" w:after="0"/>
        <w:ind w:left="0"/>
        <w:rPr>
          <w:rFonts w:ascii="Tahoma" w:hAnsi="Tahoma" w:cs="Tahoma"/>
          <w:sz w:val="24"/>
          <w:szCs w:val="28"/>
        </w:rPr>
      </w:pPr>
      <w:r w:rsidRPr="00E75AF7">
        <w:rPr>
          <w:rFonts w:ascii="Tahoma" w:hAnsi="Tahoma" w:cs="Tahoma"/>
          <w:sz w:val="24"/>
          <w:szCs w:val="28"/>
        </w:rPr>
        <w:t>Writing for publication is a core activity in higher education</w:t>
      </w:r>
      <w:r w:rsidR="003748B6">
        <w:rPr>
          <w:rFonts w:ascii="Tahoma" w:hAnsi="Tahoma" w:cs="Tahoma"/>
          <w:sz w:val="24"/>
          <w:szCs w:val="28"/>
        </w:rPr>
        <w:t>. It</w:t>
      </w:r>
      <w:r w:rsidRPr="00E75AF7">
        <w:rPr>
          <w:rFonts w:ascii="Tahoma" w:hAnsi="Tahoma" w:cs="Tahoma"/>
          <w:sz w:val="24"/>
          <w:szCs w:val="28"/>
        </w:rPr>
        <w:t xml:space="preserve"> serves many purposes including dissemination of good practice and the development of personal and institutional reputations. Writing is a practice that benefits from support and protected time away from the competing pressures of the ‘day job’, and one way of providing both of these is through writing retreats.</w:t>
      </w:r>
      <w:r w:rsidR="00E27135">
        <w:rPr>
          <w:rFonts w:ascii="Tahoma" w:hAnsi="Tahoma" w:cs="Tahoma"/>
          <w:sz w:val="24"/>
          <w:szCs w:val="28"/>
        </w:rPr>
        <w:t xml:space="preserve"> </w:t>
      </w:r>
      <w:r w:rsidR="00AC2C19">
        <w:rPr>
          <w:rFonts w:ascii="Tahoma" w:hAnsi="Tahoma" w:cs="Tahoma"/>
          <w:sz w:val="24"/>
          <w:szCs w:val="28"/>
        </w:rPr>
        <w:t>In particular, p</w:t>
      </w:r>
      <w:r w:rsidRPr="00E75AF7">
        <w:rPr>
          <w:rFonts w:ascii="Tahoma" w:hAnsi="Tahoma" w:cs="Tahoma"/>
          <w:sz w:val="24"/>
          <w:szCs w:val="28"/>
        </w:rPr>
        <w:t>edagogic research writing retreats provide dedicated time and space to write, to develop new writing practices, and to foster a community of practice</w:t>
      </w:r>
      <w:r w:rsidR="00AC2C19">
        <w:rPr>
          <w:rFonts w:ascii="Tahoma" w:hAnsi="Tahoma" w:cs="Tahoma"/>
          <w:sz w:val="24"/>
          <w:szCs w:val="28"/>
        </w:rPr>
        <w:t xml:space="preserve">. They can be made </w:t>
      </w:r>
      <w:r w:rsidRPr="00E75AF7">
        <w:rPr>
          <w:rFonts w:ascii="Tahoma" w:hAnsi="Tahoma" w:cs="Tahoma"/>
          <w:sz w:val="24"/>
          <w:szCs w:val="28"/>
        </w:rPr>
        <w:t xml:space="preserve">available to both academic and </w:t>
      </w:r>
      <w:r w:rsidR="00AC2C19">
        <w:rPr>
          <w:rFonts w:ascii="Tahoma" w:hAnsi="Tahoma" w:cs="Tahoma"/>
          <w:sz w:val="24"/>
          <w:szCs w:val="28"/>
        </w:rPr>
        <w:t>p</w:t>
      </w:r>
      <w:r w:rsidRPr="00E75AF7">
        <w:rPr>
          <w:rFonts w:ascii="Tahoma" w:hAnsi="Tahoma" w:cs="Tahoma"/>
          <w:sz w:val="24"/>
          <w:szCs w:val="28"/>
        </w:rPr>
        <w:t>rofessional staff.</w:t>
      </w:r>
      <w:r w:rsidR="00FA4270">
        <w:rPr>
          <w:rFonts w:ascii="Tahoma" w:hAnsi="Tahoma" w:cs="Tahoma"/>
          <w:sz w:val="24"/>
          <w:szCs w:val="28"/>
        </w:rPr>
        <w:t xml:space="preserve"> </w:t>
      </w:r>
      <w:r w:rsidRPr="00E75AF7">
        <w:rPr>
          <w:rFonts w:ascii="Tahoma" w:hAnsi="Tahoma" w:cs="Tahoma"/>
          <w:sz w:val="24"/>
          <w:szCs w:val="28"/>
        </w:rPr>
        <w:t xml:space="preserve">In this paper, </w:t>
      </w:r>
      <w:r w:rsidR="000A1802">
        <w:rPr>
          <w:rFonts w:ascii="Tahoma" w:hAnsi="Tahoma" w:cs="Tahoma"/>
          <w:sz w:val="24"/>
          <w:szCs w:val="28"/>
        </w:rPr>
        <w:t xml:space="preserve">we </w:t>
      </w:r>
      <w:r w:rsidR="00A77A89">
        <w:rPr>
          <w:rFonts w:ascii="Tahoma" w:hAnsi="Tahoma" w:cs="Tahoma"/>
          <w:sz w:val="24"/>
          <w:szCs w:val="28"/>
        </w:rPr>
        <w:t xml:space="preserve">show </w:t>
      </w:r>
      <w:r w:rsidR="000A1802">
        <w:rPr>
          <w:rFonts w:ascii="Tahoma" w:hAnsi="Tahoma" w:cs="Tahoma"/>
          <w:sz w:val="24"/>
          <w:szCs w:val="28"/>
        </w:rPr>
        <w:t>how</w:t>
      </w:r>
      <w:r w:rsidR="00A77A89">
        <w:rPr>
          <w:rFonts w:ascii="Tahoma" w:hAnsi="Tahoma" w:cs="Tahoma"/>
          <w:sz w:val="24"/>
          <w:szCs w:val="28"/>
        </w:rPr>
        <w:t xml:space="preserve"> </w:t>
      </w:r>
      <w:r w:rsidR="00293433">
        <w:rPr>
          <w:rFonts w:ascii="Tahoma" w:hAnsi="Tahoma" w:cs="Tahoma"/>
          <w:sz w:val="24"/>
          <w:szCs w:val="28"/>
        </w:rPr>
        <w:t xml:space="preserve">attendees </w:t>
      </w:r>
      <w:r w:rsidR="00D044B4">
        <w:rPr>
          <w:rFonts w:ascii="Tahoma" w:hAnsi="Tahoma" w:cs="Tahoma"/>
          <w:sz w:val="24"/>
          <w:szCs w:val="28"/>
        </w:rPr>
        <w:t>learned new writing approaches and strategies</w:t>
      </w:r>
      <w:r w:rsidR="00AC2C19">
        <w:rPr>
          <w:rFonts w:ascii="Tahoma" w:hAnsi="Tahoma" w:cs="Tahoma"/>
          <w:sz w:val="24"/>
          <w:szCs w:val="28"/>
        </w:rPr>
        <w:t xml:space="preserve"> such as</w:t>
      </w:r>
      <w:r w:rsidR="00BC7B7B">
        <w:rPr>
          <w:rFonts w:ascii="Tahoma" w:hAnsi="Tahoma" w:cs="Tahoma"/>
          <w:sz w:val="24"/>
          <w:szCs w:val="28"/>
        </w:rPr>
        <w:t xml:space="preserve"> </w:t>
      </w:r>
      <w:r w:rsidR="004878BC">
        <w:rPr>
          <w:rFonts w:ascii="Tahoma" w:hAnsi="Tahoma" w:cs="Tahoma"/>
          <w:sz w:val="24"/>
          <w:szCs w:val="28"/>
        </w:rPr>
        <w:t>recreating the retreat structure at home,</w:t>
      </w:r>
      <w:r w:rsidR="004878BC" w:rsidRPr="00BC7B7B">
        <w:rPr>
          <w:rFonts w:ascii="Tahoma" w:hAnsi="Tahoma" w:cs="Tahoma"/>
          <w:sz w:val="24"/>
          <w:szCs w:val="28"/>
        </w:rPr>
        <w:t xml:space="preserve"> </w:t>
      </w:r>
      <w:r w:rsidR="00AC2C19">
        <w:rPr>
          <w:rFonts w:ascii="Tahoma" w:hAnsi="Tahoma" w:cs="Tahoma"/>
          <w:sz w:val="24"/>
          <w:szCs w:val="28"/>
        </w:rPr>
        <w:t xml:space="preserve">and </w:t>
      </w:r>
      <w:r w:rsidR="00BC7B7B" w:rsidRPr="00BC7B7B">
        <w:rPr>
          <w:rFonts w:ascii="Tahoma" w:hAnsi="Tahoma" w:cs="Tahoma"/>
          <w:sz w:val="24"/>
          <w:szCs w:val="28"/>
        </w:rPr>
        <w:t>develop</w:t>
      </w:r>
      <w:r w:rsidR="00BC7B7B">
        <w:rPr>
          <w:rFonts w:ascii="Tahoma" w:hAnsi="Tahoma" w:cs="Tahoma"/>
          <w:sz w:val="24"/>
          <w:szCs w:val="28"/>
        </w:rPr>
        <w:t>ed</w:t>
      </w:r>
      <w:r w:rsidR="00BC7B7B" w:rsidRPr="00BC7B7B">
        <w:rPr>
          <w:rFonts w:ascii="Tahoma" w:hAnsi="Tahoma" w:cs="Tahoma"/>
          <w:sz w:val="24"/>
          <w:szCs w:val="28"/>
        </w:rPr>
        <w:t xml:space="preserve"> and maintain</w:t>
      </w:r>
      <w:r w:rsidR="00BC7B7B">
        <w:rPr>
          <w:rFonts w:ascii="Tahoma" w:hAnsi="Tahoma" w:cs="Tahoma"/>
          <w:sz w:val="24"/>
          <w:szCs w:val="28"/>
        </w:rPr>
        <w:t>ed</w:t>
      </w:r>
      <w:r w:rsidR="00BC7B7B" w:rsidRPr="00BC7B7B">
        <w:rPr>
          <w:rFonts w:ascii="Tahoma" w:hAnsi="Tahoma" w:cs="Tahoma"/>
          <w:sz w:val="24"/>
          <w:szCs w:val="28"/>
        </w:rPr>
        <w:t xml:space="preserve"> </w:t>
      </w:r>
      <w:r w:rsidR="00F86DCD">
        <w:rPr>
          <w:rFonts w:ascii="Tahoma" w:hAnsi="Tahoma" w:cs="Tahoma"/>
          <w:sz w:val="24"/>
          <w:szCs w:val="28"/>
        </w:rPr>
        <w:t xml:space="preserve">a </w:t>
      </w:r>
      <w:r w:rsidR="000A1802" w:rsidRPr="00E75AF7">
        <w:rPr>
          <w:rFonts w:ascii="Tahoma" w:hAnsi="Tahoma" w:cs="Tahoma"/>
          <w:sz w:val="24"/>
          <w:szCs w:val="28"/>
        </w:rPr>
        <w:t xml:space="preserve">coherent and vibrant interdisciplinary </w:t>
      </w:r>
      <w:r w:rsidR="00F86DCD">
        <w:rPr>
          <w:rFonts w:ascii="Tahoma" w:hAnsi="Tahoma" w:cs="Tahoma"/>
          <w:sz w:val="24"/>
          <w:szCs w:val="28"/>
        </w:rPr>
        <w:t>community of practice</w:t>
      </w:r>
      <w:r w:rsidR="004878BC">
        <w:rPr>
          <w:rFonts w:ascii="Tahoma" w:hAnsi="Tahoma" w:cs="Tahoma"/>
          <w:sz w:val="24"/>
          <w:szCs w:val="28"/>
        </w:rPr>
        <w:t xml:space="preserve"> within which they reframed their </w:t>
      </w:r>
      <w:r w:rsidR="00C26848">
        <w:rPr>
          <w:rFonts w:ascii="Tahoma" w:hAnsi="Tahoma" w:cs="Tahoma"/>
          <w:sz w:val="24"/>
          <w:szCs w:val="28"/>
        </w:rPr>
        <w:t>identities as academic writers.</w:t>
      </w:r>
    </w:p>
    <w:p w:rsidR="0020415E" w:rsidRPr="00E75AF7" w:rsidRDefault="00997B0F" w:rsidP="004666FB">
      <w:pPr>
        <w:pStyle w:val="Keywords"/>
        <w:keepNext/>
        <w:spacing w:before="0" w:after="0"/>
        <w:ind w:left="0"/>
        <w:rPr>
          <w:rFonts w:ascii="Tahoma" w:hAnsi="Tahoma" w:cs="Tahoma"/>
          <w:sz w:val="24"/>
          <w:szCs w:val="28"/>
        </w:rPr>
      </w:pPr>
      <w:r w:rsidRPr="00AD488C">
        <w:rPr>
          <w:rFonts w:ascii="Tahoma" w:hAnsi="Tahoma" w:cs="Tahoma"/>
          <w:b/>
          <w:bCs/>
          <w:sz w:val="28"/>
          <w:szCs w:val="32"/>
        </w:rPr>
        <w:t>Keywords:</w:t>
      </w:r>
      <w:r w:rsidRPr="00AD488C">
        <w:rPr>
          <w:rFonts w:ascii="Tahoma" w:hAnsi="Tahoma" w:cs="Tahoma"/>
          <w:sz w:val="28"/>
          <w:szCs w:val="32"/>
        </w:rPr>
        <w:t xml:space="preserve"> </w:t>
      </w:r>
      <w:r w:rsidR="001E363D" w:rsidRPr="00E75AF7">
        <w:rPr>
          <w:rFonts w:ascii="Tahoma" w:hAnsi="Tahoma" w:cs="Tahoma"/>
          <w:sz w:val="24"/>
          <w:szCs w:val="28"/>
        </w:rPr>
        <w:t>pedagogic research</w:t>
      </w:r>
      <w:r w:rsidR="00812D5B" w:rsidRPr="00E75AF7">
        <w:rPr>
          <w:rFonts w:ascii="Tahoma" w:hAnsi="Tahoma" w:cs="Tahoma"/>
          <w:sz w:val="24"/>
          <w:szCs w:val="28"/>
        </w:rPr>
        <w:t>;</w:t>
      </w:r>
      <w:r w:rsidR="001E363D" w:rsidRPr="00E75AF7">
        <w:rPr>
          <w:rFonts w:ascii="Tahoma" w:hAnsi="Tahoma" w:cs="Tahoma"/>
          <w:sz w:val="24"/>
          <w:szCs w:val="28"/>
        </w:rPr>
        <w:t xml:space="preserve"> writing retreats</w:t>
      </w:r>
      <w:r w:rsidR="00812D5B" w:rsidRPr="00E75AF7">
        <w:rPr>
          <w:rFonts w:ascii="Tahoma" w:hAnsi="Tahoma" w:cs="Tahoma"/>
          <w:sz w:val="24"/>
          <w:szCs w:val="28"/>
        </w:rPr>
        <w:t>;</w:t>
      </w:r>
      <w:r w:rsidR="001E363D" w:rsidRPr="00E75AF7">
        <w:rPr>
          <w:rFonts w:ascii="Tahoma" w:hAnsi="Tahoma" w:cs="Tahoma"/>
          <w:sz w:val="24"/>
          <w:szCs w:val="28"/>
        </w:rPr>
        <w:t xml:space="preserve"> community of practice</w:t>
      </w:r>
    </w:p>
    <w:p w:rsidR="001E363D" w:rsidRPr="00A30B3E" w:rsidRDefault="001E363D" w:rsidP="008F4914">
      <w:pPr>
        <w:spacing w:line="360" w:lineRule="auto"/>
        <w:rPr>
          <w:rFonts w:ascii="Tahoma" w:hAnsi="Tahoma" w:cs="Tahoma"/>
        </w:rPr>
      </w:pPr>
    </w:p>
    <w:p w:rsidR="00D525BB" w:rsidRPr="00A30B3E" w:rsidRDefault="00D525BB" w:rsidP="008F4914">
      <w:pPr>
        <w:pStyle w:val="Heading1"/>
        <w:spacing w:before="0" w:after="0"/>
        <w:contextualSpacing w:val="0"/>
        <w:rPr>
          <w:rFonts w:ascii="Tahoma" w:hAnsi="Tahoma" w:cs="Tahoma"/>
          <w:sz w:val="28"/>
          <w:szCs w:val="36"/>
        </w:rPr>
      </w:pPr>
      <w:r w:rsidRPr="00A30B3E">
        <w:rPr>
          <w:rFonts w:ascii="Tahoma" w:hAnsi="Tahoma" w:cs="Tahoma"/>
          <w:sz w:val="28"/>
          <w:szCs w:val="36"/>
        </w:rPr>
        <w:t>Introduction</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 xml:space="preserve">Pedagogic </w:t>
      </w:r>
      <w:r w:rsidR="004666FB">
        <w:rPr>
          <w:rFonts w:ascii="Tahoma" w:hAnsi="Tahoma" w:cs="Tahoma"/>
        </w:rPr>
        <w:t>r</w:t>
      </w:r>
      <w:r w:rsidRPr="00A30B3E">
        <w:rPr>
          <w:rFonts w:ascii="Tahoma" w:hAnsi="Tahoma" w:cs="Tahoma"/>
        </w:rPr>
        <w:t>esearch (</w:t>
      </w:r>
      <w:proofErr w:type="spellStart"/>
      <w:r w:rsidRPr="00A30B3E">
        <w:rPr>
          <w:rFonts w:ascii="Tahoma" w:hAnsi="Tahoma" w:cs="Tahoma"/>
        </w:rPr>
        <w:t>PedR</w:t>
      </w:r>
      <w:proofErr w:type="spellEnd"/>
      <w:r w:rsidRPr="00A30B3E">
        <w:rPr>
          <w:rFonts w:ascii="Tahoma" w:hAnsi="Tahoma" w:cs="Tahoma"/>
        </w:rPr>
        <w:t xml:space="preserve">) is a central focus at </w:t>
      </w:r>
      <w:r w:rsidR="004666FB">
        <w:rPr>
          <w:rFonts w:ascii="Tahoma" w:hAnsi="Tahoma" w:cs="Tahoma"/>
        </w:rPr>
        <w:t>Anglia Ruskin</w:t>
      </w:r>
      <w:r w:rsidRPr="00A30B3E">
        <w:rPr>
          <w:rFonts w:ascii="Tahoma" w:hAnsi="Tahoma" w:cs="Tahoma"/>
        </w:rPr>
        <w:t xml:space="preserve"> University. PedR activities were originally led by the Learning and Teaching Development Unit </w:t>
      </w:r>
      <w:r w:rsidRPr="00A30B3E">
        <w:rPr>
          <w:rFonts w:ascii="Tahoma" w:hAnsi="Tahoma" w:cs="Tahoma"/>
        </w:rPr>
        <w:lastRenderedPageBreak/>
        <w:t xml:space="preserve">(LTDU) and included the Learning and Teaching Project Award scheme (LTPA) </w:t>
      </w:r>
      <w:r w:rsidR="004666FB">
        <w:rPr>
          <w:rFonts w:ascii="Tahoma" w:hAnsi="Tahoma" w:cs="Tahoma"/>
        </w:rPr>
        <w:t xml:space="preserve">offering funding of up to </w:t>
      </w:r>
      <w:r w:rsidRPr="00A30B3E">
        <w:rPr>
          <w:rFonts w:ascii="Tahoma" w:hAnsi="Tahoma" w:cs="Tahoma"/>
        </w:rPr>
        <w:t xml:space="preserve">£3,500 for small-scale PedR projects, an annual Learning and Teaching Conference (LTC), an online repository of </w:t>
      </w:r>
      <w:proofErr w:type="spellStart"/>
      <w:r w:rsidRPr="00A30B3E">
        <w:rPr>
          <w:rFonts w:ascii="Tahoma" w:hAnsi="Tahoma" w:cs="Tahoma"/>
        </w:rPr>
        <w:t>PedR</w:t>
      </w:r>
      <w:proofErr w:type="spellEnd"/>
      <w:r w:rsidRPr="00A30B3E">
        <w:rPr>
          <w:rFonts w:ascii="Tahoma" w:hAnsi="Tahoma" w:cs="Tahoma"/>
        </w:rPr>
        <w:t xml:space="preserve"> outputs</w:t>
      </w:r>
      <w:r w:rsidR="004666FB">
        <w:rPr>
          <w:rFonts w:ascii="Tahoma" w:hAnsi="Tahoma" w:cs="Tahoma"/>
        </w:rPr>
        <w:t xml:space="preserve"> (the </w:t>
      </w:r>
      <w:proofErr w:type="spellStart"/>
      <w:r w:rsidR="004666FB">
        <w:rPr>
          <w:rFonts w:ascii="Tahoma" w:hAnsi="Tahoma" w:cs="Tahoma"/>
        </w:rPr>
        <w:t>PedR</w:t>
      </w:r>
      <w:proofErr w:type="spellEnd"/>
      <w:r w:rsidR="004666FB">
        <w:rPr>
          <w:rFonts w:ascii="Tahoma" w:hAnsi="Tahoma" w:cs="Tahoma"/>
        </w:rPr>
        <w:t xml:space="preserve"> Directory</w:t>
      </w:r>
      <w:r w:rsidRPr="00A30B3E">
        <w:rPr>
          <w:rFonts w:ascii="Tahoma" w:hAnsi="Tahoma" w:cs="Tahoma"/>
        </w:rPr>
        <w:t xml:space="preserve">), monthly meetings, and PedR writing retreats. Subsequently, the University created the Pedagogic Research Centre (PRC) in 2018 to </w:t>
      </w:r>
      <w:r w:rsidR="004666FB" w:rsidRPr="00A30B3E">
        <w:rPr>
          <w:rFonts w:ascii="Tahoma" w:hAnsi="Tahoma" w:cs="Tahoma"/>
        </w:rPr>
        <w:t xml:space="preserve">manage </w:t>
      </w:r>
      <w:proofErr w:type="spellStart"/>
      <w:r w:rsidR="004666FB" w:rsidRPr="00A30B3E">
        <w:rPr>
          <w:rFonts w:ascii="Tahoma" w:hAnsi="Tahoma" w:cs="Tahoma"/>
        </w:rPr>
        <w:t>PedR</w:t>
      </w:r>
      <w:proofErr w:type="spellEnd"/>
      <w:r w:rsidR="004666FB" w:rsidRPr="00A30B3E">
        <w:rPr>
          <w:rFonts w:ascii="Tahoma" w:hAnsi="Tahoma" w:cs="Tahoma"/>
        </w:rPr>
        <w:t xml:space="preserve"> activities </w:t>
      </w:r>
      <w:r w:rsidR="004666FB">
        <w:rPr>
          <w:rFonts w:ascii="Tahoma" w:hAnsi="Tahoma" w:cs="Tahoma"/>
        </w:rPr>
        <w:t xml:space="preserve">and </w:t>
      </w:r>
      <w:r w:rsidRPr="00A30B3E">
        <w:rPr>
          <w:rFonts w:ascii="Tahoma" w:hAnsi="Tahoma" w:cs="Tahoma"/>
        </w:rPr>
        <w:t>advance the intersection between innovative educational research and pedagogic practice.</w:t>
      </w:r>
    </w:p>
    <w:p w:rsidR="00AA2473" w:rsidRDefault="00AA2473"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In January 2019, the PRC launched a project to investigate the impact of writing retreats on</w:t>
      </w:r>
      <w:r w:rsidR="002C4C7B">
        <w:rPr>
          <w:rFonts w:ascii="Tahoma" w:hAnsi="Tahoma" w:cs="Tahoma"/>
        </w:rPr>
        <w:t xml:space="preserve"> the</w:t>
      </w:r>
      <w:r w:rsidRPr="00A30B3E">
        <w:rPr>
          <w:rFonts w:ascii="Tahoma" w:hAnsi="Tahoma" w:cs="Tahoma"/>
        </w:rPr>
        <w:t xml:space="preserve"> writing practices and habits of both academic and Professional Services </w:t>
      </w:r>
      <w:r w:rsidR="002C4C7B" w:rsidRPr="00A30B3E">
        <w:rPr>
          <w:rFonts w:ascii="Tahoma" w:hAnsi="Tahoma" w:cs="Tahoma"/>
        </w:rPr>
        <w:t>participants</w:t>
      </w:r>
      <w:r w:rsidRPr="00A30B3E">
        <w:rPr>
          <w:rFonts w:ascii="Tahoma" w:hAnsi="Tahoma" w:cs="Tahoma"/>
        </w:rPr>
        <w:t xml:space="preserve"> (</w:t>
      </w:r>
      <w:r w:rsidR="00CA2759" w:rsidRPr="00A30B3E">
        <w:rPr>
          <w:rFonts w:ascii="Tahoma" w:hAnsi="Tahoma" w:cs="Tahoma"/>
        </w:rPr>
        <w:t>Coonan, Pratt-Adams &amp; Warnes 2019</w:t>
      </w:r>
      <w:r w:rsidRPr="00A30B3E">
        <w:rPr>
          <w:rFonts w:ascii="Tahoma" w:hAnsi="Tahoma" w:cs="Tahoma"/>
        </w:rPr>
        <w:t>).</w:t>
      </w:r>
    </w:p>
    <w:p w:rsidR="006A01E1" w:rsidRPr="00A30B3E" w:rsidRDefault="006A01E1" w:rsidP="008F4914">
      <w:pPr>
        <w:pStyle w:val="Newparagraph"/>
        <w:spacing w:line="360" w:lineRule="auto"/>
        <w:ind w:firstLine="0"/>
        <w:rPr>
          <w:rFonts w:ascii="Tahoma" w:hAnsi="Tahoma" w:cs="Tahoma"/>
        </w:rPr>
      </w:pPr>
    </w:p>
    <w:p w:rsidR="00D525BB" w:rsidRPr="00BC4F51" w:rsidRDefault="00D525BB" w:rsidP="008F4914">
      <w:pPr>
        <w:pStyle w:val="Heading1"/>
        <w:spacing w:before="0" w:after="0"/>
        <w:contextualSpacing w:val="0"/>
        <w:rPr>
          <w:rFonts w:ascii="Tahoma" w:hAnsi="Tahoma" w:cs="Tahoma"/>
          <w:sz w:val="28"/>
          <w:szCs w:val="36"/>
        </w:rPr>
      </w:pPr>
      <w:r w:rsidRPr="00BC4F51">
        <w:rPr>
          <w:rFonts w:ascii="Tahoma" w:hAnsi="Tahoma" w:cs="Tahoma"/>
          <w:sz w:val="28"/>
          <w:szCs w:val="36"/>
        </w:rPr>
        <w:t>Writing Retreats</w:t>
      </w:r>
    </w:p>
    <w:p w:rsidR="00D525BB" w:rsidRDefault="00D525BB" w:rsidP="008F4914">
      <w:pPr>
        <w:pStyle w:val="Paragraph"/>
        <w:spacing w:before="0" w:line="360" w:lineRule="auto"/>
        <w:rPr>
          <w:rFonts w:ascii="Tahoma" w:hAnsi="Tahoma" w:cs="Tahoma"/>
        </w:rPr>
      </w:pPr>
      <w:r w:rsidRPr="00BC4F51">
        <w:rPr>
          <w:rFonts w:ascii="Tahoma" w:hAnsi="Tahoma" w:cs="Tahoma"/>
        </w:rPr>
        <w:t xml:space="preserve">PedR writing retreats </w:t>
      </w:r>
      <w:r w:rsidR="00C54805" w:rsidRPr="00BC4F51">
        <w:rPr>
          <w:rFonts w:ascii="Tahoma" w:hAnsi="Tahoma" w:cs="Tahoma"/>
        </w:rPr>
        <w:t>are open to all members of staff</w:t>
      </w:r>
      <w:r w:rsidR="0048378B" w:rsidRPr="00BC4F51">
        <w:rPr>
          <w:rFonts w:ascii="Tahoma" w:hAnsi="Tahoma" w:cs="Tahoma"/>
        </w:rPr>
        <w:t xml:space="preserve"> (</w:t>
      </w:r>
      <w:r w:rsidR="00FA7B92" w:rsidRPr="00BC4F51">
        <w:rPr>
          <w:rFonts w:ascii="Tahoma" w:hAnsi="Tahoma" w:cs="Tahoma"/>
        </w:rPr>
        <w:t xml:space="preserve">i.e. </w:t>
      </w:r>
      <w:r w:rsidR="0048378B" w:rsidRPr="00BC4F51">
        <w:rPr>
          <w:rFonts w:ascii="Tahoma" w:hAnsi="Tahoma" w:cs="Tahoma"/>
        </w:rPr>
        <w:t>both academic and Professional Services colleagues)</w:t>
      </w:r>
      <w:r w:rsidR="000578B8" w:rsidRPr="00BC4F51">
        <w:rPr>
          <w:rFonts w:ascii="Tahoma" w:hAnsi="Tahoma" w:cs="Tahoma"/>
        </w:rPr>
        <w:t xml:space="preserve">, regardless of their </w:t>
      </w:r>
      <w:r w:rsidR="00145E78" w:rsidRPr="00BC4F51">
        <w:rPr>
          <w:rFonts w:ascii="Tahoma" w:hAnsi="Tahoma" w:cs="Tahoma"/>
        </w:rPr>
        <w:t xml:space="preserve">experience, and </w:t>
      </w:r>
      <w:r w:rsidRPr="00BC4F51">
        <w:rPr>
          <w:rFonts w:ascii="Tahoma" w:hAnsi="Tahoma" w:cs="Tahoma"/>
        </w:rPr>
        <w:t>offer protected time for writing in company with others</w:t>
      </w:r>
      <w:r w:rsidR="00BC4F51">
        <w:rPr>
          <w:rFonts w:ascii="Tahoma" w:hAnsi="Tahoma" w:cs="Tahoma"/>
        </w:rPr>
        <w:t>. Their aim is</w:t>
      </w:r>
      <w:r w:rsidRPr="00BC4F51">
        <w:rPr>
          <w:rFonts w:ascii="Tahoma" w:hAnsi="Tahoma" w:cs="Tahoma"/>
        </w:rPr>
        <w:t xml:space="preserve"> to help maintain focus, write productively, and develop effective writing strategies. The</w:t>
      </w:r>
      <w:r w:rsidR="00BC4F51">
        <w:rPr>
          <w:rFonts w:ascii="Tahoma" w:hAnsi="Tahoma" w:cs="Tahoma"/>
        </w:rPr>
        <w:t>y have a</w:t>
      </w:r>
      <w:r w:rsidRPr="00BC4F51">
        <w:rPr>
          <w:rFonts w:ascii="Tahoma" w:hAnsi="Tahoma" w:cs="Tahoma"/>
        </w:rPr>
        <w:t xml:space="preserve"> light-touch</w:t>
      </w:r>
      <w:r w:rsidRPr="00A30B3E">
        <w:rPr>
          <w:rFonts w:ascii="Tahoma" w:hAnsi="Tahoma" w:cs="Tahoma"/>
        </w:rPr>
        <w:t xml:space="preserve"> structure based on Murray and Newton’s (2009, pp.541-2) ‘typing pool’ model</w:t>
      </w:r>
      <w:r w:rsidR="00BC4F51">
        <w:rPr>
          <w:rFonts w:ascii="Tahoma" w:hAnsi="Tahoma" w:cs="Tahoma"/>
        </w:rPr>
        <w:t xml:space="preserve"> involving</w:t>
      </w:r>
      <w:r w:rsidRPr="00A30B3E">
        <w:rPr>
          <w:rFonts w:ascii="Tahoma" w:hAnsi="Tahoma" w:cs="Tahoma"/>
        </w:rPr>
        <w:t>:</w:t>
      </w:r>
    </w:p>
    <w:p w:rsidR="00D67789" w:rsidRPr="00D67789" w:rsidRDefault="00D67789" w:rsidP="008F4914">
      <w:pPr>
        <w:pStyle w:val="Newparagraph"/>
        <w:spacing w:line="360" w:lineRule="auto"/>
      </w:pP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all writing together in one room for the whole of the retreat</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structur</w:t>
      </w:r>
      <w:r w:rsidR="00BC4F51">
        <w:rPr>
          <w:rFonts w:ascii="Tahoma" w:hAnsi="Tahoma" w:cs="Tahoma"/>
        </w:rPr>
        <w:t>ed</w:t>
      </w:r>
      <w:r w:rsidRPr="00A30B3E">
        <w:rPr>
          <w:rFonts w:ascii="Tahoma" w:hAnsi="Tahoma" w:cs="Tahoma"/>
        </w:rPr>
        <w:t xml:space="preserve"> retreat time as a series of fixed writing and discussion slots</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discussi</w:t>
      </w:r>
      <w:r w:rsidR="00BC4F51">
        <w:rPr>
          <w:rFonts w:ascii="Tahoma" w:hAnsi="Tahoma" w:cs="Tahoma"/>
        </w:rPr>
        <w:t>o</w:t>
      </w:r>
      <w:r w:rsidRPr="00A30B3E">
        <w:rPr>
          <w:rFonts w:ascii="Tahoma" w:hAnsi="Tahoma" w:cs="Tahoma"/>
        </w:rPr>
        <w:t>n</w:t>
      </w:r>
      <w:r w:rsidR="00BC4F51">
        <w:rPr>
          <w:rFonts w:ascii="Tahoma" w:hAnsi="Tahoma" w:cs="Tahoma"/>
        </w:rPr>
        <w:t xml:space="preserve"> of</w:t>
      </w:r>
      <w:r w:rsidRPr="00A30B3E">
        <w:rPr>
          <w:rFonts w:ascii="Tahoma" w:hAnsi="Tahoma" w:cs="Tahoma"/>
        </w:rPr>
        <w:t xml:space="preserve"> writing-in-progress throughout the programme</w:t>
      </w:r>
    </w:p>
    <w:p w:rsidR="00D67789" w:rsidRDefault="00D67789"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Drawing on the work of Murray and Newton (2009) and </w:t>
      </w:r>
      <w:r w:rsidR="00BC4F51">
        <w:rPr>
          <w:rFonts w:ascii="Tahoma" w:hAnsi="Tahoma" w:cs="Tahoma"/>
        </w:rPr>
        <w:t>Davis, Wright and Holley (2016)</w:t>
      </w:r>
      <w:r w:rsidRPr="00A30B3E">
        <w:rPr>
          <w:rFonts w:ascii="Tahoma" w:hAnsi="Tahoma" w:cs="Tahoma"/>
        </w:rPr>
        <w:t xml:space="preserve"> the facilitators ask participants to bring a writing project to the retreat and to work exclusively on it. Projects have included journal articles, book chapters, and other papers for submission to peer-reviewed publications.</w:t>
      </w:r>
    </w:p>
    <w:p w:rsidR="00AA2473" w:rsidRDefault="00AA2473" w:rsidP="008F4914">
      <w:pPr>
        <w:pStyle w:val="Newparagraph"/>
        <w:spacing w:line="360" w:lineRule="auto"/>
        <w:ind w:firstLine="0"/>
        <w:rPr>
          <w:rFonts w:ascii="Tahoma" w:hAnsi="Tahoma" w:cs="Tahoma"/>
        </w:rPr>
      </w:pPr>
    </w:p>
    <w:p w:rsidR="00BC4F51" w:rsidRDefault="00BC4F51"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lastRenderedPageBreak/>
        <w:t xml:space="preserve">PRC </w:t>
      </w:r>
      <w:proofErr w:type="spellStart"/>
      <w:r w:rsidRPr="00A30B3E">
        <w:rPr>
          <w:rFonts w:ascii="Tahoma" w:hAnsi="Tahoma" w:cs="Tahoma"/>
        </w:rPr>
        <w:t>PedR</w:t>
      </w:r>
      <w:proofErr w:type="spellEnd"/>
      <w:r w:rsidRPr="00A30B3E">
        <w:rPr>
          <w:rFonts w:ascii="Tahoma" w:hAnsi="Tahoma" w:cs="Tahoma"/>
        </w:rPr>
        <w:t xml:space="preserve"> writing retreats are distinctive because they:</w:t>
      </w:r>
    </w:p>
    <w:p w:rsidR="00AE4C2A" w:rsidRPr="00A30B3E" w:rsidRDefault="00AE4C2A" w:rsidP="008F4914">
      <w:pPr>
        <w:pStyle w:val="Newparagraph"/>
        <w:spacing w:line="360" w:lineRule="auto"/>
        <w:ind w:firstLine="0"/>
        <w:rPr>
          <w:rFonts w:ascii="Tahoma" w:hAnsi="Tahoma" w:cs="Tahoma"/>
        </w:rPr>
      </w:pP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last only one day, rather than 2-5 days</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 xml:space="preserve">are offered as part of a support package designed to develop </w:t>
      </w:r>
      <w:proofErr w:type="spellStart"/>
      <w:r w:rsidRPr="00A30B3E">
        <w:rPr>
          <w:rFonts w:ascii="Tahoma" w:hAnsi="Tahoma" w:cs="Tahoma"/>
        </w:rPr>
        <w:t>PedR</w:t>
      </w:r>
      <w:proofErr w:type="spellEnd"/>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are located in one university affecting institutional and cultural change by developing interdisciplinary research and writing</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focus on PedR contributing to sustaining a community of practice (</w:t>
      </w:r>
      <w:r w:rsidR="00F235A3" w:rsidRPr="00A30B3E">
        <w:rPr>
          <w:rFonts w:ascii="Tahoma" w:hAnsi="Tahoma" w:cs="Tahoma"/>
        </w:rPr>
        <w:t>Pratt-Adams &amp; Warnes 2021</w:t>
      </w:r>
      <w:r w:rsidRPr="00A30B3E">
        <w:rPr>
          <w:rFonts w:ascii="Tahoma" w:hAnsi="Tahoma" w:cs="Tahoma"/>
        </w:rPr>
        <w:t>)</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support colleagues to make intellectual contributions as members of the broader university community</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offer equality of opportunity and outcome for both academic and non-academic colleagues, including opportunities for networking and collaboration</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 xml:space="preserve">are facilitated by an </w:t>
      </w:r>
      <w:r w:rsidR="00BC4F51">
        <w:rPr>
          <w:rFonts w:ascii="Tahoma" w:hAnsi="Tahoma" w:cs="Tahoma"/>
        </w:rPr>
        <w:t>a</w:t>
      </w:r>
      <w:r w:rsidRPr="00A30B3E">
        <w:rPr>
          <w:rFonts w:ascii="Tahoma" w:hAnsi="Tahoma" w:cs="Tahoma"/>
        </w:rPr>
        <w:t xml:space="preserve">ssociate </w:t>
      </w:r>
      <w:r w:rsidR="00BC4F51">
        <w:rPr>
          <w:rFonts w:ascii="Tahoma" w:hAnsi="Tahoma" w:cs="Tahoma"/>
        </w:rPr>
        <w:t>p</w:t>
      </w:r>
      <w:r w:rsidRPr="00A30B3E">
        <w:rPr>
          <w:rFonts w:ascii="Tahoma" w:hAnsi="Tahoma" w:cs="Tahoma"/>
        </w:rPr>
        <w:t xml:space="preserve">rofessor and a </w:t>
      </w:r>
      <w:r w:rsidR="00BC4F51">
        <w:rPr>
          <w:rFonts w:ascii="Tahoma" w:hAnsi="Tahoma" w:cs="Tahoma"/>
        </w:rPr>
        <w:t>r</w:t>
      </w:r>
      <w:r w:rsidRPr="00A30B3E">
        <w:rPr>
          <w:rFonts w:ascii="Tahoma" w:hAnsi="Tahoma" w:cs="Tahoma"/>
        </w:rPr>
        <w:t xml:space="preserve">esearch </w:t>
      </w:r>
      <w:r w:rsidR="00BC4F51">
        <w:rPr>
          <w:rFonts w:ascii="Tahoma" w:hAnsi="Tahoma" w:cs="Tahoma"/>
        </w:rPr>
        <w:t>f</w:t>
      </w:r>
      <w:r w:rsidRPr="00A30B3E">
        <w:rPr>
          <w:rFonts w:ascii="Tahoma" w:hAnsi="Tahoma" w:cs="Tahoma"/>
        </w:rPr>
        <w:t xml:space="preserve">ellow working in </w:t>
      </w:r>
      <w:proofErr w:type="spellStart"/>
      <w:r w:rsidRPr="00A30B3E">
        <w:rPr>
          <w:rFonts w:ascii="Tahoma" w:hAnsi="Tahoma" w:cs="Tahoma"/>
        </w:rPr>
        <w:t>PedR</w:t>
      </w:r>
      <w:proofErr w:type="spellEnd"/>
      <w:r w:rsidRPr="00A30B3E">
        <w:rPr>
          <w:rFonts w:ascii="Tahoma" w:hAnsi="Tahoma" w:cs="Tahoma"/>
        </w:rPr>
        <w:t xml:space="preserve"> with whom most participants are already familiar</w:t>
      </w:r>
    </w:p>
    <w:p w:rsidR="00AE4C2A" w:rsidRDefault="00AE4C2A"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Although off-campus writing retreats foster a sense of distance from everyday distractions, ubiquitous access to Wi-Fi mitigates against this. The facilitators ‘encourage’ attendees to disengage from external communication and focus exclusively on the task, and participants agree to use the </w:t>
      </w:r>
      <w:r w:rsidR="00CE176F">
        <w:rPr>
          <w:rFonts w:ascii="Tahoma" w:hAnsi="Tahoma" w:cs="Tahoma"/>
        </w:rPr>
        <w:t>i</w:t>
      </w:r>
      <w:r w:rsidRPr="00A30B3E">
        <w:rPr>
          <w:rFonts w:ascii="Tahoma" w:hAnsi="Tahoma" w:cs="Tahoma"/>
        </w:rPr>
        <w:t>nternet only to check source material or support development. Most participants find the permission to remove themselves from everyday responsibilities liberating, although sometimes challenging.</w:t>
      </w:r>
    </w:p>
    <w:p w:rsidR="00AA2473" w:rsidRDefault="00AA2473" w:rsidP="008F4914">
      <w:pPr>
        <w:pStyle w:val="Newparagraph"/>
        <w:spacing w:line="360" w:lineRule="auto"/>
        <w:ind w:firstLine="0"/>
        <w:rPr>
          <w:rFonts w:ascii="Tahoma" w:hAnsi="Tahoma" w:cs="Tahoma"/>
        </w:rPr>
      </w:pPr>
    </w:p>
    <w:p w:rsidR="00D525BB" w:rsidRPr="00A30B3E" w:rsidRDefault="009661B8" w:rsidP="008F4914">
      <w:pPr>
        <w:pStyle w:val="Newparagraph"/>
        <w:spacing w:line="360" w:lineRule="auto"/>
        <w:ind w:firstLine="0"/>
        <w:rPr>
          <w:rFonts w:ascii="Tahoma" w:hAnsi="Tahoma" w:cs="Tahoma"/>
        </w:rPr>
      </w:pPr>
      <w:r>
        <w:rPr>
          <w:rFonts w:ascii="Tahoma" w:hAnsi="Tahoma" w:cs="Tahoma"/>
        </w:rPr>
        <w:t>While i</w:t>
      </w:r>
      <w:r w:rsidR="00D525BB" w:rsidRPr="009661B8">
        <w:rPr>
          <w:rFonts w:ascii="Tahoma" w:hAnsi="Tahoma" w:cs="Tahoma"/>
        </w:rPr>
        <w:t xml:space="preserve">nitially delivered on one campus, </w:t>
      </w:r>
      <w:r w:rsidR="00CE176F" w:rsidRPr="009661B8">
        <w:rPr>
          <w:rFonts w:ascii="Tahoma" w:hAnsi="Tahoma" w:cs="Tahoma"/>
        </w:rPr>
        <w:t xml:space="preserve">increased </w:t>
      </w:r>
      <w:r w:rsidR="00D525BB" w:rsidRPr="009661B8">
        <w:rPr>
          <w:rFonts w:ascii="Tahoma" w:hAnsi="Tahoma" w:cs="Tahoma"/>
        </w:rPr>
        <w:t xml:space="preserve">demand led to the PRC delivering two writing retreats per year on two campuses. </w:t>
      </w:r>
      <w:r>
        <w:rPr>
          <w:rFonts w:ascii="Tahoma" w:hAnsi="Tahoma" w:cs="Tahoma"/>
        </w:rPr>
        <w:t>Despite t</w:t>
      </w:r>
      <w:r w:rsidR="00D525BB" w:rsidRPr="009661B8">
        <w:rPr>
          <w:rFonts w:ascii="Tahoma" w:hAnsi="Tahoma" w:cs="Tahoma"/>
        </w:rPr>
        <w:t>he team deliver</w:t>
      </w:r>
      <w:r>
        <w:rPr>
          <w:rFonts w:ascii="Tahoma" w:hAnsi="Tahoma" w:cs="Tahoma"/>
        </w:rPr>
        <w:t>ing</w:t>
      </w:r>
      <w:r w:rsidR="00D525BB" w:rsidRPr="009661B8">
        <w:rPr>
          <w:rFonts w:ascii="Tahoma" w:hAnsi="Tahoma" w:cs="Tahoma"/>
        </w:rPr>
        <w:t xml:space="preserve"> retreats </w:t>
      </w:r>
      <w:r>
        <w:rPr>
          <w:rFonts w:ascii="Tahoma" w:hAnsi="Tahoma" w:cs="Tahoma"/>
        </w:rPr>
        <w:t xml:space="preserve">during the Covid-19 pandemic which were shared between both campuses, </w:t>
      </w:r>
      <w:r w:rsidR="00D525BB" w:rsidRPr="009661B8">
        <w:rPr>
          <w:rFonts w:ascii="Tahoma" w:hAnsi="Tahoma" w:cs="Tahoma"/>
        </w:rPr>
        <w:t>they</w:t>
      </w:r>
      <w:r w:rsidR="00D525BB" w:rsidRPr="00A30B3E">
        <w:rPr>
          <w:rFonts w:ascii="Tahoma" w:hAnsi="Tahoma" w:cs="Tahoma"/>
        </w:rPr>
        <w:t xml:space="preserve"> </w:t>
      </w:r>
      <w:r>
        <w:rPr>
          <w:rFonts w:ascii="Tahoma" w:hAnsi="Tahoma" w:cs="Tahoma"/>
        </w:rPr>
        <w:t xml:space="preserve">have </w:t>
      </w:r>
      <w:r w:rsidR="00D525BB" w:rsidRPr="00A30B3E">
        <w:rPr>
          <w:rFonts w:ascii="Tahoma" w:hAnsi="Tahoma" w:cs="Tahoma"/>
        </w:rPr>
        <w:t>remain</w:t>
      </w:r>
      <w:r>
        <w:rPr>
          <w:rFonts w:ascii="Tahoma" w:hAnsi="Tahoma" w:cs="Tahoma"/>
        </w:rPr>
        <w:t>ed</w:t>
      </w:r>
      <w:r w:rsidR="00D525BB" w:rsidRPr="00A30B3E">
        <w:rPr>
          <w:rFonts w:ascii="Tahoma" w:hAnsi="Tahoma" w:cs="Tahoma"/>
        </w:rPr>
        <w:t xml:space="preserve"> highly popular and successful. Participants </w:t>
      </w:r>
      <w:r>
        <w:rPr>
          <w:rFonts w:ascii="Tahoma" w:hAnsi="Tahoma" w:cs="Tahoma"/>
        </w:rPr>
        <w:t xml:space="preserve">are </w:t>
      </w:r>
      <w:r w:rsidR="00D525BB" w:rsidRPr="00A30B3E">
        <w:rPr>
          <w:rFonts w:ascii="Tahoma" w:hAnsi="Tahoma" w:cs="Tahoma"/>
        </w:rPr>
        <w:t>self-select</w:t>
      </w:r>
      <w:r>
        <w:rPr>
          <w:rFonts w:ascii="Tahoma" w:hAnsi="Tahoma" w:cs="Tahoma"/>
        </w:rPr>
        <w:t>ed</w:t>
      </w:r>
      <w:r w:rsidR="00D525BB" w:rsidRPr="00A30B3E">
        <w:rPr>
          <w:rFonts w:ascii="Tahoma" w:hAnsi="Tahoma" w:cs="Tahoma"/>
        </w:rPr>
        <w:t xml:space="preserve"> via an invitation distributed to the PedR Community mailing list, </w:t>
      </w:r>
      <w:r w:rsidR="00AE06B1">
        <w:rPr>
          <w:rFonts w:ascii="Tahoma" w:hAnsi="Tahoma" w:cs="Tahoma"/>
        </w:rPr>
        <w:t>or</w:t>
      </w:r>
      <w:r w:rsidR="00D525BB" w:rsidRPr="00A30B3E">
        <w:rPr>
          <w:rFonts w:ascii="Tahoma" w:hAnsi="Tahoma" w:cs="Tahoma"/>
        </w:rPr>
        <w:t xml:space="preserve"> announcements on the PedR website, the University newsletter and social networking channels.</w:t>
      </w:r>
    </w:p>
    <w:p w:rsidR="00AA2473" w:rsidRDefault="00AA2473" w:rsidP="008F4914">
      <w:pPr>
        <w:pStyle w:val="Newparagraph"/>
        <w:spacing w:line="360" w:lineRule="auto"/>
        <w:ind w:firstLine="0"/>
        <w:rPr>
          <w:rFonts w:ascii="Tahoma" w:hAnsi="Tahoma" w:cs="Tahoma"/>
        </w:rPr>
      </w:pPr>
    </w:p>
    <w:p w:rsidR="00D525BB" w:rsidRDefault="00AE06B1" w:rsidP="008F4914">
      <w:pPr>
        <w:pStyle w:val="Newparagraph"/>
        <w:spacing w:line="360" w:lineRule="auto"/>
        <w:ind w:firstLine="0"/>
        <w:rPr>
          <w:rFonts w:ascii="Tahoma" w:hAnsi="Tahoma" w:cs="Tahoma"/>
        </w:rPr>
      </w:pPr>
      <w:r>
        <w:rPr>
          <w:rFonts w:ascii="Tahoma" w:hAnsi="Tahoma" w:cs="Tahoma"/>
        </w:rPr>
        <w:t>The r</w:t>
      </w:r>
      <w:r w:rsidR="00D525BB" w:rsidRPr="00A30B3E">
        <w:rPr>
          <w:rFonts w:ascii="Tahoma" w:hAnsi="Tahoma" w:cs="Tahoma"/>
        </w:rPr>
        <w:t xml:space="preserve">etreats have two strands: Strand A is a sequence of </w:t>
      </w:r>
      <w:r w:rsidR="00A13524">
        <w:rPr>
          <w:rFonts w:ascii="Tahoma" w:hAnsi="Tahoma" w:cs="Tahoma"/>
        </w:rPr>
        <w:t xml:space="preserve">shared, </w:t>
      </w:r>
      <w:r w:rsidR="00D525BB" w:rsidRPr="00A30B3E">
        <w:rPr>
          <w:rFonts w:ascii="Tahoma" w:hAnsi="Tahoma" w:cs="Tahoma"/>
        </w:rPr>
        <w:t>timed periods of free writing</w:t>
      </w:r>
      <w:r w:rsidR="00A13524">
        <w:rPr>
          <w:rFonts w:ascii="Tahoma" w:hAnsi="Tahoma" w:cs="Tahoma"/>
        </w:rPr>
        <w:t xml:space="preserve"> based around a loose structure</w:t>
      </w:r>
      <w:r w:rsidR="00D525BB" w:rsidRPr="00A30B3E">
        <w:rPr>
          <w:rFonts w:ascii="Tahoma" w:hAnsi="Tahoma" w:cs="Tahoma"/>
        </w:rPr>
        <w:t xml:space="preserve">; </w:t>
      </w:r>
      <w:r>
        <w:rPr>
          <w:rFonts w:ascii="Tahoma" w:hAnsi="Tahoma" w:cs="Tahoma"/>
        </w:rPr>
        <w:t xml:space="preserve">whereas </w:t>
      </w:r>
      <w:r w:rsidR="00D525BB" w:rsidRPr="00A30B3E">
        <w:rPr>
          <w:rFonts w:ascii="Tahoma" w:hAnsi="Tahoma" w:cs="Tahoma"/>
        </w:rPr>
        <w:t xml:space="preserve">Strand B includes </w:t>
      </w:r>
      <w:r w:rsidR="00A13524">
        <w:rPr>
          <w:rFonts w:ascii="Tahoma" w:hAnsi="Tahoma" w:cs="Tahoma"/>
        </w:rPr>
        <w:t xml:space="preserve">optional </w:t>
      </w:r>
      <w:r w:rsidR="00D525BB" w:rsidRPr="00A30B3E">
        <w:rPr>
          <w:rFonts w:ascii="Tahoma" w:hAnsi="Tahoma" w:cs="Tahoma"/>
        </w:rPr>
        <w:t>academic writing support</w:t>
      </w:r>
      <w:r w:rsidR="00726FAF" w:rsidRPr="00726FAF">
        <w:rPr>
          <w:rFonts w:ascii="Tahoma" w:hAnsi="Tahoma" w:cs="Tahoma"/>
        </w:rPr>
        <w:t xml:space="preserve"> for </w:t>
      </w:r>
      <w:r w:rsidR="00A62F8D">
        <w:rPr>
          <w:rFonts w:ascii="Tahoma" w:hAnsi="Tahoma" w:cs="Tahoma"/>
        </w:rPr>
        <w:t>attendees</w:t>
      </w:r>
      <w:r w:rsidR="00726FAF">
        <w:rPr>
          <w:rFonts w:ascii="Tahoma" w:hAnsi="Tahoma" w:cs="Tahoma"/>
        </w:rPr>
        <w:t xml:space="preserve"> who need focused help </w:t>
      </w:r>
      <w:r w:rsidR="00FA7B92">
        <w:rPr>
          <w:rFonts w:ascii="Tahoma" w:hAnsi="Tahoma" w:cs="Tahoma"/>
        </w:rPr>
        <w:t>with</w:t>
      </w:r>
      <w:r w:rsidR="00726FAF">
        <w:rPr>
          <w:rFonts w:ascii="Tahoma" w:hAnsi="Tahoma" w:cs="Tahoma"/>
        </w:rPr>
        <w:t xml:space="preserve"> the </w:t>
      </w:r>
      <w:r w:rsidR="00FA7B92">
        <w:rPr>
          <w:rFonts w:ascii="Tahoma" w:hAnsi="Tahoma" w:cs="Tahoma"/>
        </w:rPr>
        <w:t>topics</w:t>
      </w:r>
      <w:r w:rsidR="00726FAF">
        <w:rPr>
          <w:rFonts w:ascii="Tahoma" w:hAnsi="Tahoma" w:cs="Tahoma"/>
        </w:rPr>
        <w:t xml:space="preserve"> </w:t>
      </w:r>
      <w:r w:rsidR="00726FAF" w:rsidRPr="0045587C">
        <w:rPr>
          <w:rFonts w:ascii="Tahoma" w:hAnsi="Tahoma" w:cs="Tahoma"/>
        </w:rPr>
        <w:t>offered.</w:t>
      </w:r>
      <w:r w:rsidR="00DF66AF" w:rsidRPr="0045587C">
        <w:rPr>
          <w:rFonts w:ascii="Tahoma" w:hAnsi="Tahoma" w:cs="Tahoma"/>
        </w:rPr>
        <w:t xml:space="preserve"> </w:t>
      </w:r>
      <w:r w:rsidR="0045587C">
        <w:rPr>
          <w:rFonts w:ascii="Tahoma" w:hAnsi="Tahoma" w:cs="Tahoma"/>
        </w:rPr>
        <w:t xml:space="preserve">These activities </w:t>
      </w:r>
      <w:r w:rsidR="00D525BB" w:rsidRPr="0045587C">
        <w:rPr>
          <w:rFonts w:ascii="Tahoma" w:hAnsi="Tahoma" w:cs="Tahoma"/>
        </w:rPr>
        <w:t xml:space="preserve">are interspersed with breaks </w:t>
      </w:r>
      <w:r w:rsidR="0045587C">
        <w:rPr>
          <w:rFonts w:ascii="Tahoma" w:hAnsi="Tahoma" w:cs="Tahoma"/>
        </w:rPr>
        <w:t xml:space="preserve">that enable </w:t>
      </w:r>
      <w:r w:rsidR="00D525BB" w:rsidRPr="0045587C">
        <w:rPr>
          <w:rFonts w:ascii="Tahoma" w:hAnsi="Tahoma" w:cs="Tahoma"/>
        </w:rPr>
        <w:t xml:space="preserve">participants to plan their day or reflect on progress (see </w:t>
      </w:r>
      <w:r w:rsidR="000B3D7F" w:rsidRPr="0045587C">
        <w:rPr>
          <w:rFonts w:ascii="Tahoma" w:hAnsi="Tahoma" w:cs="Tahoma"/>
          <w:iCs/>
        </w:rPr>
        <w:t>Table 1</w:t>
      </w:r>
      <w:r w:rsidR="00D525BB" w:rsidRPr="0045587C">
        <w:rPr>
          <w:rFonts w:ascii="Tahoma" w:hAnsi="Tahoma" w:cs="Tahoma"/>
        </w:rPr>
        <w:t xml:space="preserve">). </w:t>
      </w:r>
      <w:r w:rsidR="0045587C">
        <w:rPr>
          <w:rFonts w:ascii="Tahoma" w:hAnsi="Tahoma" w:cs="Tahoma"/>
        </w:rPr>
        <w:t>Additionally, r</w:t>
      </w:r>
      <w:r w:rsidR="00D525BB" w:rsidRPr="0045587C">
        <w:rPr>
          <w:rFonts w:ascii="Tahoma" w:hAnsi="Tahoma" w:cs="Tahoma"/>
        </w:rPr>
        <w:t>efreshment and lunch breaks provide opportunities for</w:t>
      </w:r>
      <w:r w:rsidR="00D525BB" w:rsidRPr="00A30B3E">
        <w:rPr>
          <w:rFonts w:ascii="Tahoma" w:hAnsi="Tahoma" w:cs="Tahoma"/>
        </w:rPr>
        <w:t xml:space="preserve"> networking</w:t>
      </w:r>
      <w:r w:rsidR="0045587C">
        <w:rPr>
          <w:rFonts w:ascii="Tahoma" w:hAnsi="Tahoma" w:cs="Tahoma"/>
        </w:rPr>
        <w:t xml:space="preserve"> where</w:t>
      </w:r>
      <w:r w:rsidR="00D525BB" w:rsidRPr="00A30B3E">
        <w:rPr>
          <w:rFonts w:ascii="Tahoma" w:hAnsi="Tahoma" w:cs="Tahoma"/>
        </w:rPr>
        <w:t>, given the diversity of the group, discussions are usually lively and productive.</w:t>
      </w:r>
    </w:p>
    <w:p w:rsidR="00AE06B1" w:rsidRDefault="00AE06B1" w:rsidP="008F4914">
      <w:pPr>
        <w:pStyle w:val="Newparagraph"/>
        <w:spacing w:line="360" w:lineRule="auto"/>
        <w:ind w:firstLine="0"/>
        <w:rPr>
          <w:rFonts w:ascii="Tahoma" w:hAnsi="Tahoma" w:cs="Tahoma"/>
        </w:rPr>
      </w:pPr>
    </w:p>
    <w:p w:rsidR="00AE06B1" w:rsidRPr="00AE06B1" w:rsidRDefault="00AE06B1" w:rsidP="00AE06B1">
      <w:pPr>
        <w:pStyle w:val="Newparagraph"/>
        <w:spacing w:line="360" w:lineRule="auto"/>
        <w:ind w:firstLine="0"/>
        <w:rPr>
          <w:rFonts w:ascii="Tahoma" w:hAnsi="Tahoma" w:cs="Tahoma"/>
          <w:b/>
          <w:iCs/>
        </w:rPr>
      </w:pPr>
      <w:r w:rsidRPr="00AE06B1">
        <w:rPr>
          <w:rFonts w:ascii="Tahoma" w:hAnsi="Tahoma" w:cs="Tahoma"/>
          <w:b/>
          <w:iCs/>
        </w:rPr>
        <w:t>Table 1: Writing Retreat Timetable</w:t>
      </w:r>
    </w:p>
    <w:tbl>
      <w:tblPr>
        <w:tblStyle w:val="TableGrid"/>
        <w:tblW w:w="0" w:type="auto"/>
        <w:tblLook w:val="04A0"/>
      </w:tblPr>
      <w:tblGrid>
        <w:gridCol w:w="1980"/>
        <w:gridCol w:w="3544"/>
        <w:gridCol w:w="2773"/>
      </w:tblGrid>
      <w:tr w:rsidR="000B3D7F" w:rsidRPr="00A30B3E" w:rsidTr="004F280D">
        <w:tc>
          <w:tcPr>
            <w:tcW w:w="1980" w:type="dxa"/>
            <w:tcBorders>
              <w:righ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p>
        </w:tc>
        <w:tc>
          <w:tcPr>
            <w:tcW w:w="3544" w:type="dxa"/>
            <w:tcBorders>
              <w:left w:val="nil"/>
              <w:righ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r w:rsidRPr="00A30B3E">
              <w:rPr>
                <w:rFonts w:ascii="Tahoma" w:hAnsi="Tahoma" w:cs="Tahoma"/>
                <w:b/>
              </w:rPr>
              <w:t>Morning</w:t>
            </w:r>
          </w:p>
        </w:tc>
        <w:tc>
          <w:tcPr>
            <w:tcW w:w="2773" w:type="dxa"/>
            <w:tcBorders>
              <w:lef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p>
        </w:tc>
      </w:tr>
      <w:tr w:rsidR="000B3D7F" w:rsidRPr="00A30B3E" w:rsidTr="004F280D">
        <w:tc>
          <w:tcPr>
            <w:tcW w:w="1980"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Time</w:t>
            </w:r>
          </w:p>
        </w:tc>
        <w:tc>
          <w:tcPr>
            <w:tcW w:w="3544"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Strand A</w:t>
            </w:r>
          </w:p>
        </w:tc>
        <w:tc>
          <w:tcPr>
            <w:tcW w:w="2773"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Strand B</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09.30-10:00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Welcome and Refreshments</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10:00-10.10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Set Goals and Morning Targets</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10.10-11.00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Free writing (</w:t>
            </w:r>
            <w:r w:rsidRPr="00A30B3E">
              <w:rPr>
                <w:rFonts w:ascii="Tahoma" w:hAnsi="Tahoma" w:cs="Tahoma"/>
                <w:i/>
                <w:iCs/>
              </w:rPr>
              <w:t>5</w:t>
            </w:r>
            <w:r w:rsidRPr="00A30B3E">
              <w:rPr>
                <w:rFonts w:ascii="Tahoma" w:hAnsi="Tahoma" w:cs="Tahoma"/>
                <w:i/>
              </w:rPr>
              <w:t>0 minutes</w:t>
            </w:r>
            <w:r w:rsidRPr="00A30B3E">
              <w:rPr>
                <w:rFonts w:ascii="Tahoma" w:hAnsi="Tahoma" w:cs="Tahoma"/>
              </w:rPr>
              <w:t>)</w:t>
            </w:r>
          </w:p>
        </w:tc>
        <w:tc>
          <w:tcPr>
            <w:tcW w:w="2773"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Planning and Structure</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11.00-11.15</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Break</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11.15-12.50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Free writing (</w:t>
            </w:r>
            <w:r w:rsidRPr="00A30B3E">
              <w:rPr>
                <w:rFonts w:ascii="Tahoma" w:hAnsi="Tahoma" w:cs="Tahoma"/>
                <w:i/>
              </w:rPr>
              <w:t>95 minutes</w:t>
            </w:r>
            <w:r w:rsidRPr="00A30B3E">
              <w:rPr>
                <w:rFonts w:ascii="Tahoma" w:hAnsi="Tahoma" w:cs="Tahoma"/>
              </w:rPr>
              <w:t>)</w:t>
            </w:r>
          </w:p>
        </w:tc>
        <w:tc>
          <w:tcPr>
            <w:tcW w:w="2773"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Writing an Abstract</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12.50-13.00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Pair Share: Reflect on your writing</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tcBorders>
              <w:bottom w:val="single" w:sz="4" w:space="0" w:color="auto"/>
            </w:tcBorders>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13.00-14.00</w:t>
            </w:r>
          </w:p>
        </w:tc>
        <w:tc>
          <w:tcPr>
            <w:tcW w:w="3544" w:type="dxa"/>
            <w:tcBorders>
              <w:bottom w:val="single" w:sz="4" w:space="0" w:color="auto"/>
            </w:tcBorders>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Lunch and Networking</w:t>
            </w:r>
          </w:p>
        </w:tc>
        <w:tc>
          <w:tcPr>
            <w:tcW w:w="2773" w:type="dxa"/>
            <w:tcBorders>
              <w:bottom w:val="single" w:sz="4" w:space="0" w:color="auto"/>
            </w:tcBorders>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tcBorders>
              <w:righ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p>
        </w:tc>
        <w:tc>
          <w:tcPr>
            <w:tcW w:w="3544" w:type="dxa"/>
            <w:tcBorders>
              <w:left w:val="nil"/>
              <w:righ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r w:rsidRPr="00A30B3E">
              <w:rPr>
                <w:rFonts w:ascii="Tahoma" w:hAnsi="Tahoma" w:cs="Tahoma"/>
                <w:b/>
              </w:rPr>
              <w:t>Afternoon</w:t>
            </w:r>
          </w:p>
        </w:tc>
        <w:tc>
          <w:tcPr>
            <w:tcW w:w="2773" w:type="dxa"/>
            <w:tcBorders>
              <w:left w:val="nil"/>
            </w:tcBorders>
            <w:shd w:val="clear" w:color="auto" w:fill="F2F2F2" w:themeFill="background1" w:themeFillShade="F2"/>
            <w:vAlign w:val="center"/>
          </w:tcPr>
          <w:p w:rsidR="000B3D7F" w:rsidRPr="00A30B3E" w:rsidRDefault="000B3D7F" w:rsidP="00900B1F">
            <w:pPr>
              <w:spacing w:before="60" w:after="60" w:line="240" w:lineRule="auto"/>
              <w:jc w:val="center"/>
              <w:rPr>
                <w:rFonts w:ascii="Tahoma" w:hAnsi="Tahoma" w:cs="Tahoma"/>
                <w:b/>
              </w:rPr>
            </w:pPr>
          </w:p>
        </w:tc>
      </w:tr>
      <w:tr w:rsidR="000B3D7F" w:rsidRPr="00A30B3E" w:rsidTr="004F280D">
        <w:tc>
          <w:tcPr>
            <w:tcW w:w="1980"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Time</w:t>
            </w:r>
          </w:p>
        </w:tc>
        <w:tc>
          <w:tcPr>
            <w:tcW w:w="3544"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Strand A</w:t>
            </w:r>
          </w:p>
        </w:tc>
        <w:tc>
          <w:tcPr>
            <w:tcW w:w="2773" w:type="dxa"/>
            <w:shd w:val="clear" w:color="auto" w:fill="F2F2F2" w:themeFill="background1" w:themeFillShade="F2"/>
            <w:vAlign w:val="center"/>
          </w:tcPr>
          <w:p w:rsidR="000B3D7F" w:rsidRPr="00A30B3E" w:rsidRDefault="000B3D7F" w:rsidP="00900B1F">
            <w:pPr>
              <w:spacing w:before="60" w:after="60" w:line="240" w:lineRule="auto"/>
              <w:rPr>
                <w:rFonts w:ascii="Tahoma" w:hAnsi="Tahoma" w:cs="Tahoma"/>
                <w:b/>
              </w:rPr>
            </w:pPr>
            <w:r w:rsidRPr="00A30B3E">
              <w:rPr>
                <w:rFonts w:ascii="Tahoma" w:hAnsi="Tahoma" w:cs="Tahoma"/>
                <w:b/>
              </w:rPr>
              <w:t>Strand B</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14.00-14.10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Review Goals and Set Afternoon Targets</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14.10-15.00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Free writing (</w:t>
            </w:r>
            <w:r w:rsidRPr="00A30B3E">
              <w:rPr>
                <w:rFonts w:ascii="Tahoma" w:hAnsi="Tahoma" w:cs="Tahoma"/>
                <w:i/>
              </w:rPr>
              <w:t>50 minutes</w:t>
            </w:r>
            <w:r w:rsidRPr="00A30B3E">
              <w:rPr>
                <w:rFonts w:ascii="Tahoma" w:hAnsi="Tahoma" w:cs="Tahoma"/>
              </w:rPr>
              <w:t>)</w:t>
            </w:r>
          </w:p>
        </w:tc>
        <w:tc>
          <w:tcPr>
            <w:tcW w:w="2773"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Walk and Talk</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15.00-15.10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Break</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15.10-16.00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Free writing (</w:t>
            </w:r>
            <w:r w:rsidRPr="00A30B3E">
              <w:rPr>
                <w:rFonts w:ascii="Tahoma" w:hAnsi="Tahoma" w:cs="Tahoma"/>
                <w:i/>
              </w:rPr>
              <w:t>50 minutes</w:t>
            </w:r>
            <w:r w:rsidRPr="00A30B3E">
              <w:rPr>
                <w:rFonts w:ascii="Tahoma" w:hAnsi="Tahoma" w:cs="Tahoma"/>
              </w:rPr>
              <w:t>)</w:t>
            </w:r>
          </w:p>
        </w:tc>
        <w:tc>
          <w:tcPr>
            <w:tcW w:w="2773"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Identifying Journals</w:t>
            </w: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16.00-16.30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Evaluation and Feedback</w:t>
            </w:r>
          </w:p>
        </w:tc>
        <w:tc>
          <w:tcPr>
            <w:tcW w:w="2773" w:type="dxa"/>
            <w:vAlign w:val="center"/>
          </w:tcPr>
          <w:p w:rsidR="000B3D7F" w:rsidRPr="00A30B3E" w:rsidRDefault="000B3D7F" w:rsidP="00900B1F">
            <w:pPr>
              <w:spacing w:before="60" w:after="60" w:line="240" w:lineRule="auto"/>
              <w:rPr>
                <w:rFonts w:ascii="Tahoma" w:hAnsi="Tahoma" w:cs="Tahoma"/>
              </w:rPr>
            </w:pPr>
          </w:p>
        </w:tc>
      </w:tr>
      <w:tr w:rsidR="000B3D7F" w:rsidRPr="00A30B3E" w:rsidTr="004F280D">
        <w:tc>
          <w:tcPr>
            <w:tcW w:w="1980"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16.30</w:t>
            </w:r>
          </w:p>
        </w:tc>
        <w:tc>
          <w:tcPr>
            <w:tcW w:w="3544" w:type="dxa"/>
            <w:vAlign w:val="center"/>
          </w:tcPr>
          <w:p w:rsidR="000B3D7F" w:rsidRPr="00A30B3E" w:rsidRDefault="000B3D7F" w:rsidP="00900B1F">
            <w:pPr>
              <w:spacing w:before="60" w:after="60" w:line="240" w:lineRule="auto"/>
              <w:rPr>
                <w:rFonts w:ascii="Tahoma" w:hAnsi="Tahoma" w:cs="Tahoma"/>
              </w:rPr>
            </w:pPr>
            <w:r w:rsidRPr="00A30B3E">
              <w:rPr>
                <w:rFonts w:ascii="Tahoma" w:hAnsi="Tahoma" w:cs="Tahoma"/>
              </w:rPr>
              <w:t>Close</w:t>
            </w:r>
          </w:p>
        </w:tc>
        <w:tc>
          <w:tcPr>
            <w:tcW w:w="2773" w:type="dxa"/>
            <w:vAlign w:val="center"/>
          </w:tcPr>
          <w:p w:rsidR="000B3D7F" w:rsidRPr="00A30B3E" w:rsidRDefault="000B3D7F" w:rsidP="00900B1F">
            <w:pPr>
              <w:spacing w:before="60" w:after="60" w:line="240" w:lineRule="auto"/>
              <w:rPr>
                <w:rFonts w:ascii="Tahoma" w:hAnsi="Tahoma" w:cs="Tahoma"/>
              </w:rPr>
            </w:pPr>
          </w:p>
        </w:tc>
      </w:tr>
    </w:tbl>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1"/>
        <w:spacing w:before="0" w:after="0"/>
        <w:contextualSpacing w:val="0"/>
        <w:rPr>
          <w:rFonts w:ascii="Tahoma" w:hAnsi="Tahoma" w:cs="Tahoma"/>
          <w:sz w:val="28"/>
          <w:szCs w:val="36"/>
        </w:rPr>
      </w:pPr>
      <w:r w:rsidRPr="00C329D1">
        <w:rPr>
          <w:rFonts w:ascii="Tahoma" w:hAnsi="Tahoma" w:cs="Tahoma"/>
          <w:sz w:val="28"/>
          <w:szCs w:val="36"/>
        </w:rPr>
        <w:lastRenderedPageBreak/>
        <w:t>Literature Review</w:t>
      </w:r>
    </w:p>
    <w:p w:rsidR="00D525BB" w:rsidRPr="00A30B3E" w:rsidRDefault="0045587C" w:rsidP="00136D45">
      <w:pPr>
        <w:pStyle w:val="Paragraph"/>
        <w:spacing w:before="0" w:line="360" w:lineRule="auto"/>
        <w:rPr>
          <w:rFonts w:ascii="Tahoma" w:hAnsi="Tahoma" w:cs="Tahoma"/>
        </w:rPr>
      </w:pPr>
      <w:r>
        <w:rPr>
          <w:rFonts w:ascii="Tahoma" w:hAnsi="Tahoma" w:cs="Tahoma"/>
        </w:rPr>
        <w:t>E</w:t>
      </w:r>
      <w:r w:rsidRPr="00A30B3E">
        <w:rPr>
          <w:rFonts w:ascii="Tahoma" w:hAnsi="Tahoma" w:cs="Tahoma"/>
        </w:rPr>
        <w:t xml:space="preserve">ither within a single organisation or </w:t>
      </w:r>
      <w:r>
        <w:rPr>
          <w:rFonts w:ascii="Tahoma" w:hAnsi="Tahoma" w:cs="Tahoma"/>
        </w:rPr>
        <w:t>more generally</w:t>
      </w:r>
      <w:r w:rsidRPr="00A30B3E">
        <w:rPr>
          <w:rFonts w:ascii="Tahoma" w:hAnsi="Tahoma" w:cs="Tahoma"/>
        </w:rPr>
        <w:t xml:space="preserve"> (Moore 2003)</w:t>
      </w:r>
      <w:r>
        <w:rPr>
          <w:rFonts w:ascii="Tahoma" w:hAnsi="Tahoma" w:cs="Tahoma"/>
        </w:rPr>
        <w:t xml:space="preserve">, </w:t>
      </w:r>
      <w:r w:rsidR="00D525BB" w:rsidRPr="00A30B3E">
        <w:rPr>
          <w:rFonts w:ascii="Tahoma" w:hAnsi="Tahoma" w:cs="Tahoma"/>
        </w:rPr>
        <w:t>writing retreat</w:t>
      </w:r>
      <w:r>
        <w:rPr>
          <w:rFonts w:ascii="Tahoma" w:hAnsi="Tahoma" w:cs="Tahoma"/>
        </w:rPr>
        <w:t>s</w:t>
      </w:r>
      <w:r w:rsidR="00D525BB" w:rsidRPr="00A30B3E">
        <w:rPr>
          <w:rFonts w:ascii="Tahoma" w:hAnsi="Tahoma" w:cs="Tahoma"/>
        </w:rPr>
        <w:t xml:space="preserve"> </w:t>
      </w:r>
      <w:r>
        <w:rPr>
          <w:rFonts w:ascii="Tahoma" w:hAnsi="Tahoma" w:cs="Tahoma"/>
        </w:rPr>
        <w:t>are</w:t>
      </w:r>
      <w:r w:rsidR="00D525BB" w:rsidRPr="00A30B3E">
        <w:rPr>
          <w:rFonts w:ascii="Tahoma" w:hAnsi="Tahoma" w:cs="Tahoma"/>
        </w:rPr>
        <w:t xml:space="preserve"> example</w:t>
      </w:r>
      <w:r>
        <w:rPr>
          <w:rFonts w:ascii="Tahoma" w:hAnsi="Tahoma" w:cs="Tahoma"/>
        </w:rPr>
        <w:t>s</w:t>
      </w:r>
      <w:r w:rsidR="00D525BB" w:rsidRPr="00A30B3E">
        <w:rPr>
          <w:rFonts w:ascii="Tahoma" w:hAnsi="Tahoma" w:cs="Tahoma"/>
        </w:rPr>
        <w:t xml:space="preserve"> of </w:t>
      </w:r>
      <w:r w:rsidR="00393605">
        <w:rPr>
          <w:rFonts w:ascii="Tahoma" w:hAnsi="Tahoma" w:cs="Tahoma"/>
        </w:rPr>
        <w:t xml:space="preserve">the </w:t>
      </w:r>
      <w:r w:rsidR="00D525BB" w:rsidRPr="00A30B3E">
        <w:rPr>
          <w:rFonts w:ascii="Tahoma" w:hAnsi="Tahoma" w:cs="Tahoma"/>
        </w:rPr>
        <w:t>develop</w:t>
      </w:r>
      <w:r w:rsidR="00393605">
        <w:rPr>
          <w:rFonts w:ascii="Tahoma" w:hAnsi="Tahoma" w:cs="Tahoma"/>
        </w:rPr>
        <w:t>ment</w:t>
      </w:r>
      <w:r w:rsidR="00D525BB" w:rsidRPr="00A30B3E">
        <w:rPr>
          <w:rFonts w:ascii="Tahoma" w:hAnsi="Tahoma" w:cs="Tahoma"/>
        </w:rPr>
        <w:t xml:space="preserve"> an enduring </w:t>
      </w:r>
      <w:r>
        <w:rPr>
          <w:rFonts w:ascii="Tahoma" w:hAnsi="Tahoma" w:cs="Tahoma"/>
        </w:rPr>
        <w:t>c</w:t>
      </w:r>
      <w:r w:rsidR="00D525BB" w:rsidRPr="00A30B3E">
        <w:rPr>
          <w:rFonts w:ascii="Tahoma" w:hAnsi="Tahoma" w:cs="Tahoma"/>
        </w:rPr>
        <w:t xml:space="preserve">ommunity of </w:t>
      </w:r>
      <w:r>
        <w:rPr>
          <w:rFonts w:ascii="Tahoma" w:hAnsi="Tahoma" w:cs="Tahoma"/>
        </w:rPr>
        <w:t>p</w:t>
      </w:r>
      <w:r w:rsidR="00D525BB" w:rsidRPr="00A30B3E">
        <w:rPr>
          <w:rFonts w:ascii="Tahoma" w:hAnsi="Tahoma" w:cs="Tahoma"/>
        </w:rPr>
        <w:t xml:space="preserve">ractice (Lave &amp; Wenger 1991) through the shared practice of writing. Authentic participation in a non-hierarchical learning community helps shape approaches to academic writing, particularly where facilitators encourage attendees to share, reflect upon and develop </w:t>
      </w:r>
      <w:r w:rsidR="00393605">
        <w:rPr>
          <w:rFonts w:ascii="Tahoma" w:hAnsi="Tahoma" w:cs="Tahoma"/>
        </w:rPr>
        <w:t xml:space="preserve">their </w:t>
      </w:r>
      <w:r w:rsidR="00D525BB" w:rsidRPr="00A30B3E">
        <w:rPr>
          <w:rFonts w:ascii="Tahoma" w:hAnsi="Tahoma" w:cs="Tahoma"/>
        </w:rPr>
        <w:t xml:space="preserve">writing practices and habits (Jones et al. 2016). ‘By talking about writing, writing together, and making our tacit learning explicit through reflection, we created an effective and valuable community of practice that </w:t>
      </w:r>
      <w:r w:rsidR="00D525BB" w:rsidRPr="000152CE">
        <w:rPr>
          <w:rFonts w:ascii="Tahoma" w:hAnsi="Tahoma" w:cs="Tahoma"/>
        </w:rPr>
        <w:t>has, in turn, nurtured and stimulated our writing potential’</w:t>
      </w:r>
      <w:r w:rsidR="00393605">
        <w:rPr>
          <w:rFonts w:ascii="Tahoma" w:hAnsi="Tahoma" w:cs="Tahoma"/>
        </w:rPr>
        <w:t xml:space="preserve"> (</w:t>
      </w:r>
      <w:r w:rsidR="00393605" w:rsidRPr="00A30B3E">
        <w:rPr>
          <w:rFonts w:ascii="Tahoma" w:hAnsi="Tahoma" w:cs="Tahoma"/>
        </w:rPr>
        <w:t>Kent et al. 2017, p.23</w:t>
      </w:r>
      <w:r w:rsidR="00393605" w:rsidRPr="00393605">
        <w:rPr>
          <w:rFonts w:ascii="Tahoma" w:hAnsi="Tahoma" w:cs="Tahoma"/>
        </w:rPr>
        <w:t>)</w:t>
      </w:r>
      <w:r w:rsidR="00D525BB" w:rsidRPr="00393605">
        <w:rPr>
          <w:rFonts w:ascii="Tahoma" w:hAnsi="Tahoma" w:cs="Tahoma"/>
        </w:rPr>
        <w:t>.</w:t>
      </w:r>
      <w:r w:rsidR="00136D45" w:rsidRPr="00393605">
        <w:rPr>
          <w:rFonts w:ascii="Tahoma" w:hAnsi="Tahoma" w:cs="Tahoma"/>
        </w:rPr>
        <w:t xml:space="preserve"> However, </w:t>
      </w:r>
      <w:proofErr w:type="spellStart"/>
      <w:r w:rsidR="00393605" w:rsidRPr="00393605">
        <w:rPr>
          <w:rFonts w:ascii="Tahoma" w:hAnsi="Tahoma" w:cs="Tahoma"/>
        </w:rPr>
        <w:t>Benvenuti</w:t>
      </w:r>
      <w:proofErr w:type="spellEnd"/>
      <w:r w:rsidR="00393605" w:rsidRPr="00393605">
        <w:rPr>
          <w:rFonts w:ascii="Tahoma" w:hAnsi="Tahoma" w:cs="Tahoma"/>
        </w:rPr>
        <w:t xml:space="preserve"> (2017), in he</w:t>
      </w:r>
      <w:r w:rsidR="00393605">
        <w:rPr>
          <w:rFonts w:ascii="Tahoma" w:hAnsi="Tahoma" w:cs="Tahoma"/>
        </w:rPr>
        <w:t>r</w:t>
      </w:r>
      <w:r w:rsidR="00393605" w:rsidRPr="00393605">
        <w:rPr>
          <w:rFonts w:ascii="Tahoma" w:hAnsi="Tahoma" w:cs="Tahoma"/>
        </w:rPr>
        <w:t xml:space="preserve"> study of peers participating in writing retreats</w:t>
      </w:r>
      <w:r w:rsidR="00F17569">
        <w:rPr>
          <w:rFonts w:ascii="Tahoma" w:hAnsi="Tahoma" w:cs="Tahoma"/>
        </w:rPr>
        <w:t xml:space="preserve">, noted that </w:t>
      </w:r>
      <w:r w:rsidR="00136D45" w:rsidRPr="00393605">
        <w:rPr>
          <w:rFonts w:ascii="Tahoma" w:hAnsi="Tahoma" w:cs="Tahoma"/>
        </w:rPr>
        <w:t xml:space="preserve">artificially constructing </w:t>
      </w:r>
      <w:r w:rsidR="00393605" w:rsidRPr="00393605">
        <w:rPr>
          <w:rFonts w:ascii="Tahoma" w:hAnsi="Tahoma" w:cs="Tahoma"/>
        </w:rPr>
        <w:t>c</w:t>
      </w:r>
      <w:r w:rsidR="00136D45" w:rsidRPr="00393605">
        <w:rPr>
          <w:rFonts w:ascii="Tahoma" w:hAnsi="Tahoma" w:cs="Tahoma"/>
        </w:rPr>
        <w:t xml:space="preserve">ommunities of </w:t>
      </w:r>
      <w:r w:rsidR="00393605" w:rsidRPr="00393605">
        <w:rPr>
          <w:rFonts w:ascii="Tahoma" w:hAnsi="Tahoma" w:cs="Tahoma"/>
        </w:rPr>
        <w:t>p</w:t>
      </w:r>
      <w:r w:rsidR="00136D45" w:rsidRPr="00393605">
        <w:rPr>
          <w:rFonts w:ascii="Tahoma" w:hAnsi="Tahoma" w:cs="Tahoma"/>
        </w:rPr>
        <w:t>ractice may present certain challenges</w:t>
      </w:r>
      <w:r w:rsidR="00136D45" w:rsidRPr="000152CE">
        <w:rPr>
          <w:rFonts w:ascii="Tahoma" w:hAnsi="Tahoma" w:cs="Tahoma"/>
        </w:rPr>
        <w:t xml:space="preserve"> </w:t>
      </w:r>
      <w:r w:rsidR="00F17569">
        <w:rPr>
          <w:rFonts w:ascii="Tahoma" w:hAnsi="Tahoma" w:cs="Tahoma"/>
        </w:rPr>
        <w:t>concerning</w:t>
      </w:r>
      <w:r w:rsidR="00136D45" w:rsidRPr="000152CE">
        <w:rPr>
          <w:rFonts w:ascii="Tahoma" w:hAnsi="Tahoma" w:cs="Tahoma"/>
        </w:rPr>
        <w:t xml:space="preserve"> authenticity. </w:t>
      </w:r>
      <w:r w:rsidR="00136D45" w:rsidRPr="00543B69">
        <w:rPr>
          <w:rFonts w:ascii="Tahoma" w:hAnsi="Tahoma" w:cs="Tahoma"/>
        </w:rPr>
        <w:t>While Cox (2005) suggests</w:t>
      </w:r>
      <w:r w:rsidR="00543B69">
        <w:rPr>
          <w:rFonts w:ascii="Tahoma" w:hAnsi="Tahoma" w:cs="Tahoma"/>
        </w:rPr>
        <w:t xml:space="preserve"> that </w:t>
      </w:r>
      <w:r w:rsidR="00543B69" w:rsidRPr="00543B69">
        <w:rPr>
          <w:rFonts w:ascii="Tahoma" w:hAnsi="Tahoma" w:cs="Tahoma"/>
          <w:i/>
        </w:rPr>
        <w:t>a</w:t>
      </w:r>
      <w:r w:rsidR="00136D45" w:rsidRPr="00543B69">
        <w:rPr>
          <w:rFonts w:ascii="Tahoma" w:hAnsi="Tahoma" w:cs="Tahoma"/>
          <w:i/>
        </w:rPr>
        <w:t>ctively engineered</w:t>
      </w:r>
      <w:r w:rsidR="00136D45" w:rsidRPr="000152CE">
        <w:rPr>
          <w:rFonts w:ascii="Tahoma" w:hAnsi="Tahoma" w:cs="Tahoma"/>
        </w:rPr>
        <w:t>’ writing retreats may over-simplify</w:t>
      </w:r>
      <w:r w:rsidR="0053362A" w:rsidRPr="000152CE">
        <w:rPr>
          <w:rFonts w:ascii="Tahoma" w:hAnsi="Tahoma" w:cs="Tahoma"/>
        </w:rPr>
        <w:t xml:space="preserve"> </w:t>
      </w:r>
      <w:r w:rsidR="00136D45" w:rsidRPr="000152CE">
        <w:rPr>
          <w:rFonts w:ascii="Tahoma" w:hAnsi="Tahoma" w:cs="Tahoma"/>
        </w:rPr>
        <w:t xml:space="preserve">the view of a </w:t>
      </w:r>
      <w:r w:rsidR="00543B69">
        <w:rPr>
          <w:rFonts w:ascii="Tahoma" w:hAnsi="Tahoma" w:cs="Tahoma"/>
        </w:rPr>
        <w:t>c</w:t>
      </w:r>
      <w:r w:rsidR="00A13524" w:rsidRPr="000152CE">
        <w:rPr>
          <w:rFonts w:ascii="Tahoma" w:hAnsi="Tahoma" w:cs="Tahoma"/>
        </w:rPr>
        <w:t xml:space="preserve">ommunity of </w:t>
      </w:r>
      <w:r w:rsidR="00543B69">
        <w:rPr>
          <w:rFonts w:ascii="Tahoma" w:hAnsi="Tahoma" w:cs="Tahoma"/>
        </w:rPr>
        <w:t>p</w:t>
      </w:r>
      <w:r w:rsidR="00A13524" w:rsidRPr="000152CE">
        <w:rPr>
          <w:rFonts w:ascii="Tahoma" w:hAnsi="Tahoma" w:cs="Tahoma"/>
        </w:rPr>
        <w:t>ractice</w:t>
      </w:r>
      <w:r w:rsidR="00543B69">
        <w:rPr>
          <w:rFonts w:ascii="Tahoma" w:hAnsi="Tahoma" w:cs="Tahoma"/>
        </w:rPr>
        <w:t>, a</w:t>
      </w:r>
      <w:r w:rsidR="00136D45" w:rsidRPr="000152CE">
        <w:rPr>
          <w:rFonts w:ascii="Tahoma" w:hAnsi="Tahoma" w:cs="Tahoma"/>
        </w:rPr>
        <w:t xml:space="preserve"> writing retreat can model some of </w:t>
      </w:r>
      <w:r w:rsidR="00543B69">
        <w:rPr>
          <w:rFonts w:ascii="Tahoma" w:hAnsi="Tahoma" w:cs="Tahoma"/>
        </w:rPr>
        <w:t>the key elements that define a c</w:t>
      </w:r>
      <w:r w:rsidR="00136D45" w:rsidRPr="000152CE">
        <w:rPr>
          <w:rFonts w:ascii="Tahoma" w:hAnsi="Tahoma" w:cs="Tahoma"/>
        </w:rPr>
        <w:t xml:space="preserve">ommunity of </w:t>
      </w:r>
      <w:r w:rsidR="00543B69">
        <w:rPr>
          <w:rFonts w:ascii="Tahoma" w:hAnsi="Tahoma" w:cs="Tahoma"/>
        </w:rPr>
        <w:t>p</w:t>
      </w:r>
      <w:r w:rsidR="00136D45" w:rsidRPr="000152CE">
        <w:rPr>
          <w:rFonts w:ascii="Tahoma" w:hAnsi="Tahoma" w:cs="Tahoma"/>
        </w:rPr>
        <w:t xml:space="preserve">ractice such as having clear goals, shared resources and </w:t>
      </w:r>
      <w:r w:rsidR="00543B69">
        <w:rPr>
          <w:rFonts w:ascii="Tahoma" w:hAnsi="Tahoma" w:cs="Tahoma"/>
        </w:rPr>
        <w:t xml:space="preserve">the </w:t>
      </w:r>
      <w:r w:rsidR="00136D45" w:rsidRPr="000152CE">
        <w:rPr>
          <w:rFonts w:ascii="Tahoma" w:hAnsi="Tahoma" w:cs="Tahoma"/>
        </w:rPr>
        <w:t xml:space="preserve">use </w:t>
      </w:r>
      <w:r w:rsidR="00543B69">
        <w:rPr>
          <w:rFonts w:ascii="Tahoma" w:hAnsi="Tahoma" w:cs="Tahoma"/>
        </w:rPr>
        <w:t xml:space="preserve">of </w:t>
      </w:r>
      <w:r w:rsidR="00136D45" w:rsidRPr="000152CE">
        <w:rPr>
          <w:rFonts w:ascii="Tahoma" w:hAnsi="Tahoma" w:cs="Tahoma"/>
        </w:rPr>
        <w:t>common jargon (Li et al</w:t>
      </w:r>
      <w:r w:rsidR="000152CE" w:rsidRPr="000152CE">
        <w:rPr>
          <w:rFonts w:ascii="Tahoma" w:hAnsi="Tahoma" w:cs="Tahoma"/>
        </w:rPr>
        <w:t>.</w:t>
      </w:r>
      <w:r w:rsidR="00136D45" w:rsidRPr="000152CE">
        <w:rPr>
          <w:rFonts w:ascii="Tahoma" w:hAnsi="Tahoma" w:cs="Tahoma"/>
        </w:rPr>
        <w:t>, 2009).</w:t>
      </w:r>
    </w:p>
    <w:p w:rsidR="00AA2473" w:rsidRDefault="00AA2473"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Most writing retreats mirror Grant’s (2006) model with varying degrees of informal to formal structure, </w:t>
      </w:r>
      <w:r w:rsidR="00543B69">
        <w:rPr>
          <w:rFonts w:ascii="Tahoma" w:hAnsi="Tahoma" w:cs="Tahoma"/>
        </w:rPr>
        <w:t xml:space="preserve">and lasting </w:t>
      </w:r>
      <w:r w:rsidRPr="00A30B3E">
        <w:rPr>
          <w:rFonts w:ascii="Tahoma" w:hAnsi="Tahoma" w:cs="Tahoma"/>
        </w:rPr>
        <w:t>from single writing days to five days off-campus. The</w:t>
      </w:r>
      <w:r w:rsidR="00543B69">
        <w:rPr>
          <w:rFonts w:ascii="Tahoma" w:hAnsi="Tahoma" w:cs="Tahoma"/>
        </w:rPr>
        <w:t>y also</w:t>
      </w:r>
      <w:r w:rsidRPr="00A30B3E">
        <w:rPr>
          <w:rFonts w:ascii="Tahoma" w:hAnsi="Tahoma" w:cs="Tahoma"/>
        </w:rPr>
        <w:t xml:space="preserve"> usually include structured interventions and support</w:t>
      </w:r>
      <w:r w:rsidR="00543B69">
        <w:rPr>
          <w:rFonts w:ascii="Tahoma" w:hAnsi="Tahoma" w:cs="Tahoma"/>
        </w:rPr>
        <w:t xml:space="preserve"> together with </w:t>
      </w:r>
      <w:r w:rsidRPr="00A30B3E">
        <w:rPr>
          <w:rFonts w:ascii="Tahoma" w:hAnsi="Tahoma" w:cs="Tahoma"/>
        </w:rPr>
        <w:t>bounded periods of writing. Some retreat facilitators require participants to complete prior writing tasks with the retreat offering the opportunity for finalising, copyediting and submitting the manuscript to a journal (Oermann, Nicoll &amp; Bloc</w:t>
      </w:r>
      <w:r w:rsidR="00C12F78">
        <w:rPr>
          <w:rFonts w:ascii="Tahoma" w:hAnsi="Tahoma" w:cs="Tahoma"/>
        </w:rPr>
        <w:t>k</w:t>
      </w:r>
      <w:r w:rsidRPr="00A30B3E">
        <w:rPr>
          <w:rFonts w:ascii="Tahoma" w:hAnsi="Tahoma" w:cs="Tahoma"/>
        </w:rPr>
        <w:t xml:space="preserve"> 2014)</w:t>
      </w:r>
      <w:r w:rsidR="00940B23">
        <w:rPr>
          <w:rFonts w:ascii="Tahoma" w:hAnsi="Tahoma" w:cs="Tahoma"/>
        </w:rPr>
        <w:t>, while</w:t>
      </w:r>
      <w:r w:rsidRPr="00A30B3E">
        <w:rPr>
          <w:rFonts w:ascii="Tahoma" w:hAnsi="Tahoma" w:cs="Tahoma"/>
        </w:rPr>
        <w:t xml:space="preserve"> </w:t>
      </w:r>
      <w:r w:rsidR="00940B23">
        <w:rPr>
          <w:rFonts w:ascii="Tahoma" w:hAnsi="Tahoma" w:cs="Tahoma"/>
        </w:rPr>
        <w:t>o</w:t>
      </w:r>
      <w:r w:rsidRPr="00A30B3E">
        <w:rPr>
          <w:rFonts w:ascii="Tahoma" w:hAnsi="Tahoma" w:cs="Tahoma"/>
        </w:rPr>
        <w:t>thers</w:t>
      </w:r>
      <w:r w:rsidR="007836D5">
        <w:rPr>
          <w:rFonts w:ascii="Tahoma" w:hAnsi="Tahoma" w:cs="Tahoma"/>
        </w:rPr>
        <w:t>,</w:t>
      </w:r>
      <w:r w:rsidR="00940B23">
        <w:rPr>
          <w:rFonts w:ascii="Tahoma" w:hAnsi="Tahoma" w:cs="Tahoma"/>
        </w:rPr>
        <w:t xml:space="preserve"> including</w:t>
      </w:r>
      <w:r w:rsidR="00A13524">
        <w:rPr>
          <w:rFonts w:ascii="Tahoma" w:hAnsi="Tahoma" w:cs="Tahoma"/>
        </w:rPr>
        <w:t xml:space="preserve"> the writing retreat </w:t>
      </w:r>
      <w:r w:rsidR="00940B23">
        <w:rPr>
          <w:rFonts w:ascii="Tahoma" w:hAnsi="Tahoma" w:cs="Tahoma"/>
        </w:rPr>
        <w:t>evaluated</w:t>
      </w:r>
      <w:r w:rsidR="00A13524">
        <w:rPr>
          <w:rFonts w:ascii="Tahoma" w:hAnsi="Tahoma" w:cs="Tahoma"/>
        </w:rPr>
        <w:t xml:space="preserve"> here, </w:t>
      </w:r>
      <w:r w:rsidRPr="00A30B3E">
        <w:rPr>
          <w:rFonts w:ascii="Tahoma" w:hAnsi="Tahoma" w:cs="Tahoma"/>
        </w:rPr>
        <w:t xml:space="preserve">do not exert such control (Moore, Murphy &amp; Murray 2010). </w:t>
      </w:r>
      <w:r w:rsidR="00543B69">
        <w:rPr>
          <w:rFonts w:ascii="Tahoma" w:hAnsi="Tahoma" w:cs="Tahoma"/>
        </w:rPr>
        <w:t>It has been recognised that c</w:t>
      </w:r>
      <w:r w:rsidRPr="00A30B3E">
        <w:rPr>
          <w:rFonts w:ascii="Tahoma" w:hAnsi="Tahoma" w:cs="Tahoma"/>
        </w:rPr>
        <w:t xml:space="preserve">o-located writing creates positive conditions </w:t>
      </w:r>
      <w:r w:rsidR="00543B69">
        <w:rPr>
          <w:rFonts w:ascii="Tahoma" w:hAnsi="Tahoma" w:cs="Tahoma"/>
        </w:rPr>
        <w:t xml:space="preserve">which </w:t>
      </w:r>
      <w:r w:rsidR="008E3F78">
        <w:rPr>
          <w:rFonts w:ascii="Tahoma" w:hAnsi="Tahoma" w:cs="Tahoma"/>
        </w:rPr>
        <w:t xml:space="preserve">serve to </w:t>
      </w:r>
      <w:r w:rsidR="00543B69">
        <w:rPr>
          <w:rFonts w:ascii="Tahoma" w:hAnsi="Tahoma" w:cs="Tahoma"/>
        </w:rPr>
        <w:t>make</w:t>
      </w:r>
      <w:r w:rsidRPr="00A30B3E">
        <w:rPr>
          <w:rFonts w:ascii="Tahoma" w:hAnsi="Tahoma" w:cs="Tahoma"/>
        </w:rPr>
        <w:t xml:space="preserve"> the experience successful and enjoyable through total immersion </w:t>
      </w:r>
      <w:r w:rsidR="00543B69">
        <w:rPr>
          <w:rFonts w:ascii="Tahoma" w:hAnsi="Tahoma" w:cs="Tahoma"/>
        </w:rPr>
        <w:t>and</w:t>
      </w:r>
      <w:r w:rsidRPr="00A30B3E">
        <w:rPr>
          <w:rFonts w:ascii="Tahoma" w:hAnsi="Tahoma" w:cs="Tahoma"/>
        </w:rPr>
        <w:t xml:space="preserve"> </w:t>
      </w:r>
      <w:r w:rsidRPr="00543B69">
        <w:rPr>
          <w:rFonts w:ascii="Tahoma" w:hAnsi="Tahoma" w:cs="Tahoma"/>
          <w:i/>
        </w:rPr>
        <w:t>getting in the zone</w:t>
      </w:r>
      <w:r w:rsidRPr="00A30B3E">
        <w:rPr>
          <w:rFonts w:ascii="Tahoma" w:hAnsi="Tahoma" w:cs="Tahoma"/>
        </w:rPr>
        <w:t xml:space="preserve"> (Moore, Murphy &amp; Murray 2010; Oermann, Nicoll &amp; Block 2014</w:t>
      </w:r>
      <w:r w:rsidR="00D7742E">
        <w:rPr>
          <w:rFonts w:ascii="Tahoma" w:hAnsi="Tahoma" w:cs="Tahoma"/>
        </w:rPr>
        <w:t>;</w:t>
      </w:r>
      <w:r w:rsidRPr="00A30B3E">
        <w:rPr>
          <w:rFonts w:ascii="Tahoma" w:hAnsi="Tahoma" w:cs="Tahoma"/>
        </w:rPr>
        <w:t xml:space="preserve"> Kent et al. 2017). Usually, attendance is </w:t>
      </w:r>
      <w:r w:rsidRPr="00A30B3E">
        <w:rPr>
          <w:rFonts w:ascii="Tahoma" w:hAnsi="Tahoma" w:cs="Tahoma"/>
        </w:rPr>
        <w:lastRenderedPageBreak/>
        <w:t xml:space="preserve">open to all with participants self-selecting on a </w:t>
      </w:r>
      <w:r w:rsidRPr="008E3F78">
        <w:rPr>
          <w:rFonts w:ascii="Tahoma" w:hAnsi="Tahoma" w:cs="Tahoma"/>
          <w:i/>
        </w:rPr>
        <w:t>first come, first served</w:t>
      </w:r>
      <w:r w:rsidRPr="00A30B3E">
        <w:rPr>
          <w:rFonts w:ascii="Tahoma" w:hAnsi="Tahoma" w:cs="Tahoma"/>
        </w:rPr>
        <w:t xml:space="preserve"> basis</w:t>
      </w:r>
      <w:r w:rsidR="008E3F78">
        <w:rPr>
          <w:rFonts w:ascii="Tahoma" w:hAnsi="Tahoma" w:cs="Tahoma"/>
        </w:rPr>
        <w:t>, but o</w:t>
      </w:r>
      <w:r w:rsidRPr="00A30B3E">
        <w:rPr>
          <w:rFonts w:ascii="Tahoma" w:hAnsi="Tahoma" w:cs="Tahoma"/>
        </w:rPr>
        <w:t xml:space="preserve">ther examples include participants competing for places (Oermann, Nicoll &amp; Block 2014), or groups for specific teams or people at similar career </w:t>
      </w:r>
      <w:r w:rsidRPr="007836D5">
        <w:rPr>
          <w:rFonts w:ascii="Tahoma" w:hAnsi="Tahoma" w:cs="Tahoma"/>
        </w:rPr>
        <w:t>stage</w:t>
      </w:r>
      <w:r w:rsidR="008E3F78">
        <w:rPr>
          <w:rFonts w:ascii="Tahoma" w:hAnsi="Tahoma" w:cs="Tahoma"/>
        </w:rPr>
        <w:t xml:space="preserve">s </w:t>
      </w:r>
      <w:r w:rsidRPr="007836D5">
        <w:rPr>
          <w:rFonts w:ascii="Tahoma" w:hAnsi="Tahoma" w:cs="Tahoma"/>
        </w:rPr>
        <w:t>such as early career academics (Kent et al. 2017).</w:t>
      </w:r>
      <w:r w:rsidR="0018130A" w:rsidRPr="007836D5">
        <w:rPr>
          <w:rFonts w:ascii="Tahoma" w:hAnsi="Tahoma" w:cs="Tahoma"/>
        </w:rPr>
        <w:t xml:space="preserve"> However, merely bringing people together </w:t>
      </w:r>
      <w:r w:rsidR="008E3F78">
        <w:rPr>
          <w:rFonts w:ascii="Tahoma" w:hAnsi="Tahoma" w:cs="Tahoma"/>
        </w:rPr>
        <w:t>with</w:t>
      </w:r>
      <w:r w:rsidR="0018130A" w:rsidRPr="007836D5">
        <w:rPr>
          <w:rFonts w:ascii="Tahoma" w:hAnsi="Tahoma" w:cs="Tahoma"/>
        </w:rPr>
        <w:t xml:space="preserve"> nurturing </w:t>
      </w:r>
      <w:r w:rsidR="008E3F78">
        <w:rPr>
          <w:rFonts w:ascii="Tahoma" w:hAnsi="Tahoma" w:cs="Tahoma"/>
        </w:rPr>
        <w:t>d</w:t>
      </w:r>
      <w:r w:rsidR="0018130A" w:rsidRPr="007836D5">
        <w:rPr>
          <w:rFonts w:ascii="Tahoma" w:hAnsi="Tahoma" w:cs="Tahoma"/>
        </w:rPr>
        <w:t xml:space="preserve">oes not </w:t>
      </w:r>
      <w:r w:rsidR="008E3F78">
        <w:rPr>
          <w:rFonts w:ascii="Tahoma" w:hAnsi="Tahoma" w:cs="Tahoma"/>
        </w:rPr>
        <w:t>produce</w:t>
      </w:r>
      <w:r w:rsidR="0018130A" w:rsidRPr="007836D5">
        <w:rPr>
          <w:rFonts w:ascii="Tahoma" w:hAnsi="Tahoma" w:cs="Tahoma"/>
        </w:rPr>
        <w:t xml:space="preserve"> a </w:t>
      </w:r>
      <w:r w:rsidR="008E3F78">
        <w:rPr>
          <w:rFonts w:ascii="Tahoma" w:hAnsi="Tahoma" w:cs="Tahoma"/>
        </w:rPr>
        <w:t>c</w:t>
      </w:r>
      <w:r w:rsidR="0018130A" w:rsidRPr="007836D5">
        <w:rPr>
          <w:rFonts w:ascii="Tahoma" w:hAnsi="Tahoma" w:cs="Tahoma"/>
        </w:rPr>
        <w:t xml:space="preserve">ommunity of </w:t>
      </w:r>
      <w:r w:rsidR="008E3F78">
        <w:rPr>
          <w:rFonts w:ascii="Tahoma" w:hAnsi="Tahoma" w:cs="Tahoma"/>
        </w:rPr>
        <w:t>p</w:t>
      </w:r>
      <w:r w:rsidR="0018130A" w:rsidRPr="007836D5">
        <w:rPr>
          <w:rFonts w:ascii="Tahoma" w:hAnsi="Tahoma" w:cs="Tahoma"/>
        </w:rPr>
        <w:t>ractice. Rather</w:t>
      </w:r>
      <w:r w:rsidR="0018130A" w:rsidRPr="008E3F78">
        <w:rPr>
          <w:rFonts w:ascii="Tahoma" w:hAnsi="Tahoma" w:cs="Tahoma"/>
        </w:rPr>
        <w:t xml:space="preserve">, a </w:t>
      </w:r>
      <w:r w:rsidR="008E3F78">
        <w:rPr>
          <w:rFonts w:ascii="Tahoma" w:hAnsi="Tahoma" w:cs="Tahoma"/>
        </w:rPr>
        <w:t>c</w:t>
      </w:r>
      <w:r w:rsidR="0018130A" w:rsidRPr="008E3F78">
        <w:rPr>
          <w:rFonts w:ascii="Tahoma" w:hAnsi="Tahoma" w:cs="Tahoma"/>
        </w:rPr>
        <w:t xml:space="preserve">ommunity of </w:t>
      </w:r>
      <w:r w:rsidR="008E3F78">
        <w:rPr>
          <w:rFonts w:ascii="Tahoma" w:hAnsi="Tahoma" w:cs="Tahoma"/>
        </w:rPr>
        <w:t>p</w:t>
      </w:r>
      <w:r w:rsidR="0018130A" w:rsidRPr="008E3F78">
        <w:rPr>
          <w:rFonts w:ascii="Tahoma" w:hAnsi="Tahoma" w:cs="Tahoma"/>
        </w:rPr>
        <w:t xml:space="preserve">ractice needs to be actively fostered through critical review, </w:t>
      </w:r>
      <w:r w:rsidR="007836D5" w:rsidRPr="008E3F78">
        <w:rPr>
          <w:rFonts w:ascii="Tahoma" w:hAnsi="Tahoma" w:cs="Tahoma"/>
        </w:rPr>
        <w:t>feedback</w:t>
      </w:r>
      <w:r w:rsidR="0018130A" w:rsidRPr="008E3F78">
        <w:rPr>
          <w:rFonts w:ascii="Tahoma" w:hAnsi="Tahoma" w:cs="Tahoma"/>
        </w:rPr>
        <w:t xml:space="preserve"> and dynamic discussions</w:t>
      </w:r>
      <w:r w:rsidR="003D097B">
        <w:rPr>
          <w:rFonts w:ascii="Tahoma" w:hAnsi="Tahoma" w:cs="Tahoma"/>
        </w:rPr>
        <w:t xml:space="preserve"> </w:t>
      </w:r>
      <w:r w:rsidR="003D097B" w:rsidRPr="008E3F78">
        <w:rPr>
          <w:rFonts w:ascii="Tahoma" w:hAnsi="Tahoma" w:cs="Tahoma"/>
        </w:rPr>
        <w:t>(Li et al. 2009)</w:t>
      </w:r>
      <w:r w:rsidR="00A13524" w:rsidRPr="008E3F78">
        <w:rPr>
          <w:rFonts w:ascii="Tahoma" w:hAnsi="Tahoma" w:cs="Tahoma"/>
        </w:rPr>
        <w:t xml:space="preserve">, as </w:t>
      </w:r>
      <w:r w:rsidR="003D097B">
        <w:rPr>
          <w:rFonts w:ascii="Tahoma" w:hAnsi="Tahoma" w:cs="Tahoma"/>
        </w:rPr>
        <w:t>provided within</w:t>
      </w:r>
      <w:r w:rsidR="00A13524" w:rsidRPr="008E3F78">
        <w:rPr>
          <w:rFonts w:ascii="Tahoma" w:hAnsi="Tahoma" w:cs="Tahoma"/>
        </w:rPr>
        <w:t xml:space="preserve"> the present study</w:t>
      </w:r>
      <w:r w:rsidR="0018130A" w:rsidRPr="008E3F78">
        <w:rPr>
          <w:rFonts w:ascii="Tahoma" w:hAnsi="Tahoma" w:cs="Tahoma"/>
        </w:rPr>
        <w:t>.</w:t>
      </w:r>
    </w:p>
    <w:p w:rsidR="00AA2473" w:rsidRDefault="00AA2473"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While external consultants or academic writing experts run some retreats, others are run by enthusiastic, or more experienced, peers</w:t>
      </w:r>
      <w:r w:rsidR="003D097B">
        <w:rPr>
          <w:rFonts w:ascii="Tahoma" w:hAnsi="Tahoma" w:cs="Tahoma"/>
        </w:rPr>
        <w:t>. K</w:t>
      </w:r>
      <w:r w:rsidRPr="00A30B3E">
        <w:rPr>
          <w:rFonts w:ascii="Tahoma" w:hAnsi="Tahoma" w:cs="Tahoma"/>
        </w:rPr>
        <w:t xml:space="preserve">ent et al. </w:t>
      </w:r>
      <w:r w:rsidR="003D097B">
        <w:rPr>
          <w:rFonts w:ascii="Tahoma" w:hAnsi="Tahoma" w:cs="Tahoma"/>
        </w:rPr>
        <w:t>(</w:t>
      </w:r>
      <w:r w:rsidRPr="00A30B3E">
        <w:rPr>
          <w:rFonts w:ascii="Tahoma" w:hAnsi="Tahoma" w:cs="Tahoma"/>
        </w:rPr>
        <w:t xml:space="preserve">2017) found that familiarity with fellow participants made attendees </w:t>
      </w:r>
      <w:r w:rsidR="003D097B">
        <w:rPr>
          <w:rFonts w:ascii="Tahoma" w:hAnsi="Tahoma" w:cs="Tahoma"/>
        </w:rPr>
        <w:t xml:space="preserve">more comfortable </w:t>
      </w:r>
      <w:r w:rsidRPr="00A30B3E">
        <w:rPr>
          <w:rFonts w:ascii="Tahoma" w:hAnsi="Tahoma" w:cs="Tahoma"/>
        </w:rPr>
        <w:t>discussing sensitive issues like lacking confidence</w:t>
      </w:r>
      <w:r w:rsidR="00634D85">
        <w:rPr>
          <w:rFonts w:ascii="Tahoma" w:hAnsi="Tahoma" w:cs="Tahoma"/>
        </w:rPr>
        <w:t>.</w:t>
      </w:r>
      <w:r w:rsidRPr="00A30B3E">
        <w:rPr>
          <w:rFonts w:ascii="Tahoma" w:hAnsi="Tahoma" w:cs="Tahoma"/>
        </w:rPr>
        <w:t xml:space="preserve"> </w:t>
      </w:r>
      <w:r w:rsidR="003D097B">
        <w:rPr>
          <w:rFonts w:ascii="Tahoma" w:hAnsi="Tahoma" w:cs="Tahoma"/>
        </w:rPr>
        <w:t>I</w:t>
      </w:r>
      <w:r w:rsidRPr="00A30B3E">
        <w:rPr>
          <w:rFonts w:ascii="Tahoma" w:hAnsi="Tahoma" w:cs="Tahoma"/>
        </w:rPr>
        <w:t>n</w:t>
      </w:r>
      <w:r w:rsidR="00634D85">
        <w:rPr>
          <w:rFonts w:ascii="Tahoma" w:hAnsi="Tahoma" w:cs="Tahoma"/>
        </w:rPr>
        <w:t xml:space="preserve"> </w:t>
      </w:r>
      <w:r w:rsidRPr="00A30B3E">
        <w:rPr>
          <w:rFonts w:ascii="Tahoma" w:hAnsi="Tahoma" w:cs="Tahoma"/>
        </w:rPr>
        <w:t>a hierarchical leadership situation, senior colleagues opted to mentor junior colleagues rather than sharing their own experiences.</w:t>
      </w:r>
    </w:p>
    <w:p w:rsidR="00AA2473" w:rsidRDefault="00AA2473" w:rsidP="008F4914">
      <w:pPr>
        <w:pStyle w:val="Newparagraph"/>
        <w:spacing w:line="360" w:lineRule="auto"/>
        <w:ind w:firstLine="0"/>
        <w:rPr>
          <w:rFonts w:ascii="Tahoma" w:hAnsi="Tahoma" w:cs="Tahoma"/>
        </w:rPr>
      </w:pPr>
    </w:p>
    <w:p w:rsidR="00D525BB" w:rsidRPr="00A30B3E" w:rsidRDefault="00C014BB" w:rsidP="008F4914">
      <w:pPr>
        <w:pStyle w:val="Newparagraph"/>
        <w:spacing w:line="360" w:lineRule="auto"/>
        <w:ind w:firstLine="0"/>
        <w:rPr>
          <w:rFonts w:ascii="Tahoma" w:hAnsi="Tahoma" w:cs="Tahoma"/>
        </w:rPr>
      </w:pPr>
      <w:r w:rsidRPr="00C014BB">
        <w:rPr>
          <w:rFonts w:ascii="Tahoma" w:hAnsi="Tahoma" w:cs="Tahoma"/>
        </w:rPr>
        <w:t xml:space="preserve">Academic writing productivity is a crucial measure of the impact of writing retreats. </w:t>
      </w:r>
      <w:r w:rsidR="004C663D" w:rsidRPr="00C014BB">
        <w:rPr>
          <w:rFonts w:ascii="Tahoma" w:hAnsi="Tahoma" w:cs="Tahoma"/>
        </w:rPr>
        <w:t xml:space="preserve">Kent et al. (2017) reported pressure on academics, particularly early career academics, to produce research outputs which can </w:t>
      </w:r>
      <w:r w:rsidR="007D1FDB" w:rsidRPr="00C014BB">
        <w:rPr>
          <w:rFonts w:ascii="Tahoma" w:hAnsi="Tahoma" w:cs="Tahoma"/>
        </w:rPr>
        <w:t>unlock funding and contribut</w:t>
      </w:r>
      <w:r w:rsidR="00EE56FE" w:rsidRPr="00C014BB">
        <w:rPr>
          <w:rFonts w:ascii="Tahoma" w:hAnsi="Tahoma" w:cs="Tahoma"/>
        </w:rPr>
        <w:t>e</w:t>
      </w:r>
      <w:r w:rsidR="007D1FDB" w:rsidRPr="00C014BB">
        <w:rPr>
          <w:rFonts w:ascii="Tahoma" w:hAnsi="Tahoma" w:cs="Tahoma"/>
        </w:rPr>
        <w:t xml:space="preserve"> to </w:t>
      </w:r>
      <w:r w:rsidR="004C663D" w:rsidRPr="00C014BB">
        <w:rPr>
          <w:rFonts w:ascii="Tahoma" w:hAnsi="Tahoma" w:cs="Tahoma"/>
        </w:rPr>
        <w:t xml:space="preserve">a </w:t>
      </w:r>
      <w:r w:rsidR="007D1FDB" w:rsidRPr="00C014BB">
        <w:rPr>
          <w:rFonts w:ascii="Tahoma" w:hAnsi="Tahoma" w:cs="Tahoma"/>
        </w:rPr>
        <w:t>universit</w:t>
      </w:r>
      <w:r w:rsidR="004C663D" w:rsidRPr="00C014BB">
        <w:rPr>
          <w:rFonts w:ascii="Tahoma" w:hAnsi="Tahoma" w:cs="Tahoma"/>
        </w:rPr>
        <w:t>y’s</w:t>
      </w:r>
      <w:r w:rsidR="007D1FDB" w:rsidRPr="00C014BB">
        <w:rPr>
          <w:rFonts w:ascii="Tahoma" w:hAnsi="Tahoma" w:cs="Tahoma"/>
        </w:rPr>
        <w:t xml:space="preserve"> status and reputation</w:t>
      </w:r>
      <w:r w:rsidR="004C663D" w:rsidRPr="00C014BB">
        <w:rPr>
          <w:rFonts w:ascii="Tahoma" w:hAnsi="Tahoma" w:cs="Tahoma"/>
        </w:rPr>
        <w:t>. Hence</w:t>
      </w:r>
      <w:r w:rsidR="007D1FDB" w:rsidRPr="00C014BB">
        <w:rPr>
          <w:rFonts w:ascii="Tahoma" w:hAnsi="Tahoma" w:cs="Tahoma"/>
        </w:rPr>
        <w:t xml:space="preserve">, writing retreats have become a popular means to support academics to increase publication outputs (Murray &amp; Newton 2009; Moore, Murphy </w:t>
      </w:r>
      <w:r w:rsidR="0053362A" w:rsidRPr="00C014BB">
        <w:rPr>
          <w:rFonts w:ascii="Tahoma" w:hAnsi="Tahoma" w:cs="Tahoma"/>
        </w:rPr>
        <w:t>&amp;</w:t>
      </w:r>
      <w:r w:rsidR="007D1FDB" w:rsidRPr="00C014BB">
        <w:rPr>
          <w:rFonts w:ascii="Tahoma" w:hAnsi="Tahoma" w:cs="Tahoma"/>
        </w:rPr>
        <w:t xml:space="preserve"> Murray 2010).</w:t>
      </w:r>
      <w:r w:rsidR="007D1FDB" w:rsidRPr="00404CF8">
        <w:rPr>
          <w:rFonts w:ascii="Tahoma" w:hAnsi="Tahoma" w:cs="Tahoma"/>
        </w:rPr>
        <w:t xml:space="preserve"> </w:t>
      </w:r>
      <w:r w:rsidR="00EB0853">
        <w:rPr>
          <w:rFonts w:ascii="Tahoma" w:hAnsi="Tahoma" w:cs="Tahoma"/>
        </w:rPr>
        <w:t xml:space="preserve">More specifically, </w:t>
      </w:r>
      <w:r w:rsidR="00D525BB" w:rsidRPr="00A30B3E">
        <w:rPr>
          <w:rFonts w:ascii="Tahoma" w:hAnsi="Tahoma" w:cs="Tahoma"/>
        </w:rPr>
        <w:t xml:space="preserve">MacLeod, </w:t>
      </w:r>
      <w:proofErr w:type="spellStart"/>
      <w:r w:rsidR="00D525BB" w:rsidRPr="00A30B3E">
        <w:rPr>
          <w:rFonts w:ascii="Tahoma" w:hAnsi="Tahoma" w:cs="Tahoma"/>
        </w:rPr>
        <w:t>Steckley</w:t>
      </w:r>
      <w:proofErr w:type="spellEnd"/>
      <w:r w:rsidR="00D525BB" w:rsidRPr="00A30B3E">
        <w:rPr>
          <w:rFonts w:ascii="Tahoma" w:hAnsi="Tahoma" w:cs="Tahoma"/>
        </w:rPr>
        <w:t xml:space="preserve"> and Murray (2011) advocated ring-fencing time and space for writing to address the anxiety and pressure of writing for publication in a culture of performativity and time scarcity. They proposed </w:t>
      </w:r>
      <w:r w:rsidRPr="00C014BB">
        <w:rPr>
          <w:rFonts w:ascii="Tahoma" w:hAnsi="Tahoma" w:cs="Tahoma"/>
          <w:i/>
        </w:rPr>
        <w:t>c</w:t>
      </w:r>
      <w:r w:rsidR="00D525BB" w:rsidRPr="00C014BB">
        <w:rPr>
          <w:rFonts w:ascii="Tahoma" w:hAnsi="Tahoma" w:cs="Tahoma"/>
          <w:i/>
        </w:rPr>
        <w:t xml:space="preserve">ontainment </w:t>
      </w:r>
      <w:r w:rsidRPr="00C014BB">
        <w:rPr>
          <w:rFonts w:ascii="Tahoma" w:hAnsi="Tahoma" w:cs="Tahoma"/>
          <w:i/>
        </w:rPr>
        <w:t>t</w:t>
      </w:r>
      <w:r w:rsidR="00D525BB" w:rsidRPr="00C014BB">
        <w:rPr>
          <w:rFonts w:ascii="Tahoma" w:hAnsi="Tahoma" w:cs="Tahoma"/>
          <w:i/>
        </w:rPr>
        <w:t>heory</w:t>
      </w:r>
      <w:r w:rsidR="00D525BB" w:rsidRPr="00A30B3E">
        <w:rPr>
          <w:rFonts w:ascii="Tahoma" w:hAnsi="Tahoma" w:cs="Tahoma"/>
        </w:rPr>
        <w:t xml:space="preserve"> as a strategy to prioritise writing over other tasks, which they describe as the process of managing (</w:t>
      </w:r>
      <w:r>
        <w:rPr>
          <w:rFonts w:ascii="Tahoma" w:hAnsi="Tahoma" w:cs="Tahoma"/>
        </w:rPr>
        <w:t xml:space="preserve">i.e. </w:t>
      </w:r>
      <w:r w:rsidR="00D525BB" w:rsidRPr="00A30B3E">
        <w:rPr>
          <w:rFonts w:ascii="Tahoma" w:hAnsi="Tahoma" w:cs="Tahoma"/>
        </w:rPr>
        <w:t xml:space="preserve">containing) the unmanageable, whether that </w:t>
      </w:r>
      <w:r w:rsidR="00EB0853">
        <w:rPr>
          <w:rFonts w:ascii="Tahoma" w:hAnsi="Tahoma" w:cs="Tahoma"/>
        </w:rPr>
        <w:t>be</w:t>
      </w:r>
      <w:r w:rsidR="00D525BB" w:rsidRPr="00A30B3E">
        <w:rPr>
          <w:rFonts w:ascii="Tahoma" w:hAnsi="Tahoma" w:cs="Tahoma"/>
        </w:rPr>
        <w:t xml:space="preserve"> thoughts, feelings or tasks.</w:t>
      </w:r>
    </w:p>
    <w:p w:rsidR="00AA2473" w:rsidRDefault="00AA2473" w:rsidP="008F4914">
      <w:pPr>
        <w:pStyle w:val="Newparagraph"/>
        <w:spacing w:line="360" w:lineRule="auto"/>
        <w:ind w:firstLine="0"/>
        <w:rPr>
          <w:rFonts w:ascii="Tahoma" w:hAnsi="Tahoma" w:cs="Tahoma"/>
        </w:rPr>
      </w:pPr>
    </w:p>
    <w:p w:rsidR="00D525BB" w:rsidRPr="00A30B3E" w:rsidRDefault="00EB0853" w:rsidP="008F4914">
      <w:pPr>
        <w:pStyle w:val="Newparagraph"/>
        <w:spacing w:line="360" w:lineRule="auto"/>
        <w:ind w:firstLine="0"/>
        <w:rPr>
          <w:rFonts w:ascii="Tahoma" w:hAnsi="Tahoma" w:cs="Tahoma"/>
        </w:rPr>
      </w:pPr>
      <w:r>
        <w:rPr>
          <w:rFonts w:ascii="Tahoma" w:hAnsi="Tahoma" w:cs="Tahoma"/>
        </w:rPr>
        <w:t>While writing r</w:t>
      </w:r>
      <w:r w:rsidR="00D525BB" w:rsidRPr="00A30B3E">
        <w:rPr>
          <w:rFonts w:ascii="Tahoma" w:hAnsi="Tahoma" w:cs="Tahoma"/>
        </w:rPr>
        <w:t xml:space="preserve">etreats offer previously silenced authors the opportunity to </w:t>
      </w:r>
      <w:r>
        <w:rPr>
          <w:rFonts w:ascii="Tahoma" w:hAnsi="Tahoma" w:cs="Tahoma"/>
        </w:rPr>
        <w:t xml:space="preserve">write by counteracting </w:t>
      </w:r>
      <w:r w:rsidR="00D525BB" w:rsidRPr="00A30B3E">
        <w:rPr>
          <w:rFonts w:ascii="Tahoma" w:hAnsi="Tahoma" w:cs="Tahoma"/>
        </w:rPr>
        <w:t xml:space="preserve">the ‘absence of a supportive writing dynamic within </w:t>
      </w:r>
      <w:r w:rsidR="00D525BB" w:rsidRPr="00A30B3E">
        <w:rPr>
          <w:rFonts w:ascii="Tahoma" w:hAnsi="Tahoma" w:cs="Tahoma"/>
        </w:rPr>
        <w:lastRenderedPageBreak/>
        <w:t>participants’ own work contexts’</w:t>
      </w:r>
      <w:r w:rsidRPr="00EB0853">
        <w:rPr>
          <w:rFonts w:ascii="Tahoma" w:hAnsi="Tahoma" w:cs="Tahoma"/>
        </w:rPr>
        <w:t xml:space="preserve"> </w:t>
      </w:r>
      <w:r>
        <w:rPr>
          <w:rFonts w:ascii="Tahoma" w:hAnsi="Tahoma" w:cs="Tahoma"/>
        </w:rPr>
        <w:t>(</w:t>
      </w:r>
      <w:r w:rsidRPr="00A30B3E">
        <w:rPr>
          <w:rFonts w:ascii="Tahoma" w:hAnsi="Tahoma" w:cs="Tahoma"/>
        </w:rPr>
        <w:t>Moore, Murphy and Murray 2010, p.</w:t>
      </w:r>
      <w:r>
        <w:rPr>
          <w:rFonts w:ascii="Tahoma" w:hAnsi="Tahoma" w:cs="Tahoma"/>
        </w:rPr>
        <w:t xml:space="preserve"> 21)</w:t>
      </w:r>
      <w:r w:rsidR="00D525BB" w:rsidRPr="00A30B3E">
        <w:rPr>
          <w:rFonts w:ascii="Tahoma" w:hAnsi="Tahoma" w:cs="Tahoma"/>
        </w:rPr>
        <w:t>, some managers view writing retreats as an avoidance of other duties and</w:t>
      </w:r>
      <w:r>
        <w:rPr>
          <w:rFonts w:ascii="Tahoma" w:hAnsi="Tahoma" w:cs="Tahoma"/>
        </w:rPr>
        <w:t xml:space="preserve"> so </w:t>
      </w:r>
      <w:r w:rsidR="00D525BB" w:rsidRPr="00A30B3E">
        <w:rPr>
          <w:rFonts w:ascii="Tahoma" w:hAnsi="Tahoma" w:cs="Tahoma"/>
        </w:rPr>
        <w:t>resist colleagues’ participation. Indeed, academics frequently report administrative and teaching responsibilities as barriers to academic writing (Kent et al. 2017).</w:t>
      </w:r>
      <w:r w:rsidR="004A307E">
        <w:rPr>
          <w:rFonts w:ascii="Tahoma" w:hAnsi="Tahoma" w:cs="Tahoma"/>
        </w:rPr>
        <w:t xml:space="preserve"> Nevertheless, </w:t>
      </w:r>
      <w:r w:rsidR="00D525BB" w:rsidRPr="00A30B3E">
        <w:rPr>
          <w:rFonts w:ascii="Tahoma" w:hAnsi="Tahoma" w:cs="Tahoma"/>
        </w:rPr>
        <w:t>‘</w:t>
      </w:r>
      <w:r w:rsidR="00F57A13">
        <w:rPr>
          <w:rFonts w:ascii="Tahoma" w:hAnsi="Tahoma" w:cs="Tahoma"/>
        </w:rPr>
        <w:t>[b]</w:t>
      </w:r>
      <w:r w:rsidR="00D525BB" w:rsidRPr="00A30B3E">
        <w:rPr>
          <w:rFonts w:ascii="Tahoma" w:hAnsi="Tahoma" w:cs="Tahoma"/>
        </w:rPr>
        <w:t>y reclassifying our writing time as a scheduled group meeting, it gained legitimacy in our calendars and became a protected activity, bringing value and importance to academic writing</w:t>
      </w:r>
      <w:r w:rsidR="0039708F">
        <w:rPr>
          <w:rFonts w:ascii="Tahoma" w:hAnsi="Tahoma" w:cs="Tahoma"/>
        </w:rPr>
        <w:t>’ (ibid</w:t>
      </w:r>
      <w:r w:rsidR="0039708F" w:rsidRPr="00A30B3E">
        <w:rPr>
          <w:rFonts w:ascii="Tahoma" w:hAnsi="Tahoma" w:cs="Tahoma"/>
        </w:rPr>
        <w:t>, p.</w:t>
      </w:r>
      <w:r w:rsidR="0039708F">
        <w:rPr>
          <w:rFonts w:ascii="Tahoma" w:hAnsi="Tahoma" w:cs="Tahoma"/>
        </w:rPr>
        <w:t xml:space="preserve"> </w:t>
      </w:r>
      <w:r w:rsidR="0039708F" w:rsidRPr="00A30B3E">
        <w:rPr>
          <w:rFonts w:ascii="Tahoma" w:hAnsi="Tahoma" w:cs="Tahoma"/>
        </w:rPr>
        <w:t>22)</w:t>
      </w:r>
      <w:r w:rsidR="00D525BB" w:rsidRPr="00A30B3E">
        <w:rPr>
          <w:rFonts w:ascii="Tahoma" w:hAnsi="Tahoma" w:cs="Tahoma"/>
        </w:rPr>
        <w:t>.</w:t>
      </w:r>
    </w:p>
    <w:p w:rsidR="00AA2473" w:rsidRDefault="00AA2473"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4B6AA8">
        <w:rPr>
          <w:rFonts w:ascii="Tahoma" w:hAnsi="Tahoma" w:cs="Tahoma"/>
        </w:rPr>
        <w:t xml:space="preserve">People attend writing retreats for reasons including </w:t>
      </w:r>
      <w:r w:rsidR="004B6AA8">
        <w:rPr>
          <w:rFonts w:ascii="Tahoma" w:hAnsi="Tahoma" w:cs="Tahoma"/>
        </w:rPr>
        <w:t xml:space="preserve">opportunities for: </w:t>
      </w:r>
      <w:r w:rsidRPr="004B6AA8">
        <w:rPr>
          <w:rFonts w:ascii="Tahoma" w:hAnsi="Tahoma" w:cs="Tahoma"/>
        </w:rPr>
        <w:t>protected time and space</w:t>
      </w:r>
      <w:r w:rsidR="004B6AA8">
        <w:rPr>
          <w:rFonts w:ascii="Tahoma" w:hAnsi="Tahoma" w:cs="Tahoma"/>
        </w:rPr>
        <w:t>;</w:t>
      </w:r>
      <w:r w:rsidRPr="004B6AA8">
        <w:rPr>
          <w:rFonts w:ascii="Tahoma" w:hAnsi="Tahoma" w:cs="Tahoma"/>
        </w:rPr>
        <w:t xml:space="preserve"> gaining confidence</w:t>
      </w:r>
      <w:r w:rsidR="004B6AA8">
        <w:rPr>
          <w:rFonts w:ascii="Tahoma" w:hAnsi="Tahoma" w:cs="Tahoma"/>
        </w:rPr>
        <w:t>;</w:t>
      </w:r>
      <w:r w:rsidRPr="004B6AA8">
        <w:rPr>
          <w:rFonts w:ascii="Tahoma" w:hAnsi="Tahoma" w:cs="Tahoma"/>
        </w:rPr>
        <w:t xml:space="preserve"> the communal experience</w:t>
      </w:r>
      <w:r w:rsidR="004B6AA8">
        <w:rPr>
          <w:rFonts w:ascii="Tahoma" w:hAnsi="Tahoma" w:cs="Tahoma"/>
        </w:rPr>
        <w:t>;</w:t>
      </w:r>
      <w:r w:rsidRPr="004B6AA8">
        <w:rPr>
          <w:rFonts w:ascii="Tahoma" w:hAnsi="Tahoma" w:cs="Tahoma"/>
        </w:rPr>
        <w:t xml:space="preserve"> mentoring</w:t>
      </w:r>
      <w:r w:rsidR="004B6AA8">
        <w:rPr>
          <w:rFonts w:ascii="Tahoma" w:hAnsi="Tahoma" w:cs="Tahoma"/>
        </w:rPr>
        <w:t>;</w:t>
      </w:r>
      <w:r w:rsidRPr="004B6AA8">
        <w:rPr>
          <w:rFonts w:ascii="Tahoma" w:hAnsi="Tahoma" w:cs="Tahoma"/>
        </w:rPr>
        <w:t xml:space="preserve"> and sharing information and knowledge (Kent et al. 2017)</w:t>
      </w:r>
      <w:r w:rsidR="004B6AA8">
        <w:rPr>
          <w:rFonts w:ascii="Tahoma" w:hAnsi="Tahoma" w:cs="Tahoma"/>
        </w:rPr>
        <w:t>.</w:t>
      </w:r>
      <w:r w:rsidR="004A307E" w:rsidRPr="004B6AA8">
        <w:rPr>
          <w:rFonts w:ascii="Tahoma" w:hAnsi="Tahoma" w:cs="Tahoma"/>
        </w:rPr>
        <w:t xml:space="preserve"> </w:t>
      </w:r>
      <w:r w:rsidRPr="004B6AA8">
        <w:rPr>
          <w:rFonts w:ascii="Tahoma" w:hAnsi="Tahoma" w:cs="Tahoma"/>
        </w:rPr>
        <w:t xml:space="preserve">Evidence suggests that retreats are </w:t>
      </w:r>
      <w:r w:rsidR="006E061C" w:rsidRPr="004B6AA8">
        <w:rPr>
          <w:rFonts w:ascii="Tahoma" w:hAnsi="Tahoma" w:cs="Tahoma"/>
        </w:rPr>
        <w:t>useful</w:t>
      </w:r>
      <w:r w:rsidRPr="004B6AA8">
        <w:rPr>
          <w:rFonts w:ascii="Tahoma" w:hAnsi="Tahoma" w:cs="Tahoma"/>
        </w:rPr>
        <w:t xml:space="preserve"> in increasing writing productivity through acquisition of effective strategies (MacLeod, Steckley &amp; Murray 2012; Oermann, Nicoll &amp; Block 2014; Kornhaber et al. 2016)</w:t>
      </w:r>
      <w:r w:rsidR="004B6AA8">
        <w:rPr>
          <w:rFonts w:ascii="Tahoma" w:hAnsi="Tahoma" w:cs="Tahoma"/>
        </w:rPr>
        <w:t>, and</w:t>
      </w:r>
      <w:r w:rsidR="004A307E" w:rsidRPr="004B6AA8">
        <w:rPr>
          <w:rFonts w:ascii="Tahoma" w:hAnsi="Tahoma" w:cs="Tahoma"/>
        </w:rPr>
        <w:t xml:space="preserve"> </w:t>
      </w:r>
      <w:r w:rsidR="004B6AA8">
        <w:rPr>
          <w:rFonts w:ascii="Tahoma" w:hAnsi="Tahoma" w:cs="Tahoma"/>
        </w:rPr>
        <w:t>t</w:t>
      </w:r>
      <w:r w:rsidR="004A307E" w:rsidRPr="004B6AA8">
        <w:rPr>
          <w:rFonts w:ascii="Tahoma" w:hAnsi="Tahoma" w:cs="Tahoma"/>
        </w:rPr>
        <w:t>his present study adds support to this broader discourse around the value of writing retreats.</w:t>
      </w:r>
      <w:r w:rsidR="004A307E" w:rsidRPr="00A30B3E">
        <w:rPr>
          <w:rFonts w:ascii="Tahoma" w:hAnsi="Tahoma" w:cs="Tahoma"/>
        </w:rPr>
        <w:t xml:space="preserve"> </w:t>
      </w:r>
    </w:p>
    <w:p w:rsidR="00AA2473" w:rsidRDefault="00AA2473"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Writing retreats </w:t>
      </w:r>
      <w:r w:rsidR="004B6AA8">
        <w:rPr>
          <w:rFonts w:ascii="Tahoma" w:hAnsi="Tahoma" w:cs="Tahoma"/>
        </w:rPr>
        <w:t xml:space="preserve">can </w:t>
      </w:r>
      <w:r w:rsidRPr="00A30B3E">
        <w:rPr>
          <w:rFonts w:ascii="Tahoma" w:hAnsi="Tahoma" w:cs="Tahoma"/>
        </w:rPr>
        <w:t>have positive and transformative effects, both immediate and long term, in participants’ approaches to writing. Although Moore, Murphy and Murray (2010) point to a paucity of literature concerning long-term effects and benefits, Oermann, Nicoll and Block (2014) conducted a five-year study of nurses attending one retreat focusing on writing for publication, where the most noteworthy effect was on long-term writing behaviours</w:t>
      </w:r>
      <w:r w:rsidR="004B6AA8">
        <w:rPr>
          <w:rFonts w:ascii="Tahoma" w:hAnsi="Tahoma" w:cs="Tahoma"/>
        </w:rPr>
        <w:t xml:space="preserve">. </w:t>
      </w:r>
      <w:r w:rsidR="000311B2">
        <w:rPr>
          <w:rFonts w:ascii="Tahoma" w:hAnsi="Tahoma" w:cs="Tahoma"/>
        </w:rPr>
        <w:t>A</w:t>
      </w:r>
      <w:r w:rsidRPr="00A30B3E">
        <w:rPr>
          <w:rFonts w:ascii="Tahoma" w:hAnsi="Tahoma" w:cs="Tahoma"/>
        </w:rPr>
        <w:t xml:space="preserve">lthough 72.6% </w:t>
      </w:r>
      <w:r w:rsidR="000311B2">
        <w:rPr>
          <w:rFonts w:ascii="Tahoma" w:hAnsi="Tahoma" w:cs="Tahoma"/>
        </w:rPr>
        <w:t xml:space="preserve">of participants </w:t>
      </w:r>
      <w:r w:rsidRPr="00A30B3E">
        <w:rPr>
          <w:rFonts w:ascii="Tahoma" w:hAnsi="Tahoma" w:cs="Tahoma"/>
        </w:rPr>
        <w:t xml:space="preserve">had little or no previous publishing experience, </w:t>
      </w:r>
      <w:r w:rsidR="000311B2">
        <w:rPr>
          <w:rFonts w:ascii="Tahoma" w:hAnsi="Tahoma" w:cs="Tahoma"/>
        </w:rPr>
        <w:t xml:space="preserve">61.3% </w:t>
      </w:r>
      <w:r w:rsidRPr="00A30B3E">
        <w:rPr>
          <w:rFonts w:ascii="Tahoma" w:hAnsi="Tahoma" w:cs="Tahoma"/>
        </w:rPr>
        <w:t>submi</w:t>
      </w:r>
      <w:r w:rsidR="000311B2">
        <w:rPr>
          <w:rFonts w:ascii="Tahoma" w:hAnsi="Tahoma" w:cs="Tahoma"/>
        </w:rPr>
        <w:t>tted</w:t>
      </w:r>
      <w:r w:rsidRPr="00A30B3E">
        <w:rPr>
          <w:rFonts w:ascii="Tahoma" w:hAnsi="Tahoma" w:cs="Tahoma"/>
        </w:rPr>
        <w:t xml:space="preserve"> manuscripts for publication</w:t>
      </w:r>
      <w:r w:rsidR="000311B2">
        <w:rPr>
          <w:rFonts w:ascii="Tahoma" w:hAnsi="Tahoma" w:cs="Tahoma"/>
        </w:rPr>
        <w:t>.</w:t>
      </w:r>
      <w:r w:rsidRPr="00A30B3E">
        <w:rPr>
          <w:rFonts w:ascii="Tahoma" w:hAnsi="Tahoma" w:cs="Tahoma"/>
        </w:rPr>
        <w:t xml:space="preserve"> </w:t>
      </w:r>
      <w:proofErr w:type="spellStart"/>
      <w:r w:rsidR="000311B2" w:rsidRPr="00A30B3E">
        <w:rPr>
          <w:rFonts w:ascii="Tahoma" w:hAnsi="Tahoma" w:cs="Tahoma"/>
        </w:rPr>
        <w:t>McGrail</w:t>
      </w:r>
      <w:proofErr w:type="spellEnd"/>
      <w:r w:rsidR="000311B2" w:rsidRPr="00A30B3E">
        <w:rPr>
          <w:rFonts w:ascii="Tahoma" w:hAnsi="Tahoma" w:cs="Tahoma"/>
        </w:rPr>
        <w:t xml:space="preserve">, Rickard </w:t>
      </w:r>
      <w:r w:rsidR="000311B2">
        <w:rPr>
          <w:rFonts w:ascii="Tahoma" w:hAnsi="Tahoma" w:cs="Tahoma"/>
        </w:rPr>
        <w:t>and</w:t>
      </w:r>
      <w:r w:rsidR="000311B2" w:rsidRPr="00A30B3E">
        <w:rPr>
          <w:rFonts w:ascii="Tahoma" w:hAnsi="Tahoma" w:cs="Tahoma"/>
        </w:rPr>
        <w:t xml:space="preserve"> Jones </w:t>
      </w:r>
      <w:r w:rsidR="000311B2">
        <w:rPr>
          <w:rFonts w:ascii="Tahoma" w:hAnsi="Tahoma" w:cs="Tahoma"/>
        </w:rPr>
        <w:t>(</w:t>
      </w:r>
      <w:r w:rsidR="000311B2" w:rsidRPr="0039708F">
        <w:rPr>
          <w:rFonts w:ascii="Tahoma" w:hAnsi="Tahoma" w:cs="Tahoma"/>
        </w:rPr>
        <w:t>2006</w:t>
      </w:r>
      <w:r w:rsidR="000311B2">
        <w:rPr>
          <w:rFonts w:ascii="Tahoma" w:hAnsi="Tahoma" w:cs="Tahoma"/>
        </w:rPr>
        <w:t>) and</w:t>
      </w:r>
      <w:r w:rsidR="000311B2" w:rsidRPr="0039708F">
        <w:rPr>
          <w:rFonts w:ascii="Tahoma" w:hAnsi="Tahoma" w:cs="Tahoma"/>
        </w:rPr>
        <w:t xml:space="preserve"> Kent et al. </w:t>
      </w:r>
      <w:r w:rsidR="000311B2">
        <w:rPr>
          <w:rFonts w:ascii="Tahoma" w:hAnsi="Tahoma" w:cs="Tahoma"/>
        </w:rPr>
        <w:t>(</w:t>
      </w:r>
      <w:r w:rsidR="000311B2" w:rsidRPr="0039708F">
        <w:rPr>
          <w:rFonts w:ascii="Tahoma" w:hAnsi="Tahoma" w:cs="Tahoma"/>
        </w:rPr>
        <w:t>2017)</w:t>
      </w:r>
      <w:r w:rsidRPr="00A30B3E">
        <w:rPr>
          <w:rFonts w:ascii="Tahoma" w:hAnsi="Tahoma" w:cs="Tahoma"/>
        </w:rPr>
        <w:t xml:space="preserve"> have also reported an increase in output and publications</w:t>
      </w:r>
      <w:r w:rsidRPr="0039708F">
        <w:rPr>
          <w:rFonts w:ascii="Tahoma" w:hAnsi="Tahoma" w:cs="Tahoma"/>
        </w:rPr>
        <w:t>.</w:t>
      </w:r>
      <w:r w:rsidR="008F4EE1" w:rsidRPr="0039708F">
        <w:rPr>
          <w:rFonts w:ascii="Tahoma" w:hAnsi="Tahoma" w:cs="Tahoma"/>
        </w:rPr>
        <w:t xml:space="preserve"> Furthermore, </w:t>
      </w:r>
      <w:proofErr w:type="spellStart"/>
      <w:r w:rsidR="008F4EE1" w:rsidRPr="0039708F">
        <w:rPr>
          <w:rFonts w:ascii="Tahoma" w:hAnsi="Tahoma" w:cs="Tahoma"/>
        </w:rPr>
        <w:t>Benvenuti’s</w:t>
      </w:r>
      <w:proofErr w:type="spellEnd"/>
      <w:r w:rsidR="008F4EE1" w:rsidRPr="0039708F">
        <w:rPr>
          <w:rFonts w:ascii="Tahoma" w:hAnsi="Tahoma" w:cs="Tahoma"/>
        </w:rPr>
        <w:t xml:space="preserve"> (2017) two</w:t>
      </w:r>
      <w:r w:rsidR="00755057" w:rsidRPr="0039708F">
        <w:rPr>
          <w:rFonts w:ascii="Tahoma" w:hAnsi="Tahoma" w:cs="Tahoma"/>
        </w:rPr>
        <w:t>-</w:t>
      </w:r>
      <w:r w:rsidR="008F4EE1" w:rsidRPr="0039708F">
        <w:rPr>
          <w:rFonts w:ascii="Tahoma" w:hAnsi="Tahoma" w:cs="Tahoma"/>
        </w:rPr>
        <w:t>year study of four writing retreats also noted the benefits to actively cultivating communities of academic writing practice.</w:t>
      </w:r>
    </w:p>
    <w:p w:rsidR="00AA2473" w:rsidRDefault="00AA2473"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C2434E">
        <w:rPr>
          <w:rFonts w:ascii="Tahoma" w:hAnsi="Tahoma" w:cs="Tahoma"/>
        </w:rPr>
        <w:lastRenderedPageBreak/>
        <w:t xml:space="preserve">MacLeod, Steckley and Murray (2012) argue that retreats enable the acquisition of writing strategies and aid </w:t>
      </w:r>
      <w:r w:rsidR="00C2434E">
        <w:rPr>
          <w:rFonts w:ascii="Tahoma" w:hAnsi="Tahoma" w:cs="Tahoma"/>
        </w:rPr>
        <w:t xml:space="preserve">the </w:t>
      </w:r>
      <w:r w:rsidRPr="00C2434E">
        <w:rPr>
          <w:rFonts w:ascii="Tahoma" w:hAnsi="Tahoma" w:cs="Tahoma"/>
        </w:rPr>
        <w:t xml:space="preserve">containment of anxiety related to the writing process. </w:t>
      </w:r>
      <w:r w:rsidR="00845A00">
        <w:rPr>
          <w:rFonts w:ascii="Tahoma" w:hAnsi="Tahoma" w:cs="Tahoma"/>
        </w:rPr>
        <w:t xml:space="preserve">Similarly, </w:t>
      </w:r>
      <w:r w:rsidRPr="00C2434E">
        <w:rPr>
          <w:rFonts w:ascii="Tahoma" w:hAnsi="Tahoma" w:cs="Tahoma"/>
        </w:rPr>
        <w:t>Murray a</w:t>
      </w:r>
      <w:r w:rsidR="00C2434E">
        <w:rPr>
          <w:rFonts w:ascii="Tahoma" w:hAnsi="Tahoma" w:cs="Tahoma"/>
        </w:rPr>
        <w:t xml:space="preserve">nd Newton (2009) found that, through </w:t>
      </w:r>
      <w:r w:rsidRPr="00C2434E">
        <w:rPr>
          <w:rFonts w:ascii="Tahoma" w:hAnsi="Tahoma" w:cs="Tahoma"/>
        </w:rPr>
        <w:t xml:space="preserve">setting clear goals, motivated and reflective participants reported changes </w:t>
      </w:r>
      <w:r w:rsidR="00C2434E">
        <w:rPr>
          <w:rFonts w:ascii="Tahoma" w:hAnsi="Tahoma" w:cs="Tahoma"/>
        </w:rPr>
        <w:t>to</w:t>
      </w:r>
      <w:r w:rsidRPr="00C2434E">
        <w:rPr>
          <w:rFonts w:ascii="Tahoma" w:hAnsi="Tahoma" w:cs="Tahoma"/>
        </w:rPr>
        <w:t xml:space="preserve"> their approaches to writing and </w:t>
      </w:r>
      <w:r w:rsidR="00C2434E">
        <w:rPr>
          <w:rFonts w:ascii="Tahoma" w:hAnsi="Tahoma" w:cs="Tahoma"/>
        </w:rPr>
        <w:t xml:space="preserve">an </w:t>
      </w:r>
      <w:r w:rsidRPr="00C2434E">
        <w:rPr>
          <w:rFonts w:ascii="Tahoma" w:hAnsi="Tahoma" w:cs="Tahoma"/>
        </w:rPr>
        <w:t xml:space="preserve">awareness of their own transforming identity as writers. </w:t>
      </w:r>
      <w:r w:rsidR="00845A00">
        <w:rPr>
          <w:rFonts w:ascii="Tahoma" w:hAnsi="Tahoma" w:cs="Tahoma"/>
        </w:rPr>
        <w:t xml:space="preserve">Furthermore, </w:t>
      </w:r>
      <w:r w:rsidRPr="00C2434E">
        <w:rPr>
          <w:rFonts w:ascii="Tahoma" w:hAnsi="Tahoma" w:cs="Tahoma"/>
        </w:rPr>
        <w:t>Kent et al. (2017) concluded that a formal structure</w:t>
      </w:r>
      <w:r w:rsidR="00C2434E">
        <w:rPr>
          <w:rFonts w:ascii="Tahoma" w:hAnsi="Tahoma" w:cs="Tahoma"/>
        </w:rPr>
        <w:t xml:space="preserve"> together with</w:t>
      </w:r>
      <w:r w:rsidRPr="00C2434E">
        <w:rPr>
          <w:rFonts w:ascii="Tahoma" w:hAnsi="Tahoma" w:cs="Tahoma"/>
        </w:rPr>
        <w:t xml:space="preserve"> co-located writing </w:t>
      </w:r>
      <w:r w:rsidR="00845A00">
        <w:rPr>
          <w:rFonts w:ascii="Tahoma" w:hAnsi="Tahoma" w:cs="Tahoma"/>
        </w:rPr>
        <w:t xml:space="preserve">and </w:t>
      </w:r>
      <w:r w:rsidRPr="00C2434E">
        <w:rPr>
          <w:rFonts w:ascii="Tahoma" w:hAnsi="Tahoma" w:cs="Tahoma"/>
        </w:rPr>
        <w:t>opportunities for discussion</w:t>
      </w:r>
      <w:r w:rsidR="00845A00">
        <w:rPr>
          <w:rFonts w:ascii="Tahoma" w:hAnsi="Tahoma" w:cs="Tahoma"/>
        </w:rPr>
        <w:t xml:space="preserve"> among equals</w:t>
      </w:r>
      <w:r w:rsidRPr="00C2434E">
        <w:rPr>
          <w:rFonts w:ascii="Tahoma" w:hAnsi="Tahoma" w:cs="Tahoma"/>
        </w:rPr>
        <w:t xml:space="preserve"> led to the success of</w:t>
      </w:r>
      <w:r w:rsidRPr="00A30B3E">
        <w:rPr>
          <w:rFonts w:ascii="Tahoma" w:hAnsi="Tahoma" w:cs="Tahoma"/>
        </w:rPr>
        <w:t xml:space="preserve"> their peer-led early career writing retreats. </w:t>
      </w:r>
      <w:r w:rsidR="006E6BE1">
        <w:rPr>
          <w:rFonts w:ascii="Tahoma" w:hAnsi="Tahoma" w:cs="Tahoma"/>
        </w:rPr>
        <w:t>These f</w:t>
      </w:r>
      <w:r w:rsidR="00845A00">
        <w:rPr>
          <w:rFonts w:ascii="Tahoma" w:hAnsi="Tahoma" w:cs="Tahoma"/>
        </w:rPr>
        <w:t xml:space="preserve">indings resonate with those of </w:t>
      </w:r>
      <w:proofErr w:type="spellStart"/>
      <w:r w:rsidRPr="00A30B3E">
        <w:rPr>
          <w:rFonts w:ascii="Tahoma" w:hAnsi="Tahoma" w:cs="Tahoma"/>
        </w:rPr>
        <w:t>Aitchison</w:t>
      </w:r>
      <w:proofErr w:type="spellEnd"/>
      <w:r w:rsidRPr="00A30B3E">
        <w:rPr>
          <w:rFonts w:ascii="Tahoma" w:hAnsi="Tahoma" w:cs="Tahoma"/>
        </w:rPr>
        <w:t xml:space="preserve"> and Lee (2006, p.272) </w:t>
      </w:r>
      <w:r w:rsidR="006E6BE1">
        <w:rPr>
          <w:rFonts w:ascii="Tahoma" w:hAnsi="Tahoma" w:cs="Tahoma"/>
        </w:rPr>
        <w:t xml:space="preserve">who </w:t>
      </w:r>
      <w:r w:rsidRPr="00A30B3E">
        <w:rPr>
          <w:rFonts w:ascii="Tahoma" w:hAnsi="Tahoma" w:cs="Tahoma"/>
        </w:rPr>
        <w:t>refer to ‘</w:t>
      </w:r>
      <w:r w:rsidR="006E6BE1">
        <w:rPr>
          <w:rFonts w:ascii="Tahoma" w:hAnsi="Tahoma" w:cs="Tahoma"/>
        </w:rPr>
        <w:t>[t]</w:t>
      </w:r>
      <w:r w:rsidRPr="00A30B3E">
        <w:rPr>
          <w:rFonts w:ascii="Tahoma" w:hAnsi="Tahoma" w:cs="Tahoma"/>
        </w:rPr>
        <w:t>he ‘</w:t>
      </w:r>
      <w:proofErr w:type="spellStart"/>
      <w:r w:rsidRPr="00A30B3E">
        <w:rPr>
          <w:rFonts w:ascii="Tahoma" w:hAnsi="Tahoma" w:cs="Tahoma"/>
        </w:rPr>
        <w:t>horizontalizing</w:t>
      </w:r>
      <w:proofErr w:type="spellEnd"/>
      <w:r w:rsidRPr="00A30B3E">
        <w:rPr>
          <w:rFonts w:ascii="Tahoma" w:hAnsi="Tahoma" w:cs="Tahoma"/>
        </w:rPr>
        <w:t>’ pedagogy of peer review… in which student-peers work together and with more experienced researchers and writing specialists to develop expertise in different aspects of research writing, at the same time as entering explicitly into a network of peer relations as becoming-researchers’.</w:t>
      </w:r>
    </w:p>
    <w:p w:rsidR="00AA2473" w:rsidRDefault="00AA2473" w:rsidP="008F4914">
      <w:pPr>
        <w:pStyle w:val="Newparagraph"/>
        <w:spacing w:line="360" w:lineRule="auto"/>
        <w:ind w:firstLine="0"/>
        <w:rPr>
          <w:rFonts w:ascii="Tahoma" w:hAnsi="Tahoma" w:cs="Tahoma"/>
        </w:rPr>
      </w:pPr>
    </w:p>
    <w:p w:rsidR="00D525BB" w:rsidRPr="00A30B3E" w:rsidRDefault="006E6BE1" w:rsidP="008F4914">
      <w:pPr>
        <w:pStyle w:val="Newparagraph"/>
        <w:spacing w:line="360" w:lineRule="auto"/>
        <w:ind w:firstLine="0"/>
        <w:rPr>
          <w:rFonts w:ascii="Tahoma" w:hAnsi="Tahoma" w:cs="Tahoma"/>
        </w:rPr>
      </w:pPr>
      <w:r>
        <w:rPr>
          <w:rFonts w:ascii="Tahoma" w:hAnsi="Tahoma" w:cs="Tahoma"/>
        </w:rPr>
        <w:t>It seems that w</w:t>
      </w:r>
      <w:r w:rsidR="00D525BB" w:rsidRPr="00A30B3E">
        <w:rPr>
          <w:rFonts w:ascii="Tahoma" w:hAnsi="Tahoma" w:cs="Tahoma"/>
        </w:rPr>
        <w:t>riting retreats offer a cultural experience different to everyday academic life (Knowles 2017)</w:t>
      </w:r>
      <w:r w:rsidR="00565BF7">
        <w:rPr>
          <w:rFonts w:ascii="Tahoma" w:hAnsi="Tahoma" w:cs="Tahoma"/>
        </w:rPr>
        <w:t xml:space="preserve">. </w:t>
      </w:r>
      <w:proofErr w:type="gramStart"/>
      <w:r w:rsidR="00565BF7">
        <w:rPr>
          <w:rFonts w:ascii="Tahoma" w:hAnsi="Tahoma" w:cs="Tahoma"/>
        </w:rPr>
        <w:t xml:space="preserve">This </w:t>
      </w:r>
      <w:r w:rsidR="00D525BB" w:rsidRPr="00A30B3E">
        <w:rPr>
          <w:rFonts w:ascii="Tahoma" w:hAnsi="Tahoma" w:cs="Tahoma"/>
        </w:rPr>
        <w:t>result</w:t>
      </w:r>
      <w:r w:rsidR="00565BF7">
        <w:rPr>
          <w:rFonts w:ascii="Tahoma" w:hAnsi="Tahoma" w:cs="Tahoma"/>
        </w:rPr>
        <w:t>s</w:t>
      </w:r>
      <w:proofErr w:type="gramEnd"/>
      <w:r w:rsidR="00D525BB" w:rsidRPr="00A30B3E">
        <w:rPr>
          <w:rFonts w:ascii="Tahoma" w:hAnsi="Tahoma" w:cs="Tahoma"/>
        </w:rPr>
        <w:t xml:space="preserve"> in a shift from individualistic experiences of writing anxiety or negativity</w:t>
      </w:r>
      <w:r w:rsidR="00565BF7">
        <w:rPr>
          <w:rFonts w:ascii="Tahoma" w:hAnsi="Tahoma" w:cs="Tahoma"/>
        </w:rPr>
        <w:t>,</w:t>
      </w:r>
      <w:r w:rsidR="00D525BB" w:rsidRPr="00A30B3E">
        <w:rPr>
          <w:rFonts w:ascii="Tahoma" w:hAnsi="Tahoma" w:cs="Tahoma"/>
        </w:rPr>
        <w:t xml:space="preserve"> to morale-boosting, collaborative, and collective writing</w:t>
      </w:r>
      <w:r>
        <w:rPr>
          <w:rFonts w:ascii="Tahoma" w:hAnsi="Tahoma" w:cs="Tahoma"/>
        </w:rPr>
        <w:t xml:space="preserve"> involving</w:t>
      </w:r>
      <w:r w:rsidR="00565BF7">
        <w:rPr>
          <w:rFonts w:ascii="Tahoma" w:hAnsi="Tahoma" w:cs="Tahoma"/>
        </w:rPr>
        <w:t>:</w:t>
      </w:r>
      <w:r>
        <w:rPr>
          <w:rFonts w:ascii="Tahoma" w:hAnsi="Tahoma" w:cs="Tahoma"/>
        </w:rPr>
        <w:t xml:space="preserve"> </w:t>
      </w:r>
      <w:r w:rsidR="00D525BB" w:rsidRPr="00A30B3E">
        <w:rPr>
          <w:rFonts w:ascii="Tahoma" w:hAnsi="Tahoma" w:cs="Tahoma"/>
        </w:rPr>
        <w:t>jointly reviewing progress</w:t>
      </w:r>
      <w:r w:rsidR="00565BF7">
        <w:rPr>
          <w:rFonts w:ascii="Tahoma" w:hAnsi="Tahoma" w:cs="Tahoma"/>
        </w:rPr>
        <w:t>;</w:t>
      </w:r>
      <w:r w:rsidR="00D525BB" w:rsidRPr="00A30B3E">
        <w:rPr>
          <w:rFonts w:ascii="Tahoma" w:hAnsi="Tahoma" w:cs="Tahoma"/>
        </w:rPr>
        <w:t xml:space="preserve"> sharing work</w:t>
      </w:r>
      <w:r w:rsidR="00565BF7">
        <w:rPr>
          <w:rFonts w:ascii="Tahoma" w:hAnsi="Tahoma" w:cs="Tahoma"/>
        </w:rPr>
        <w:t>;</w:t>
      </w:r>
      <w:r w:rsidR="00D525BB" w:rsidRPr="00A30B3E">
        <w:rPr>
          <w:rFonts w:ascii="Tahoma" w:hAnsi="Tahoma" w:cs="Tahoma"/>
        </w:rPr>
        <w:t xml:space="preserve"> acknowledging others’ achievements</w:t>
      </w:r>
      <w:r w:rsidR="00565BF7">
        <w:rPr>
          <w:rFonts w:ascii="Tahoma" w:hAnsi="Tahoma" w:cs="Tahoma"/>
        </w:rPr>
        <w:t>;</w:t>
      </w:r>
      <w:r w:rsidR="00D525BB" w:rsidRPr="00A30B3E">
        <w:rPr>
          <w:rFonts w:ascii="Tahoma" w:hAnsi="Tahoma" w:cs="Tahoma"/>
        </w:rPr>
        <w:t xml:space="preserve"> and providing encouragement and feedback (Moore, Murphy &amp; Murray 2010; Kent et al. </w:t>
      </w:r>
      <w:r w:rsidR="00D525BB" w:rsidRPr="00565BF7">
        <w:rPr>
          <w:rFonts w:ascii="Tahoma" w:hAnsi="Tahoma" w:cs="Tahoma"/>
        </w:rPr>
        <w:t>2017). Knowles (2017) refer</w:t>
      </w:r>
      <w:r w:rsidR="00565BF7">
        <w:rPr>
          <w:rFonts w:ascii="Tahoma" w:hAnsi="Tahoma" w:cs="Tahoma"/>
        </w:rPr>
        <w:t xml:space="preserve">s to this cooperative model as </w:t>
      </w:r>
      <w:r w:rsidR="00565BF7">
        <w:rPr>
          <w:rFonts w:ascii="Tahoma" w:hAnsi="Tahoma" w:cs="Tahoma"/>
          <w:i/>
        </w:rPr>
        <w:t>generous s</w:t>
      </w:r>
      <w:r w:rsidR="00D525BB" w:rsidRPr="00565BF7">
        <w:rPr>
          <w:rFonts w:ascii="Tahoma" w:hAnsi="Tahoma" w:cs="Tahoma"/>
          <w:i/>
        </w:rPr>
        <w:t>cholarship</w:t>
      </w:r>
      <w:r w:rsidR="00D525BB" w:rsidRPr="00565BF7">
        <w:rPr>
          <w:rFonts w:ascii="Tahoma" w:hAnsi="Tahoma" w:cs="Tahoma"/>
        </w:rPr>
        <w:t xml:space="preserve"> and </w:t>
      </w:r>
      <w:r w:rsidR="00565BF7">
        <w:rPr>
          <w:rFonts w:ascii="Tahoma" w:hAnsi="Tahoma" w:cs="Tahoma"/>
          <w:i/>
        </w:rPr>
        <w:t>i</w:t>
      </w:r>
      <w:r w:rsidR="00D525BB" w:rsidRPr="00565BF7">
        <w:rPr>
          <w:rFonts w:ascii="Tahoma" w:hAnsi="Tahoma" w:cs="Tahoma"/>
          <w:i/>
        </w:rPr>
        <w:t>ntellectual</w:t>
      </w:r>
      <w:r w:rsidR="00565BF7">
        <w:rPr>
          <w:rFonts w:ascii="Tahoma" w:hAnsi="Tahoma" w:cs="Tahoma"/>
          <w:i/>
        </w:rPr>
        <w:t xml:space="preserve"> g</w:t>
      </w:r>
      <w:r w:rsidR="00D525BB" w:rsidRPr="00565BF7">
        <w:rPr>
          <w:rFonts w:ascii="Tahoma" w:hAnsi="Tahoma" w:cs="Tahoma"/>
          <w:i/>
        </w:rPr>
        <w:t>enerosity</w:t>
      </w:r>
      <w:r w:rsidR="00D525BB" w:rsidRPr="00A30B3E">
        <w:rPr>
          <w:rFonts w:ascii="Tahoma" w:hAnsi="Tahoma" w:cs="Tahoma"/>
        </w:rPr>
        <w:t xml:space="preserve"> </w:t>
      </w:r>
      <w:r w:rsidR="00565BF7">
        <w:rPr>
          <w:rFonts w:ascii="Tahoma" w:hAnsi="Tahoma" w:cs="Tahoma"/>
        </w:rPr>
        <w:t>that</w:t>
      </w:r>
      <w:r w:rsidR="00D525BB" w:rsidRPr="00A30B3E">
        <w:rPr>
          <w:rFonts w:ascii="Tahoma" w:hAnsi="Tahoma" w:cs="Tahoma"/>
        </w:rPr>
        <w:t xml:space="preserve"> contributes to participants’ sense of well-being (Hammond 2020). Conversely, Oermann, Nicoll &amp; Block (2014) argue that individualised support is central to the process.</w:t>
      </w:r>
    </w:p>
    <w:p w:rsidR="00AA2473" w:rsidRDefault="00AA2473"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 xml:space="preserve">PedR necessitates a dual disciplinary focus (Bennett &amp; Dewar 2012), and researchers </w:t>
      </w:r>
      <w:r w:rsidR="00565BF7">
        <w:rPr>
          <w:rFonts w:ascii="Tahoma" w:hAnsi="Tahoma" w:cs="Tahoma"/>
        </w:rPr>
        <w:t xml:space="preserve">who are </w:t>
      </w:r>
      <w:r w:rsidRPr="00A30B3E">
        <w:rPr>
          <w:rFonts w:ascii="Tahoma" w:hAnsi="Tahoma" w:cs="Tahoma"/>
        </w:rPr>
        <w:t xml:space="preserve">accustomed to working within their discipline </w:t>
      </w:r>
      <w:r w:rsidR="00565BF7">
        <w:rPr>
          <w:rFonts w:ascii="Tahoma" w:hAnsi="Tahoma" w:cs="Tahoma"/>
        </w:rPr>
        <w:t>need to</w:t>
      </w:r>
      <w:r w:rsidRPr="00A30B3E">
        <w:rPr>
          <w:rFonts w:ascii="Tahoma" w:hAnsi="Tahoma" w:cs="Tahoma"/>
        </w:rPr>
        <w:t xml:space="preserve"> adapt their approach </w:t>
      </w:r>
      <w:r w:rsidR="00565BF7">
        <w:rPr>
          <w:rFonts w:ascii="Tahoma" w:hAnsi="Tahoma" w:cs="Tahoma"/>
        </w:rPr>
        <w:t xml:space="preserve">when engaging in </w:t>
      </w:r>
      <w:proofErr w:type="spellStart"/>
      <w:r w:rsidRPr="00A30B3E">
        <w:rPr>
          <w:rFonts w:ascii="Tahoma" w:hAnsi="Tahoma" w:cs="Tahoma"/>
        </w:rPr>
        <w:t>PedR</w:t>
      </w:r>
      <w:proofErr w:type="spellEnd"/>
      <w:r w:rsidRPr="00A30B3E">
        <w:rPr>
          <w:rFonts w:ascii="Tahoma" w:hAnsi="Tahoma" w:cs="Tahoma"/>
        </w:rPr>
        <w:t xml:space="preserve"> (Hutchings &amp; </w:t>
      </w:r>
      <w:proofErr w:type="spellStart"/>
      <w:r w:rsidRPr="00A30B3E">
        <w:rPr>
          <w:rFonts w:ascii="Tahoma" w:hAnsi="Tahoma" w:cs="Tahoma"/>
        </w:rPr>
        <w:t>Shulman</w:t>
      </w:r>
      <w:proofErr w:type="spellEnd"/>
      <w:r w:rsidRPr="00A30B3E">
        <w:rPr>
          <w:rFonts w:ascii="Tahoma" w:hAnsi="Tahoma" w:cs="Tahoma"/>
        </w:rPr>
        <w:t xml:space="preserve"> 1999). For instance, </w:t>
      </w:r>
      <w:r w:rsidR="00565BF7">
        <w:rPr>
          <w:rFonts w:ascii="Tahoma" w:hAnsi="Tahoma" w:cs="Tahoma"/>
        </w:rPr>
        <w:t xml:space="preserve">for some researchers </w:t>
      </w:r>
      <w:proofErr w:type="spellStart"/>
      <w:r w:rsidR="00565BF7">
        <w:rPr>
          <w:rFonts w:ascii="Tahoma" w:hAnsi="Tahoma" w:cs="Tahoma"/>
        </w:rPr>
        <w:t>PedR</w:t>
      </w:r>
      <w:proofErr w:type="spellEnd"/>
      <w:r w:rsidRPr="00A30B3E">
        <w:rPr>
          <w:rFonts w:ascii="Tahoma" w:hAnsi="Tahoma" w:cs="Tahoma"/>
        </w:rPr>
        <w:t xml:space="preserve"> may be their first experience of </w:t>
      </w:r>
      <w:r w:rsidRPr="00A30B3E">
        <w:rPr>
          <w:rFonts w:ascii="Tahoma" w:hAnsi="Tahoma" w:cs="Tahoma"/>
        </w:rPr>
        <w:lastRenderedPageBreak/>
        <w:t>working in the qualitative paradigm, conducting research with human subjects, or addressing issues of rigour and generalisability (O’Brien 2008).</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1"/>
        <w:spacing w:before="0" w:after="0"/>
        <w:contextualSpacing w:val="0"/>
        <w:rPr>
          <w:rFonts w:ascii="Tahoma" w:hAnsi="Tahoma" w:cs="Tahoma"/>
          <w:sz w:val="28"/>
          <w:szCs w:val="36"/>
        </w:rPr>
      </w:pPr>
      <w:r w:rsidRPr="00C329D1">
        <w:rPr>
          <w:rFonts w:ascii="Tahoma" w:hAnsi="Tahoma" w:cs="Tahoma"/>
          <w:sz w:val="28"/>
          <w:szCs w:val="36"/>
        </w:rPr>
        <w:t>Methodology</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 xml:space="preserve">The PRC </w:t>
      </w:r>
      <w:r w:rsidR="003C6E6C">
        <w:rPr>
          <w:rFonts w:ascii="Tahoma" w:hAnsi="Tahoma" w:cs="Tahoma"/>
        </w:rPr>
        <w:t>collected data from two sources</w:t>
      </w:r>
      <w:r w:rsidR="005122FB">
        <w:rPr>
          <w:rFonts w:ascii="Tahoma" w:hAnsi="Tahoma" w:cs="Tahoma"/>
        </w:rPr>
        <w:t xml:space="preserve">: </w:t>
      </w:r>
      <w:r w:rsidR="005122FB" w:rsidRPr="00A30B3E">
        <w:rPr>
          <w:rFonts w:ascii="Tahoma" w:hAnsi="Tahoma" w:cs="Tahoma"/>
        </w:rPr>
        <w:t>nine semi-structured interviews</w:t>
      </w:r>
      <w:r w:rsidR="005122FB">
        <w:rPr>
          <w:rFonts w:ascii="Tahoma" w:hAnsi="Tahoma" w:cs="Tahoma"/>
        </w:rPr>
        <w:t xml:space="preserve"> and one focus group. </w:t>
      </w:r>
      <w:r w:rsidR="001837B6">
        <w:rPr>
          <w:rFonts w:ascii="Tahoma" w:hAnsi="Tahoma" w:cs="Tahoma"/>
        </w:rPr>
        <w:t>Nine past</w:t>
      </w:r>
      <w:r w:rsidR="00A2045E">
        <w:rPr>
          <w:rFonts w:ascii="Tahoma" w:hAnsi="Tahoma" w:cs="Tahoma"/>
        </w:rPr>
        <w:t xml:space="preserve"> attendees at face-to-face retreats</w:t>
      </w:r>
      <w:r w:rsidR="00580410">
        <w:rPr>
          <w:rFonts w:ascii="Tahoma" w:hAnsi="Tahoma" w:cs="Tahoma"/>
        </w:rPr>
        <w:t xml:space="preserve"> </w:t>
      </w:r>
      <w:r w:rsidR="00580410" w:rsidRPr="00A30B3E">
        <w:rPr>
          <w:rFonts w:ascii="Tahoma" w:hAnsi="Tahoma" w:cs="Tahoma"/>
        </w:rPr>
        <w:t>(</w:t>
      </w:r>
      <w:proofErr w:type="spellStart"/>
      <w:r w:rsidR="00580410" w:rsidRPr="00A30B3E">
        <w:rPr>
          <w:rFonts w:ascii="Tahoma" w:hAnsi="Tahoma" w:cs="Tahoma"/>
        </w:rPr>
        <w:t>anonymised</w:t>
      </w:r>
      <w:proofErr w:type="spellEnd"/>
      <w:r w:rsidR="00580410" w:rsidRPr="00A30B3E">
        <w:rPr>
          <w:rFonts w:ascii="Tahoma" w:hAnsi="Tahoma" w:cs="Tahoma"/>
        </w:rPr>
        <w:t xml:space="preserve"> as IP1 to IP9</w:t>
      </w:r>
      <w:r w:rsidR="00580410">
        <w:rPr>
          <w:rFonts w:ascii="Tahoma" w:hAnsi="Tahoma" w:cs="Tahoma"/>
        </w:rPr>
        <w:t>)</w:t>
      </w:r>
      <w:r w:rsidR="00A2045E">
        <w:rPr>
          <w:rFonts w:ascii="Tahoma" w:hAnsi="Tahoma" w:cs="Tahoma"/>
        </w:rPr>
        <w:t xml:space="preserve"> </w:t>
      </w:r>
      <w:r w:rsidR="001837B6">
        <w:rPr>
          <w:rFonts w:ascii="Tahoma" w:hAnsi="Tahoma" w:cs="Tahoma"/>
        </w:rPr>
        <w:t>agreed</w:t>
      </w:r>
      <w:r w:rsidR="00A2045E">
        <w:rPr>
          <w:rFonts w:ascii="Tahoma" w:hAnsi="Tahoma" w:cs="Tahoma"/>
        </w:rPr>
        <w:t xml:space="preserve"> to participate in </w:t>
      </w:r>
      <w:r w:rsidRPr="00A30B3E">
        <w:rPr>
          <w:rFonts w:ascii="Tahoma" w:hAnsi="Tahoma" w:cs="Tahoma"/>
        </w:rPr>
        <w:t>interviews</w:t>
      </w:r>
      <w:r w:rsidR="00580410">
        <w:rPr>
          <w:rFonts w:ascii="Tahoma" w:hAnsi="Tahoma" w:cs="Tahoma"/>
        </w:rPr>
        <w:t xml:space="preserve"> which explored: their</w:t>
      </w:r>
      <w:r w:rsidRPr="00A30B3E">
        <w:rPr>
          <w:rFonts w:ascii="Tahoma" w:hAnsi="Tahoma" w:cs="Tahoma"/>
        </w:rPr>
        <w:t xml:space="preserve"> anxieties, fears, and confidence levels around writing; </w:t>
      </w:r>
      <w:r w:rsidR="00580410">
        <w:rPr>
          <w:rFonts w:ascii="Tahoma" w:hAnsi="Tahoma" w:cs="Tahoma"/>
        </w:rPr>
        <w:t xml:space="preserve">the </w:t>
      </w:r>
      <w:r w:rsidRPr="00A30B3E">
        <w:rPr>
          <w:rFonts w:ascii="Tahoma" w:hAnsi="Tahoma" w:cs="Tahoma"/>
        </w:rPr>
        <w:t xml:space="preserve">blockages </w:t>
      </w:r>
      <w:r w:rsidR="00580410">
        <w:rPr>
          <w:rFonts w:ascii="Tahoma" w:hAnsi="Tahoma" w:cs="Tahoma"/>
        </w:rPr>
        <w:t xml:space="preserve">they </w:t>
      </w:r>
      <w:r w:rsidRPr="00A30B3E">
        <w:rPr>
          <w:rFonts w:ascii="Tahoma" w:hAnsi="Tahoma" w:cs="Tahoma"/>
        </w:rPr>
        <w:t xml:space="preserve">experienced, and solutions </w:t>
      </w:r>
      <w:r w:rsidR="00580410">
        <w:rPr>
          <w:rFonts w:ascii="Tahoma" w:hAnsi="Tahoma" w:cs="Tahoma"/>
        </w:rPr>
        <w:t xml:space="preserve">they </w:t>
      </w:r>
      <w:r w:rsidRPr="00A30B3E">
        <w:rPr>
          <w:rFonts w:ascii="Tahoma" w:hAnsi="Tahoma" w:cs="Tahoma"/>
        </w:rPr>
        <w:t xml:space="preserve">used to address them; </w:t>
      </w:r>
      <w:r w:rsidR="00580410">
        <w:rPr>
          <w:rFonts w:ascii="Tahoma" w:hAnsi="Tahoma" w:cs="Tahoma"/>
        </w:rPr>
        <w:t xml:space="preserve">their </w:t>
      </w:r>
      <w:r w:rsidRPr="00A30B3E">
        <w:rPr>
          <w:rFonts w:ascii="Tahoma" w:hAnsi="Tahoma" w:cs="Tahoma"/>
        </w:rPr>
        <w:t xml:space="preserve">development of strategies to increase productivity; and </w:t>
      </w:r>
      <w:r w:rsidR="00580410">
        <w:rPr>
          <w:rFonts w:ascii="Tahoma" w:hAnsi="Tahoma" w:cs="Tahoma"/>
        </w:rPr>
        <w:t xml:space="preserve">their </w:t>
      </w:r>
      <w:r w:rsidRPr="00A30B3E">
        <w:rPr>
          <w:rFonts w:ascii="Tahoma" w:hAnsi="Tahoma" w:cs="Tahoma"/>
        </w:rPr>
        <w:t>maintenance (or not) of a writing habit between retreats.</w:t>
      </w:r>
    </w:p>
    <w:p w:rsidR="00AA2473" w:rsidRDefault="00AA2473" w:rsidP="008F4914">
      <w:pPr>
        <w:pStyle w:val="Newparagraph"/>
        <w:spacing w:line="360" w:lineRule="auto"/>
        <w:ind w:firstLine="0"/>
        <w:rPr>
          <w:rFonts w:ascii="Tahoma" w:hAnsi="Tahoma" w:cs="Tahoma"/>
        </w:rPr>
      </w:pPr>
    </w:p>
    <w:p w:rsidR="00A76041" w:rsidRDefault="00580410" w:rsidP="008F4914">
      <w:pPr>
        <w:pStyle w:val="Newparagraph"/>
        <w:spacing w:line="360" w:lineRule="auto"/>
        <w:ind w:firstLine="0"/>
        <w:rPr>
          <w:rFonts w:ascii="Tahoma" w:hAnsi="Tahoma" w:cs="Tahoma"/>
        </w:rPr>
      </w:pPr>
      <w:r>
        <w:rPr>
          <w:rFonts w:ascii="Tahoma" w:hAnsi="Tahoma" w:cs="Tahoma"/>
        </w:rPr>
        <w:t xml:space="preserve">Due to </w:t>
      </w:r>
      <w:r w:rsidRPr="00A30B3E">
        <w:rPr>
          <w:rFonts w:ascii="Tahoma" w:hAnsi="Tahoma" w:cs="Tahoma"/>
        </w:rPr>
        <w:t>Covid-19 lockdown restrictions</w:t>
      </w:r>
      <w:r>
        <w:rPr>
          <w:rFonts w:ascii="Tahoma" w:hAnsi="Tahoma" w:cs="Tahoma"/>
        </w:rPr>
        <w:t xml:space="preserve"> t</w:t>
      </w:r>
      <w:r w:rsidR="00857A5F">
        <w:rPr>
          <w:rFonts w:ascii="Tahoma" w:hAnsi="Tahoma" w:cs="Tahoma"/>
        </w:rPr>
        <w:t>he focus group</w:t>
      </w:r>
      <w:r>
        <w:rPr>
          <w:rFonts w:ascii="Tahoma" w:hAnsi="Tahoma" w:cs="Tahoma"/>
        </w:rPr>
        <w:t xml:space="preserve"> took place during</w:t>
      </w:r>
      <w:r w:rsidR="00EE42B8">
        <w:rPr>
          <w:rFonts w:ascii="Tahoma" w:hAnsi="Tahoma" w:cs="Tahoma"/>
        </w:rPr>
        <w:t xml:space="preserve"> </w:t>
      </w:r>
      <w:r w:rsidR="00ED79DB">
        <w:rPr>
          <w:rFonts w:ascii="Tahoma" w:hAnsi="Tahoma" w:cs="Tahoma"/>
        </w:rPr>
        <w:t>a</w:t>
      </w:r>
      <w:r w:rsidR="001533B6">
        <w:rPr>
          <w:rFonts w:ascii="Tahoma" w:hAnsi="Tahoma" w:cs="Tahoma"/>
        </w:rPr>
        <w:t>n MS Teams</w:t>
      </w:r>
      <w:r w:rsidR="00ED79DB">
        <w:rPr>
          <w:rFonts w:ascii="Tahoma" w:hAnsi="Tahoma" w:cs="Tahoma"/>
        </w:rPr>
        <w:t xml:space="preserve"> o</w:t>
      </w:r>
      <w:r w:rsidR="00B1094C">
        <w:rPr>
          <w:rFonts w:ascii="Tahoma" w:hAnsi="Tahoma" w:cs="Tahoma"/>
        </w:rPr>
        <w:t>n</w:t>
      </w:r>
      <w:r w:rsidR="00ED79DB">
        <w:rPr>
          <w:rFonts w:ascii="Tahoma" w:hAnsi="Tahoma" w:cs="Tahoma"/>
        </w:rPr>
        <w:t xml:space="preserve">line </w:t>
      </w:r>
      <w:r w:rsidR="00B1094C">
        <w:rPr>
          <w:rFonts w:ascii="Tahoma" w:hAnsi="Tahoma" w:cs="Tahoma"/>
        </w:rPr>
        <w:t>retreat</w:t>
      </w:r>
      <w:r>
        <w:rPr>
          <w:rFonts w:ascii="Tahoma" w:hAnsi="Tahoma" w:cs="Tahoma"/>
        </w:rPr>
        <w:t xml:space="preserve">. </w:t>
      </w:r>
      <w:r w:rsidR="001533B6">
        <w:rPr>
          <w:rFonts w:ascii="Tahoma" w:hAnsi="Tahoma" w:cs="Tahoma"/>
        </w:rPr>
        <w:t>W</w:t>
      </w:r>
      <w:r w:rsidR="00A32175" w:rsidRPr="00A30B3E">
        <w:rPr>
          <w:rFonts w:ascii="Tahoma" w:hAnsi="Tahoma" w:cs="Tahoma"/>
        </w:rPr>
        <w:t xml:space="preserve">ith </w:t>
      </w:r>
      <w:r w:rsidR="001533B6">
        <w:rPr>
          <w:rFonts w:ascii="Tahoma" w:hAnsi="Tahoma" w:cs="Tahoma"/>
        </w:rPr>
        <w:t xml:space="preserve">the </w:t>
      </w:r>
      <w:r w:rsidR="00A32175" w:rsidRPr="00A30B3E">
        <w:rPr>
          <w:rFonts w:ascii="Tahoma" w:hAnsi="Tahoma" w:cs="Tahoma"/>
        </w:rPr>
        <w:t>attendee</w:t>
      </w:r>
      <w:r w:rsidR="001533B6">
        <w:rPr>
          <w:rFonts w:ascii="Tahoma" w:hAnsi="Tahoma" w:cs="Tahoma"/>
        </w:rPr>
        <w:t>s’</w:t>
      </w:r>
      <w:r w:rsidR="00A32175" w:rsidRPr="00A30B3E">
        <w:rPr>
          <w:rFonts w:ascii="Tahoma" w:hAnsi="Tahoma" w:cs="Tahoma"/>
        </w:rPr>
        <w:t xml:space="preserve"> permission, the PRC recorded the</w:t>
      </w:r>
      <w:r w:rsidR="0093521D">
        <w:rPr>
          <w:rFonts w:ascii="Tahoma" w:hAnsi="Tahoma" w:cs="Tahoma"/>
        </w:rPr>
        <w:t>ir</w:t>
      </w:r>
      <w:r w:rsidR="00A32175">
        <w:rPr>
          <w:rFonts w:ascii="Tahoma" w:hAnsi="Tahoma" w:cs="Tahoma"/>
        </w:rPr>
        <w:t xml:space="preserve"> </w:t>
      </w:r>
      <w:r w:rsidR="001533B6">
        <w:rPr>
          <w:rFonts w:ascii="Tahoma" w:hAnsi="Tahoma" w:cs="Tahoma"/>
        </w:rPr>
        <w:t xml:space="preserve">discursive </w:t>
      </w:r>
      <w:r w:rsidR="00A32175" w:rsidRPr="00A30B3E">
        <w:rPr>
          <w:rFonts w:ascii="Tahoma" w:hAnsi="Tahoma" w:cs="Tahoma"/>
        </w:rPr>
        <w:t>sessions</w:t>
      </w:r>
      <w:r w:rsidR="00A32175">
        <w:rPr>
          <w:rFonts w:ascii="Tahoma" w:hAnsi="Tahoma" w:cs="Tahoma"/>
        </w:rPr>
        <w:t xml:space="preserve"> </w:t>
      </w:r>
      <w:r w:rsidR="0093521D">
        <w:rPr>
          <w:rFonts w:ascii="Tahoma" w:hAnsi="Tahoma" w:cs="Tahoma"/>
        </w:rPr>
        <w:t>(see</w:t>
      </w:r>
      <w:r w:rsidR="001533B6">
        <w:rPr>
          <w:rFonts w:ascii="Tahoma" w:hAnsi="Tahoma" w:cs="Tahoma"/>
        </w:rPr>
        <w:t xml:space="preserve"> Table 1</w:t>
      </w:r>
      <w:r w:rsidR="0093521D">
        <w:rPr>
          <w:rFonts w:ascii="Tahoma" w:hAnsi="Tahoma" w:cs="Tahoma"/>
        </w:rPr>
        <w:t>)</w:t>
      </w:r>
      <w:r w:rsidR="00A32175">
        <w:rPr>
          <w:rFonts w:ascii="Tahoma" w:hAnsi="Tahoma" w:cs="Tahoma"/>
        </w:rPr>
        <w:t>.</w:t>
      </w:r>
      <w:r w:rsidR="009E5AAD">
        <w:rPr>
          <w:rFonts w:ascii="Tahoma" w:hAnsi="Tahoma" w:cs="Tahoma"/>
        </w:rPr>
        <w:t xml:space="preserve"> </w:t>
      </w:r>
      <w:r w:rsidR="001533B6">
        <w:rPr>
          <w:rFonts w:ascii="Tahoma" w:hAnsi="Tahoma" w:cs="Tahoma"/>
        </w:rPr>
        <w:t>It is worth noting that, in our hands</w:t>
      </w:r>
      <w:r w:rsidR="006C68BB">
        <w:rPr>
          <w:rFonts w:ascii="Tahoma" w:hAnsi="Tahoma" w:cs="Tahoma"/>
        </w:rPr>
        <w:t>,</w:t>
      </w:r>
      <w:r w:rsidR="001533B6">
        <w:rPr>
          <w:rFonts w:ascii="Tahoma" w:hAnsi="Tahoma" w:cs="Tahoma"/>
        </w:rPr>
        <w:t xml:space="preserve"> </w:t>
      </w:r>
      <w:r w:rsidR="00AB3B06">
        <w:rPr>
          <w:rFonts w:ascii="Tahoma" w:hAnsi="Tahoma" w:cs="Tahoma"/>
        </w:rPr>
        <w:t>r</w:t>
      </w:r>
      <w:r w:rsidR="00D525BB" w:rsidRPr="00A30B3E">
        <w:rPr>
          <w:rFonts w:ascii="Tahoma" w:hAnsi="Tahoma" w:cs="Tahoma"/>
        </w:rPr>
        <w:t xml:space="preserve">ecording and analysing </w:t>
      </w:r>
      <w:r w:rsidR="009E5AAD" w:rsidRPr="00A30B3E">
        <w:rPr>
          <w:rFonts w:ascii="Tahoma" w:hAnsi="Tahoma" w:cs="Tahoma"/>
        </w:rPr>
        <w:t xml:space="preserve">via MS Teams </w:t>
      </w:r>
      <w:r w:rsidR="00D525BB" w:rsidRPr="00A30B3E">
        <w:rPr>
          <w:rFonts w:ascii="Tahoma" w:hAnsi="Tahoma" w:cs="Tahoma"/>
        </w:rPr>
        <w:t xml:space="preserve">presented </w:t>
      </w:r>
      <w:r w:rsidR="006C68BB">
        <w:rPr>
          <w:rFonts w:ascii="Tahoma" w:hAnsi="Tahoma" w:cs="Tahoma"/>
        </w:rPr>
        <w:t xml:space="preserve">some </w:t>
      </w:r>
      <w:r w:rsidR="00D525BB" w:rsidRPr="00A30B3E">
        <w:rPr>
          <w:rFonts w:ascii="Tahoma" w:hAnsi="Tahoma" w:cs="Tahoma"/>
        </w:rPr>
        <w:t xml:space="preserve">challenges </w:t>
      </w:r>
      <w:r w:rsidR="006C68BB">
        <w:rPr>
          <w:rFonts w:ascii="Tahoma" w:hAnsi="Tahoma" w:cs="Tahoma"/>
        </w:rPr>
        <w:t>concerning</w:t>
      </w:r>
      <w:r w:rsidR="00D525BB" w:rsidRPr="00A30B3E">
        <w:rPr>
          <w:rFonts w:ascii="Tahoma" w:hAnsi="Tahoma" w:cs="Tahoma"/>
        </w:rPr>
        <w:t xml:space="preserve"> accessing and transcribing the recording.</w:t>
      </w:r>
      <w:r w:rsidR="00AB3B06">
        <w:rPr>
          <w:rFonts w:ascii="Tahoma" w:hAnsi="Tahoma" w:cs="Tahoma"/>
        </w:rPr>
        <w:t xml:space="preserve"> Since r</w:t>
      </w:r>
      <w:r w:rsidR="00A76041">
        <w:rPr>
          <w:rFonts w:ascii="Tahoma" w:hAnsi="Tahoma" w:cs="Tahoma"/>
        </w:rPr>
        <w:t xml:space="preserve">ecordings of </w:t>
      </w:r>
      <w:r w:rsidR="00AB3B06">
        <w:rPr>
          <w:rFonts w:ascii="Tahoma" w:hAnsi="Tahoma" w:cs="Tahoma"/>
        </w:rPr>
        <w:t xml:space="preserve">MS </w:t>
      </w:r>
      <w:r w:rsidR="00A76041">
        <w:rPr>
          <w:rFonts w:ascii="Tahoma" w:hAnsi="Tahoma" w:cs="Tahoma"/>
        </w:rPr>
        <w:t xml:space="preserve">Teams sessions are automatically stored </w:t>
      </w:r>
      <w:r w:rsidR="00B26E19">
        <w:rPr>
          <w:rFonts w:ascii="Tahoma" w:hAnsi="Tahoma" w:cs="Tahoma"/>
        </w:rPr>
        <w:t xml:space="preserve">and transcribed </w:t>
      </w:r>
      <w:r w:rsidR="00C30FBD">
        <w:rPr>
          <w:rFonts w:ascii="Tahoma" w:hAnsi="Tahoma" w:cs="Tahoma"/>
        </w:rPr>
        <w:t>by</w:t>
      </w:r>
      <w:r w:rsidR="00DC470A">
        <w:rPr>
          <w:rFonts w:ascii="Tahoma" w:hAnsi="Tahoma" w:cs="Tahoma"/>
        </w:rPr>
        <w:t xml:space="preserve"> MS Stream</w:t>
      </w:r>
      <w:r w:rsidR="008722D6">
        <w:rPr>
          <w:rFonts w:ascii="Tahoma" w:hAnsi="Tahoma" w:cs="Tahoma"/>
        </w:rPr>
        <w:t>, a</w:t>
      </w:r>
      <w:r w:rsidR="00CA01EB">
        <w:rPr>
          <w:rFonts w:ascii="Tahoma" w:hAnsi="Tahoma" w:cs="Tahoma"/>
        </w:rPr>
        <w:t>ccess to the video and transcription files</w:t>
      </w:r>
      <w:r w:rsidR="008722D6">
        <w:rPr>
          <w:rFonts w:ascii="Tahoma" w:hAnsi="Tahoma" w:cs="Tahoma"/>
        </w:rPr>
        <w:t xml:space="preserve"> may be restricted to the owner of the </w:t>
      </w:r>
      <w:r w:rsidR="008722D6" w:rsidRPr="0093521D">
        <w:rPr>
          <w:rFonts w:ascii="Tahoma" w:hAnsi="Tahoma" w:cs="Tahoma"/>
        </w:rPr>
        <w:t xml:space="preserve">session. </w:t>
      </w:r>
      <w:r w:rsidR="00AB3B06" w:rsidRPr="0093521D">
        <w:rPr>
          <w:rFonts w:ascii="Tahoma" w:hAnsi="Tahoma" w:cs="Tahoma"/>
        </w:rPr>
        <w:t xml:space="preserve">Furthermore, </w:t>
      </w:r>
      <w:r w:rsidR="00417A88" w:rsidRPr="0093521D">
        <w:rPr>
          <w:rFonts w:ascii="Tahoma" w:hAnsi="Tahoma" w:cs="Tahoma"/>
        </w:rPr>
        <w:t>available</w:t>
      </w:r>
      <w:r w:rsidR="00F62F61" w:rsidRPr="0093521D">
        <w:rPr>
          <w:rFonts w:ascii="Tahoma" w:hAnsi="Tahoma" w:cs="Tahoma"/>
        </w:rPr>
        <w:t xml:space="preserve"> </w:t>
      </w:r>
      <w:r w:rsidR="002F2CF0" w:rsidRPr="0093521D">
        <w:rPr>
          <w:rFonts w:ascii="Tahoma" w:hAnsi="Tahoma" w:cs="Tahoma"/>
        </w:rPr>
        <w:t>transcript</w:t>
      </w:r>
      <w:r w:rsidR="004010F9" w:rsidRPr="0093521D">
        <w:rPr>
          <w:rFonts w:ascii="Tahoma" w:hAnsi="Tahoma" w:cs="Tahoma"/>
        </w:rPr>
        <w:t>s</w:t>
      </w:r>
      <w:r w:rsidR="002F2CF0" w:rsidRPr="0093521D">
        <w:rPr>
          <w:rFonts w:ascii="Tahoma" w:hAnsi="Tahoma" w:cs="Tahoma"/>
        </w:rPr>
        <w:t xml:space="preserve"> </w:t>
      </w:r>
      <w:r w:rsidR="004010F9" w:rsidRPr="0093521D">
        <w:rPr>
          <w:rFonts w:ascii="Tahoma" w:hAnsi="Tahoma" w:cs="Tahoma"/>
        </w:rPr>
        <w:t xml:space="preserve">are </w:t>
      </w:r>
      <w:r w:rsidR="00417A88" w:rsidRPr="0093521D">
        <w:rPr>
          <w:rFonts w:ascii="Tahoma" w:hAnsi="Tahoma" w:cs="Tahoma"/>
        </w:rPr>
        <w:t>download</w:t>
      </w:r>
      <w:r w:rsidR="00AB3B06" w:rsidRPr="0093521D">
        <w:rPr>
          <w:rFonts w:ascii="Tahoma" w:hAnsi="Tahoma" w:cs="Tahoma"/>
        </w:rPr>
        <w:t>ed</w:t>
      </w:r>
      <w:r w:rsidR="00417A88" w:rsidRPr="0093521D">
        <w:rPr>
          <w:rFonts w:ascii="Tahoma" w:hAnsi="Tahoma" w:cs="Tahoma"/>
        </w:rPr>
        <w:t xml:space="preserve"> </w:t>
      </w:r>
      <w:r w:rsidR="004010F9" w:rsidRPr="0093521D">
        <w:rPr>
          <w:rFonts w:ascii="Tahoma" w:hAnsi="Tahoma" w:cs="Tahoma"/>
        </w:rPr>
        <w:t>as .</w:t>
      </w:r>
      <w:proofErr w:type="spellStart"/>
      <w:r w:rsidR="004010F9" w:rsidRPr="0093521D">
        <w:rPr>
          <w:rFonts w:ascii="Tahoma" w:hAnsi="Tahoma" w:cs="Tahoma"/>
        </w:rPr>
        <w:t>vtt</w:t>
      </w:r>
      <w:proofErr w:type="spellEnd"/>
      <w:r w:rsidR="004010F9" w:rsidRPr="0093521D">
        <w:rPr>
          <w:rFonts w:ascii="Tahoma" w:hAnsi="Tahoma" w:cs="Tahoma"/>
        </w:rPr>
        <w:t xml:space="preserve"> files</w:t>
      </w:r>
      <w:r w:rsidR="00D0737B" w:rsidRPr="0093521D">
        <w:rPr>
          <w:rFonts w:ascii="Tahoma" w:hAnsi="Tahoma" w:cs="Tahoma"/>
        </w:rPr>
        <w:t xml:space="preserve"> </w:t>
      </w:r>
      <w:r w:rsidR="004010F9" w:rsidRPr="0093521D">
        <w:rPr>
          <w:rFonts w:ascii="Tahoma" w:hAnsi="Tahoma" w:cs="Tahoma"/>
        </w:rPr>
        <w:t xml:space="preserve">which require converting </w:t>
      </w:r>
      <w:r w:rsidR="00630B72" w:rsidRPr="0093521D">
        <w:rPr>
          <w:rFonts w:ascii="Tahoma" w:hAnsi="Tahoma" w:cs="Tahoma"/>
        </w:rPr>
        <w:t xml:space="preserve">to </w:t>
      </w:r>
      <w:r w:rsidR="00CB20EE" w:rsidRPr="0093521D">
        <w:rPr>
          <w:rFonts w:ascii="Tahoma" w:hAnsi="Tahoma" w:cs="Tahoma"/>
        </w:rPr>
        <w:t>.</w:t>
      </w:r>
      <w:proofErr w:type="spellStart"/>
      <w:r w:rsidR="00CB20EE" w:rsidRPr="0093521D">
        <w:rPr>
          <w:rFonts w:ascii="Tahoma" w:hAnsi="Tahoma" w:cs="Tahoma"/>
        </w:rPr>
        <w:t>doc</w:t>
      </w:r>
      <w:r w:rsidR="00B26E19" w:rsidRPr="0093521D">
        <w:rPr>
          <w:rFonts w:ascii="Tahoma" w:hAnsi="Tahoma" w:cs="Tahoma"/>
        </w:rPr>
        <w:t>x</w:t>
      </w:r>
      <w:proofErr w:type="spellEnd"/>
      <w:r w:rsidR="00CB20EE" w:rsidRPr="0093521D">
        <w:rPr>
          <w:rFonts w:ascii="Tahoma" w:hAnsi="Tahoma" w:cs="Tahoma"/>
        </w:rPr>
        <w:t xml:space="preserve"> files </w:t>
      </w:r>
      <w:r w:rsidR="00AB3B06" w:rsidRPr="0093521D">
        <w:rPr>
          <w:rFonts w:ascii="Tahoma" w:hAnsi="Tahoma" w:cs="Tahoma"/>
        </w:rPr>
        <w:t xml:space="preserve">for ease of handling. </w:t>
      </w:r>
      <w:r w:rsidR="0093521D">
        <w:rPr>
          <w:rFonts w:ascii="Tahoma" w:hAnsi="Tahoma" w:cs="Tahoma"/>
        </w:rPr>
        <w:t>Furthermore, w</w:t>
      </w:r>
      <w:r w:rsidR="00F62F61" w:rsidRPr="0093521D">
        <w:rPr>
          <w:rFonts w:ascii="Tahoma" w:hAnsi="Tahoma" w:cs="Tahoma"/>
        </w:rPr>
        <w:t>hile</w:t>
      </w:r>
      <w:r w:rsidR="00A03FDC" w:rsidRPr="0093521D">
        <w:rPr>
          <w:rFonts w:ascii="Tahoma" w:hAnsi="Tahoma" w:cs="Tahoma"/>
        </w:rPr>
        <w:t xml:space="preserve"> the </w:t>
      </w:r>
      <w:r w:rsidR="00AB3B06" w:rsidRPr="0093521D">
        <w:rPr>
          <w:rFonts w:ascii="Tahoma" w:hAnsi="Tahoma" w:cs="Tahoma"/>
        </w:rPr>
        <w:t xml:space="preserve">MS Stream </w:t>
      </w:r>
      <w:r w:rsidR="00F62F61" w:rsidRPr="0093521D">
        <w:rPr>
          <w:rFonts w:ascii="Tahoma" w:hAnsi="Tahoma" w:cs="Tahoma"/>
        </w:rPr>
        <w:t xml:space="preserve">transcription </w:t>
      </w:r>
      <w:r w:rsidR="0093521D">
        <w:rPr>
          <w:rFonts w:ascii="Tahoma" w:hAnsi="Tahoma" w:cs="Tahoma"/>
        </w:rPr>
        <w:t xml:space="preserve">was found to be </w:t>
      </w:r>
      <w:r w:rsidR="00AB1FD2">
        <w:rPr>
          <w:rFonts w:ascii="Tahoma" w:hAnsi="Tahoma" w:cs="Tahoma"/>
        </w:rPr>
        <w:t>readable</w:t>
      </w:r>
      <w:r w:rsidR="00F62F61" w:rsidRPr="0093521D">
        <w:rPr>
          <w:rFonts w:ascii="Tahoma" w:hAnsi="Tahoma" w:cs="Tahoma"/>
        </w:rPr>
        <w:t xml:space="preserve">, </w:t>
      </w:r>
      <w:r w:rsidR="00A3290F" w:rsidRPr="0093521D">
        <w:rPr>
          <w:rFonts w:ascii="Tahoma" w:hAnsi="Tahoma" w:cs="Tahoma"/>
        </w:rPr>
        <w:t>substantial editing</w:t>
      </w:r>
      <w:r w:rsidR="00AB3B06" w:rsidRPr="0093521D">
        <w:rPr>
          <w:rFonts w:ascii="Tahoma" w:hAnsi="Tahoma" w:cs="Tahoma"/>
        </w:rPr>
        <w:t xml:space="preserve"> </w:t>
      </w:r>
      <w:r w:rsidR="0093521D">
        <w:rPr>
          <w:rFonts w:ascii="Tahoma" w:hAnsi="Tahoma" w:cs="Tahoma"/>
        </w:rPr>
        <w:t>was</w:t>
      </w:r>
      <w:r w:rsidR="00AB3B06" w:rsidRPr="0093521D">
        <w:rPr>
          <w:rFonts w:ascii="Tahoma" w:hAnsi="Tahoma" w:cs="Tahoma"/>
        </w:rPr>
        <w:t xml:space="preserve"> still required</w:t>
      </w:r>
      <w:r w:rsidR="0093521D">
        <w:rPr>
          <w:rFonts w:ascii="Tahoma" w:hAnsi="Tahoma" w:cs="Tahoma"/>
        </w:rPr>
        <w:t xml:space="preserve"> to ensure accuracy</w:t>
      </w:r>
      <w:r w:rsidR="00A3290F" w:rsidRPr="0093521D">
        <w:rPr>
          <w:rFonts w:ascii="Tahoma" w:hAnsi="Tahoma" w:cs="Tahoma"/>
        </w:rPr>
        <w:t>.</w:t>
      </w:r>
      <w:r w:rsidR="00630B72" w:rsidRPr="0093521D">
        <w:rPr>
          <w:rFonts w:ascii="Tahoma" w:hAnsi="Tahoma" w:cs="Tahoma"/>
        </w:rPr>
        <w:t xml:space="preserve"> </w:t>
      </w:r>
      <w:r w:rsidR="0093521D">
        <w:rPr>
          <w:rFonts w:ascii="Tahoma" w:hAnsi="Tahoma" w:cs="Tahoma"/>
        </w:rPr>
        <w:t>This differed from our previous experience of</w:t>
      </w:r>
      <w:r w:rsidR="006C68BB" w:rsidRPr="0093521D">
        <w:rPr>
          <w:rFonts w:ascii="Tahoma" w:hAnsi="Tahoma" w:cs="Tahoma"/>
        </w:rPr>
        <w:t xml:space="preserve"> using </w:t>
      </w:r>
      <w:r w:rsidR="00AE7725" w:rsidRPr="0093521D">
        <w:rPr>
          <w:rFonts w:ascii="Tahoma" w:hAnsi="Tahoma" w:cs="Tahoma"/>
        </w:rPr>
        <w:t>MP4 video file</w:t>
      </w:r>
      <w:r w:rsidR="0093521D">
        <w:rPr>
          <w:rFonts w:ascii="Tahoma" w:hAnsi="Tahoma" w:cs="Tahoma"/>
        </w:rPr>
        <w:t>s</w:t>
      </w:r>
      <w:r w:rsidR="00AE7725" w:rsidRPr="0093521D">
        <w:rPr>
          <w:rFonts w:ascii="Tahoma" w:hAnsi="Tahoma" w:cs="Tahoma"/>
        </w:rPr>
        <w:t xml:space="preserve"> </w:t>
      </w:r>
      <w:r w:rsidR="0093521D">
        <w:rPr>
          <w:rFonts w:ascii="Tahoma" w:hAnsi="Tahoma" w:cs="Tahoma"/>
        </w:rPr>
        <w:t>which are then c</w:t>
      </w:r>
      <w:r w:rsidR="00AE7725" w:rsidRPr="0093521D">
        <w:rPr>
          <w:rFonts w:ascii="Tahoma" w:hAnsi="Tahoma" w:cs="Tahoma"/>
        </w:rPr>
        <w:t>onvert</w:t>
      </w:r>
      <w:r w:rsidR="0093521D">
        <w:rPr>
          <w:rFonts w:ascii="Tahoma" w:hAnsi="Tahoma" w:cs="Tahoma"/>
        </w:rPr>
        <w:t>ed</w:t>
      </w:r>
      <w:r w:rsidR="00AE7725" w:rsidRPr="0093521D">
        <w:rPr>
          <w:rFonts w:ascii="Tahoma" w:hAnsi="Tahoma" w:cs="Tahoma"/>
        </w:rPr>
        <w:t xml:space="preserve"> to MP3 audio file</w:t>
      </w:r>
      <w:r w:rsidR="0093521D">
        <w:rPr>
          <w:rFonts w:ascii="Tahoma" w:hAnsi="Tahoma" w:cs="Tahoma"/>
        </w:rPr>
        <w:t>s</w:t>
      </w:r>
      <w:r w:rsidR="00AE7725" w:rsidRPr="0093521D">
        <w:rPr>
          <w:rFonts w:ascii="Tahoma" w:hAnsi="Tahoma" w:cs="Tahoma"/>
        </w:rPr>
        <w:t xml:space="preserve"> for </w:t>
      </w:r>
      <w:r w:rsidR="0093521D" w:rsidRPr="0093521D">
        <w:rPr>
          <w:rFonts w:ascii="Tahoma" w:hAnsi="Tahoma" w:cs="Tahoma"/>
        </w:rPr>
        <w:t>MS Word 365</w:t>
      </w:r>
      <w:r w:rsidR="0093521D">
        <w:rPr>
          <w:rFonts w:ascii="Tahoma" w:hAnsi="Tahoma" w:cs="Tahoma"/>
        </w:rPr>
        <w:t xml:space="preserve"> transcription</w:t>
      </w:r>
      <w:r w:rsidR="00AE7725" w:rsidRPr="0093521D">
        <w:rPr>
          <w:rFonts w:ascii="Tahoma" w:hAnsi="Tahoma" w:cs="Tahoma"/>
        </w:rPr>
        <w:t>.</w:t>
      </w:r>
      <w:r w:rsidR="002508EE">
        <w:rPr>
          <w:rFonts w:ascii="Tahoma" w:hAnsi="Tahoma" w:cs="Tahoma"/>
        </w:rPr>
        <w:t xml:space="preserve"> </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1"/>
        <w:spacing w:before="0" w:after="0"/>
        <w:contextualSpacing w:val="0"/>
        <w:rPr>
          <w:rFonts w:ascii="Tahoma" w:hAnsi="Tahoma" w:cs="Tahoma"/>
          <w:sz w:val="28"/>
          <w:szCs w:val="36"/>
        </w:rPr>
      </w:pPr>
      <w:r w:rsidRPr="00C329D1">
        <w:rPr>
          <w:rFonts w:ascii="Tahoma" w:hAnsi="Tahoma" w:cs="Tahoma"/>
          <w:sz w:val="28"/>
          <w:szCs w:val="36"/>
        </w:rPr>
        <w:t>Findings</w:t>
      </w:r>
    </w:p>
    <w:p w:rsidR="00D525BB" w:rsidRDefault="00D525BB" w:rsidP="008F4914">
      <w:pPr>
        <w:pStyle w:val="Paragraph"/>
        <w:spacing w:before="0" w:line="360" w:lineRule="auto"/>
        <w:rPr>
          <w:rFonts w:ascii="Tahoma" w:hAnsi="Tahoma" w:cs="Tahoma"/>
        </w:rPr>
      </w:pPr>
      <w:r w:rsidRPr="00A30B3E">
        <w:rPr>
          <w:rFonts w:ascii="Tahoma" w:hAnsi="Tahoma" w:cs="Tahoma"/>
        </w:rPr>
        <w:t xml:space="preserve">Thematic analysis of the interview and focus group transcripts revealed </w:t>
      </w:r>
      <w:r w:rsidR="00446CEB">
        <w:rPr>
          <w:rFonts w:ascii="Tahoma" w:hAnsi="Tahoma" w:cs="Tahoma"/>
        </w:rPr>
        <w:t>six</w:t>
      </w:r>
      <w:r w:rsidRPr="00A30B3E">
        <w:rPr>
          <w:rFonts w:ascii="Tahoma" w:hAnsi="Tahoma" w:cs="Tahoma"/>
        </w:rPr>
        <w:t xml:space="preserve"> overarching themes and several smaller additional topics.</w:t>
      </w:r>
    </w:p>
    <w:p w:rsidR="006A01E1" w:rsidRPr="006A01E1" w:rsidRDefault="006A01E1" w:rsidP="008F4914">
      <w:pPr>
        <w:pStyle w:val="Newparagraph"/>
        <w:spacing w:line="360" w:lineRule="auto"/>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lastRenderedPageBreak/>
        <w:t>Reasons for attendance</w:t>
      </w:r>
    </w:p>
    <w:p w:rsidR="00D525BB" w:rsidRPr="00C329D1" w:rsidRDefault="00D525BB" w:rsidP="008F4914">
      <w:pPr>
        <w:pStyle w:val="Heading3"/>
        <w:spacing w:before="0" w:after="0"/>
        <w:contextualSpacing w:val="0"/>
        <w:rPr>
          <w:rFonts w:ascii="Tahoma" w:hAnsi="Tahoma" w:cs="Tahoma"/>
          <w:iCs/>
        </w:rPr>
      </w:pPr>
      <w:r w:rsidRPr="00C329D1">
        <w:rPr>
          <w:rFonts w:ascii="Tahoma" w:hAnsi="Tahoma" w:cs="Tahoma"/>
          <w:iCs/>
        </w:rPr>
        <w:t>Interviews</w:t>
      </w:r>
    </w:p>
    <w:p w:rsidR="00D525BB" w:rsidRDefault="00D525BB" w:rsidP="008F4914">
      <w:pPr>
        <w:pStyle w:val="Paragraph"/>
        <w:spacing w:before="0" w:line="360" w:lineRule="auto"/>
        <w:rPr>
          <w:rFonts w:ascii="Tahoma" w:hAnsi="Tahoma" w:cs="Tahoma"/>
        </w:rPr>
      </w:pPr>
      <w:r w:rsidRPr="00A30B3E">
        <w:rPr>
          <w:rFonts w:ascii="Tahoma" w:hAnsi="Tahoma" w:cs="Tahoma"/>
        </w:rPr>
        <w:t>The most frequent reason for attending a retreat was to take advantage of protected time and space. As IP8 explained</w:t>
      </w:r>
      <w:r w:rsidR="00AB1FD2">
        <w:rPr>
          <w:rFonts w:ascii="Tahoma" w:hAnsi="Tahoma" w:cs="Tahoma"/>
        </w:rPr>
        <w:t>:</w:t>
      </w:r>
    </w:p>
    <w:p w:rsidR="00F70D2F" w:rsidRPr="00F70D2F" w:rsidRDefault="00F70D2F" w:rsidP="008F4914">
      <w:pPr>
        <w:pStyle w:val="Newparagraph"/>
        <w:spacing w:line="360" w:lineRule="auto"/>
      </w:pPr>
    </w:p>
    <w:p w:rsidR="00D525BB" w:rsidRPr="00AC7C80" w:rsidRDefault="00D525BB" w:rsidP="008F4914">
      <w:pPr>
        <w:pStyle w:val="Displayedquotation"/>
        <w:spacing w:before="0" w:after="0"/>
        <w:ind w:left="851" w:right="851"/>
        <w:contextualSpacing w:val="0"/>
        <w:rPr>
          <w:rFonts w:ascii="Tahoma" w:hAnsi="Tahoma" w:cs="Tahoma"/>
          <w:sz w:val="24"/>
          <w:szCs w:val="28"/>
        </w:rPr>
      </w:pPr>
      <w:r w:rsidRPr="00AC7C80">
        <w:rPr>
          <w:rFonts w:ascii="Tahoma" w:hAnsi="Tahoma" w:cs="Tahoma"/>
          <w:sz w:val="24"/>
          <w:szCs w:val="28"/>
        </w:rPr>
        <w:t>I wanted to extract myself from my normal environments, where I often just end up falling into my email, falling into other activities, and moving through different… requirements and job roles, and… lists of things to do and that sort of thing… by removing myself, I wanted to be able to get that focused time.</w:t>
      </w:r>
    </w:p>
    <w:p w:rsidR="00F70D2F" w:rsidRDefault="00F70D2F"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 xml:space="preserve">While two participants said that they had been invited, four participants noted they had attended other writing retreats, both PRC (i.e., “I went to the second one because the first one had been useful” (IP9) and non-PRC (i.e., </w:t>
      </w:r>
      <w:r w:rsidR="004C6AEF" w:rsidRPr="00A30B3E">
        <w:rPr>
          <w:rFonts w:ascii="Tahoma" w:hAnsi="Tahoma" w:cs="Tahoma"/>
        </w:rPr>
        <w:t>“</w:t>
      </w:r>
      <w:r w:rsidRPr="00A30B3E">
        <w:rPr>
          <w:rFonts w:ascii="Tahoma" w:hAnsi="Tahoma" w:cs="Tahoma"/>
        </w:rPr>
        <w:t>I’ve taken part in the faculty writing retreats before</w:t>
      </w:r>
      <w:r w:rsidR="004C6AEF" w:rsidRPr="00A30B3E">
        <w:rPr>
          <w:rFonts w:ascii="Tahoma" w:hAnsi="Tahoma" w:cs="Tahoma"/>
        </w:rPr>
        <w:t>”</w:t>
      </w:r>
      <w:r w:rsidRPr="00A30B3E">
        <w:rPr>
          <w:rFonts w:ascii="Tahoma" w:hAnsi="Tahoma" w:cs="Tahoma"/>
        </w:rPr>
        <w:t xml:space="preserve"> (IP1).</w:t>
      </w:r>
    </w:p>
    <w:p w:rsidR="002B4625" w:rsidRPr="00A30B3E" w:rsidRDefault="002B462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Collegiality was a popular reason, with IP7 saying that they attended “to learn from others, to learn from their experience, maybe their styles of writing”. IP9 noted how “it was actually a really good networking opportunity because in the breaks I met… other people who are doing pedagogic research and they don’t all come to the </w:t>
      </w:r>
      <w:r w:rsidR="00C339EB">
        <w:rPr>
          <w:rFonts w:ascii="Tahoma" w:hAnsi="Tahoma" w:cs="Tahoma"/>
        </w:rPr>
        <w:t>[</w:t>
      </w:r>
      <w:r w:rsidRPr="00A30B3E">
        <w:rPr>
          <w:rFonts w:ascii="Tahoma" w:hAnsi="Tahoma" w:cs="Tahoma"/>
        </w:rPr>
        <w:t>PedR</w:t>
      </w:r>
      <w:r w:rsidR="00C339EB">
        <w:rPr>
          <w:rFonts w:ascii="Tahoma" w:hAnsi="Tahoma" w:cs="Tahoma"/>
        </w:rPr>
        <w:t>]</w:t>
      </w:r>
      <w:r w:rsidRPr="00A30B3E">
        <w:rPr>
          <w:rFonts w:ascii="Tahoma" w:hAnsi="Tahoma" w:cs="Tahoma"/>
        </w:rPr>
        <w:t xml:space="preserve"> </w:t>
      </w:r>
      <w:r w:rsidR="00C339EB">
        <w:rPr>
          <w:rFonts w:ascii="Tahoma" w:hAnsi="Tahoma" w:cs="Tahoma"/>
        </w:rPr>
        <w:t>m</w:t>
      </w:r>
      <w:r w:rsidRPr="00A30B3E">
        <w:rPr>
          <w:rFonts w:ascii="Tahoma" w:hAnsi="Tahoma" w:cs="Tahoma"/>
        </w:rPr>
        <w:t>eetings. I met people that I’ve collaborated with subsequently”. IP6 also noted the usefulness of networking, while IP2 referred to the shared experience of working in a room with other writers. Some participants intended to “basically get the ball rolling” (IP8)</w:t>
      </w:r>
      <w:r w:rsidR="00AB1FD2">
        <w:rPr>
          <w:rFonts w:ascii="Tahoma" w:hAnsi="Tahoma" w:cs="Tahoma"/>
        </w:rPr>
        <w:t xml:space="preserve"> and </w:t>
      </w:r>
      <w:r w:rsidRPr="00A30B3E">
        <w:rPr>
          <w:rFonts w:ascii="Tahoma" w:hAnsi="Tahoma" w:cs="Tahoma"/>
        </w:rPr>
        <w:t>IP2 described having had “severe writer’s block and… was really struggling to find the time and mental space to write”. Other participants referred to the opportunity to write, to learn, to improve writing, and increase productivity. IP4 was “trying to find whether there was a magic formula to writing, and whether or not there was something I was missing”.</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lastRenderedPageBreak/>
        <w:t xml:space="preserve">Participants’ aims included writing a book chapter, understanding PhD viva feedback, developing a project proposal, writing up a LTPA project, pedagogic research, or simply </w:t>
      </w:r>
      <w:r w:rsidR="00AB1FD2" w:rsidRPr="00AB1FD2">
        <w:rPr>
          <w:rFonts w:ascii="Tahoma" w:hAnsi="Tahoma" w:cs="Tahoma"/>
          <w:i/>
        </w:rPr>
        <w:t>writing</w:t>
      </w:r>
      <w:r w:rsidRPr="00A30B3E">
        <w:rPr>
          <w:rFonts w:ascii="Tahoma" w:hAnsi="Tahoma" w:cs="Tahoma"/>
        </w:rPr>
        <w:t xml:space="preserve">. Other participants </w:t>
      </w:r>
      <w:r w:rsidR="00AB1FD2">
        <w:rPr>
          <w:rFonts w:ascii="Tahoma" w:hAnsi="Tahoma" w:cs="Tahoma"/>
        </w:rPr>
        <w:t xml:space="preserve">were </w:t>
      </w:r>
      <w:r w:rsidRPr="00A30B3E">
        <w:rPr>
          <w:rFonts w:ascii="Tahoma" w:hAnsi="Tahoma" w:cs="Tahoma"/>
        </w:rPr>
        <w:t>engaged in collaborative writing, with IP9 using a retreat to work with a colleague “when he wasn’t between 16 other meetings</w:t>
      </w:r>
      <w:r w:rsidR="00AB1FD2">
        <w:rPr>
          <w:rFonts w:ascii="Tahoma" w:hAnsi="Tahoma" w:cs="Tahoma"/>
        </w:rPr>
        <w:t>...</w:t>
      </w:r>
      <w:r w:rsidR="00180C13">
        <w:rPr>
          <w:rFonts w:ascii="Tahoma" w:hAnsi="Tahoma" w:cs="Tahoma"/>
        </w:rPr>
        <w:t xml:space="preserve"> </w:t>
      </w:r>
      <w:r w:rsidRPr="00A30B3E">
        <w:rPr>
          <w:rFonts w:ascii="Tahoma" w:hAnsi="Tahoma" w:cs="Tahoma"/>
        </w:rPr>
        <w:t>so we did a fair amount of collaborative work”.</w:t>
      </w:r>
    </w:p>
    <w:p w:rsidR="00881AD5" w:rsidRDefault="00881AD5" w:rsidP="008F4914">
      <w:pPr>
        <w:pStyle w:val="Newparagraph"/>
        <w:spacing w:line="360" w:lineRule="auto"/>
        <w:ind w:firstLine="0"/>
        <w:rPr>
          <w:rFonts w:ascii="Tahoma" w:hAnsi="Tahoma" w:cs="Tahoma"/>
        </w:rPr>
      </w:pPr>
    </w:p>
    <w:p w:rsidR="007F49FA" w:rsidRDefault="00D525BB" w:rsidP="008F4914">
      <w:pPr>
        <w:pStyle w:val="Newparagraph"/>
        <w:spacing w:line="360" w:lineRule="auto"/>
        <w:ind w:firstLine="0"/>
        <w:rPr>
          <w:rFonts w:ascii="Tahoma" w:hAnsi="Tahoma" w:cs="Tahoma"/>
        </w:rPr>
      </w:pPr>
      <w:r w:rsidRPr="00A30B3E">
        <w:rPr>
          <w:rFonts w:ascii="Tahoma" w:hAnsi="Tahoma" w:cs="Tahoma"/>
        </w:rPr>
        <w:t>Three participants noted that they had achieved what they had set out to achieve. IP2, for example,</w:t>
      </w:r>
      <w:r w:rsidR="007675FB">
        <w:rPr>
          <w:rFonts w:ascii="Tahoma" w:hAnsi="Tahoma" w:cs="Tahoma"/>
        </w:rPr>
        <w:t xml:space="preserve"> stated </w:t>
      </w:r>
      <w:r w:rsidR="00180C13">
        <w:rPr>
          <w:rFonts w:ascii="Tahoma" w:hAnsi="Tahoma" w:cs="Tahoma"/>
        </w:rPr>
        <w:t xml:space="preserve">that </w:t>
      </w:r>
      <w:r w:rsidR="007675FB">
        <w:rPr>
          <w:rFonts w:ascii="Tahoma" w:hAnsi="Tahoma" w:cs="Tahoma"/>
        </w:rPr>
        <w:t>they:</w:t>
      </w:r>
      <w:r w:rsidRPr="00A30B3E">
        <w:rPr>
          <w:rFonts w:ascii="Tahoma" w:hAnsi="Tahoma" w:cs="Tahoma"/>
        </w:rPr>
        <w:t xml:space="preserve"> </w:t>
      </w:r>
    </w:p>
    <w:p w:rsidR="00F70D2F" w:rsidRPr="00A30B3E" w:rsidRDefault="00F70D2F" w:rsidP="008F4914">
      <w:pPr>
        <w:pStyle w:val="Newparagraph"/>
        <w:spacing w:line="360" w:lineRule="auto"/>
        <w:ind w:firstLine="0"/>
        <w:rPr>
          <w:rFonts w:ascii="Tahoma" w:hAnsi="Tahoma" w:cs="Tahoma"/>
        </w:rPr>
      </w:pPr>
    </w:p>
    <w:p w:rsidR="00D076D0" w:rsidRPr="00371BCE" w:rsidRDefault="00D525BB" w:rsidP="008F4914">
      <w:pPr>
        <w:pStyle w:val="Displayedquotation"/>
        <w:spacing w:before="0" w:after="0"/>
        <w:ind w:left="851" w:right="851"/>
        <w:contextualSpacing w:val="0"/>
        <w:rPr>
          <w:rFonts w:ascii="Tahoma" w:hAnsi="Tahoma" w:cs="Tahoma"/>
          <w:sz w:val="24"/>
          <w:szCs w:val="28"/>
        </w:rPr>
      </w:pPr>
      <w:proofErr w:type="gramStart"/>
      <w:r w:rsidRPr="00371BCE">
        <w:rPr>
          <w:rFonts w:ascii="Tahoma" w:hAnsi="Tahoma" w:cs="Tahoma"/>
          <w:sz w:val="24"/>
          <w:szCs w:val="28"/>
        </w:rPr>
        <w:t>wrote</w:t>
      </w:r>
      <w:proofErr w:type="gramEnd"/>
      <w:r w:rsidRPr="00371BCE">
        <w:rPr>
          <w:rFonts w:ascii="Tahoma" w:hAnsi="Tahoma" w:cs="Tahoma"/>
          <w:sz w:val="24"/>
          <w:szCs w:val="28"/>
        </w:rPr>
        <w:t xml:space="preserve"> a lot more than I would normally have written during any given day, even a day that I set aside at home, and that was really interesting because I was able to write, and I came away feeling like I’d really achieved something</w:t>
      </w:r>
      <w:r w:rsidR="007675FB">
        <w:rPr>
          <w:rFonts w:ascii="Tahoma" w:hAnsi="Tahoma" w:cs="Tahoma"/>
          <w:sz w:val="24"/>
          <w:szCs w:val="28"/>
        </w:rPr>
        <w:t>.</w:t>
      </w:r>
    </w:p>
    <w:p w:rsidR="00F70D2F" w:rsidRDefault="00F70D2F" w:rsidP="008F4914">
      <w:pPr>
        <w:pStyle w:val="Newparagraph"/>
        <w:spacing w:line="360" w:lineRule="auto"/>
        <w:ind w:firstLine="0"/>
        <w:rPr>
          <w:rFonts w:ascii="Tahoma" w:hAnsi="Tahoma" w:cs="Tahoma"/>
        </w:rPr>
      </w:pPr>
    </w:p>
    <w:p w:rsidR="00B87328" w:rsidRDefault="00D525BB" w:rsidP="008F4914">
      <w:pPr>
        <w:pStyle w:val="Newparagraph"/>
        <w:spacing w:line="360" w:lineRule="auto"/>
        <w:ind w:firstLine="0"/>
        <w:rPr>
          <w:rFonts w:ascii="Tahoma" w:hAnsi="Tahoma" w:cs="Tahoma"/>
        </w:rPr>
      </w:pPr>
      <w:r w:rsidRPr="00A30B3E">
        <w:rPr>
          <w:rFonts w:ascii="Tahoma" w:hAnsi="Tahoma" w:cs="Tahoma"/>
        </w:rPr>
        <w:t xml:space="preserve">Another three participants partly achieved their goals. IP7 noted how “my colleague and I have managed to finish one piece of work that we’re working on, but… perhaps stalled on other things”. For IP9, deciding on the level of achievement was problematic: </w:t>
      </w:r>
    </w:p>
    <w:p w:rsidR="00F70D2F" w:rsidRPr="00A30B3E" w:rsidRDefault="00F70D2F" w:rsidP="008F4914">
      <w:pPr>
        <w:pStyle w:val="Newparagraph"/>
        <w:spacing w:line="360" w:lineRule="auto"/>
        <w:ind w:firstLine="0"/>
        <w:rPr>
          <w:rFonts w:ascii="Tahoma" w:hAnsi="Tahoma" w:cs="Tahoma"/>
        </w:rPr>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I wrote maybe 1,500 words of the 6,000-word [Fellowship] application</w:t>
      </w:r>
      <w:r w:rsidR="007675FB">
        <w:rPr>
          <w:rFonts w:ascii="Tahoma" w:hAnsi="Tahoma" w:cs="Tahoma"/>
          <w:sz w:val="24"/>
          <w:szCs w:val="28"/>
        </w:rPr>
        <w:t>, b</w:t>
      </w:r>
      <w:r w:rsidRPr="00F70D2F">
        <w:rPr>
          <w:rFonts w:ascii="Tahoma" w:hAnsi="Tahoma" w:cs="Tahoma"/>
          <w:sz w:val="24"/>
          <w:szCs w:val="28"/>
        </w:rPr>
        <w:t>ut I ended up throwing most of it out and starting again. But there was a deadline, and if I hadn’t got started, I wouldn’t have ever got started. So, I think, in that sense, I did achieve</w:t>
      </w:r>
      <w:r w:rsidR="007675FB">
        <w:rPr>
          <w:rFonts w:ascii="Tahoma" w:hAnsi="Tahoma" w:cs="Tahoma"/>
          <w:sz w:val="24"/>
          <w:szCs w:val="28"/>
        </w:rPr>
        <w:t>.</w:t>
      </w:r>
    </w:p>
    <w:p w:rsidR="00F70D2F" w:rsidRPr="00A30B3E" w:rsidRDefault="00F70D2F" w:rsidP="008F4914">
      <w:pPr>
        <w:pStyle w:val="Displayedquotation"/>
        <w:spacing w:before="0" w:after="0"/>
        <w:ind w:left="0" w:right="851"/>
        <w:contextualSpacing w:val="0"/>
        <w:rPr>
          <w:rFonts w:ascii="Tahoma" w:hAnsi="Tahoma" w:cs="Tahoma"/>
        </w:rPr>
      </w:pPr>
    </w:p>
    <w:p w:rsidR="00D525BB" w:rsidRPr="00A30B3E" w:rsidRDefault="00D525BB" w:rsidP="008F4914">
      <w:pPr>
        <w:pStyle w:val="Heading3"/>
        <w:spacing w:before="0" w:after="0"/>
        <w:contextualSpacing w:val="0"/>
        <w:rPr>
          <w:rFonts w:ascii="Tahoma" w:hAnsi="Tahoma" w:cs="Tahoma"/>
        </w:rPr>
      </w:pPr>
      <w:r w:rsidRPr="00A30B3E">
        <w:rPr>
          <w:rFonts w:ascii="Tahoma" w:hAnsi="Tahoma" w:cs="Tahoma"/>
        </w:rPr>
        <w:t>Focus Group</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Similarly, three focus group members worked on journal articles</w:t>
      </w:r>
      <w:r w:rsidR="007675FB">
        <w:rPr>
          <w:rFonts w:ascii="Tahoma" w:hAnsi="Tahoma" w:cs="Tahoma"/>
        </w:rPr>
        <w:t>,</w:t>
      </w:r>
      <w:r w:rsidRPr="00A30B3E">
        <w:rPr>
          <w:rFonts w:ascii="Tahoma" w:hAnsi="Tahoma" w:cs="Tahoma"/>
        </w:rPr>
        <w:t xml:space="preserve"> two on book chapters, </w:t>
      </w:r>
      <w:r w:rsidR="007675FB">
        <w:rPr>
          <w:rFonts w:ascii="Tahoma" w:hAnsi="Tahoma" w:cs="Tahoma"/>
        </w:rPr>
        <w:t>and</w:t>
      </w:r>
      <w:r w:rsidRPr="00A30B3E">
        <w:rPr>
          <w:rFonts w:ascii="Tahoma" w:hAnsi="Tahoma" w:cs="Tahoma"/>
        </w:rPr>
        <w:t xml:space="preserve"> others concentrated on an application for Senior Fellowship of the HEA, a systematic review, PhD corrections, data analysis, and “some time to write up a project that I started last year”.</w:t>
      </w: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lastRenderedPageBreak/>
        <w:t>Following the first period of free writing, the facilitators asked the attendees how they were progressing. Four reported that they had made substantial headway (e.g., “I managed to get it done and I’ve sent off my chapter”).</w:t>
      </w: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After the second free writing session, the facilitators again asked attendees to feed back. One attendee “almost lost track of time. It was only when I noticed that things were appearing on the chat line I thought, ‘is it that time already?’”. Another admitted struggling despite “normally… I’m a morning person and… I do all of my writing in the morning... [but I] did persevere with it, and I did get that flow in the end”.</w:t>
      </w:r>
    </w:p>
    <w:p w:rsidR="00881AD5" w:rsidRDefault="00881AD5"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During the final feedback session, participants reported on their overall progress. Some participants referred to a research analogy that it is better to design and build a bike than to design a Ferrari and not complete the project, with one saying, “I can see a positive outcome of what I’ve done – more than build a bike!” Another noted that, “I don’t think I’ve got anywhere near a bike or a Ferrari... But even though I was only here this afternoon, it was a great opportunity just to not think about anything else, just to write”.</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Emotions toward writing during the Retreat</w:t>
      </w:r>
    </w:p>
    <w:p w:rsidR="00D525BB" w:rsidRDefault="00D525BB" w:rsidP="008F4914">
      <w:pPr>
        <w:pStyle w:val="Paragraph"/>
        <w:spacing w:before="0" w:line="360" w:lineRule="auto"/>
        <w:rPr>
          <w:rFonts w:ascii="Tahoma" w:hAnsi="Tahoma" w:cs="Tahoma"/>
        </w:rPr>
      </w:pPr>
      <w:r w:rsidRPr="00A30B3E">
        <w:rPr>
          <w:rFonts w:ascii="Tahoma" w:hAnsi="Tahoma" w:cs="Tahoma"/>
        </w:rPr>
        <w:t>Many participants described their mood in non-emotional terms, with IP9, for example, “just doing my job”. Other interviewees described both positive (i.e., excited, liberated, meaningful) and negative emotions (i.e., disappointment at the lack of writing, or lack of preparation, and being self-conscious about sharing). IP8 reported not enjoying writing:</w:t>
      </w:r>
    </w:p>
    <w:p w:rsidR="00F70D2F" w:rsidRPr="00F70D2F" w:rsidRDefault="00F70D2F" w:rsidP="008F4914">
      <w:pPr>
        <w:pStyle w:val="Newparagraph"/>
        <w:spacing w:line="360" w:lineRule="auto"/>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 xml:space="preserve">My brain works in a very illogical order. I’ll write about something and then go way off [track] and write about something completely different… trying to get that story... I find really difficult… I also see it as a bit of a waste of time; there must be other things I should be doing… I’m very happy to draw lovely diagrams... but hate writing! It’s </w:t>
      </w:r>
      <w:r w:rsidRPr="00F70D2F">
        <w:rPr>
          <w:rFonts w:ascii="Tahoma" w:hAnsi="Tahoma" w:cs="Tahoma"/>
          <w:sz w:val="24"/>
          <w:szCs w:val="28"/>
        </w:rPr>
        <w:lastRenderedPageBreak/>
        <w:t>probably also [related to the earlier] writing retreat, where I was at an earlier stage of pedagogical research and I did most of my thinking and most of my designing, and most of my creation… as opposed to the writing. So, I look forward to the next one where I’ll be coming to write stuff.</w:t>
      </w:r>
    </w:p>
    <w:p w:rsidR="00F70D2F" w:rsidRDefault="00F70D2F"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szCs w:val="28"/>
        </w:rPr>
      </w:pPr>
      <w:r w:rsidRPr="00A30B3E">
        <w:rPr>
          <w:rFonts w:ascii="Tahoma" w:hAnsi="Tahoma" w:cs="Tahoma"/>
        </w:rPr>
        <w:t>IP8, however, felt that “I haven’t really done the writing retreat properly… [and] my perception is I’m not doing it properly because I’m not writing [and that] my feedback [is], don’t call it a writing retreat, call it a research retreat”, adding that,</w:t>
      </w:r>
      <w:r w:rsidR="00396293" w:rsidRPr="00A30B3E">
        <w:rPr>
          <w:rFonts w:ascii="Tahoma" w:hAnsi="Tahoma" w:cs="Tahoma"/>
        </w:rPr>
        <w:t xml:space="preserve"> “</w:t>
      </w:r>
      <w:r w:rsidRPr="00A30B3E">
        <w:rPr>
          <w:rFonts w:ascii="Tahoma" w:hAnsi="Tahoma" w:cs="Tahoma"/>
          <w:szCs w:val="28"/>
        </w:rPr>
        <w:t>I want to think about pedagogical research. I want a space where I can start putting down papers, and not worrying about anything other than just those papers. So, maybe ‘writing retreat’ isn’t the best label</w:t>
      </w:r>
      <w:r w:rsidR="00396293" w:rsidRPr="00A30B3E">
        <w:rPr>
          <w:rFonts w:ascii="Tahoma" w:hAnsi="Tahoma" w:cs="Tahoma"/>
          <w:szCs w:val="28"/>
        </w:rPr>
        <w:t>”</w:t>
      </w:r>
      <w:r w:rsidRPr="00A30B3E">
        <w:rPr>
          <w:rFonts w:ascii="Tahoma" w:hAnsi="Tahoma" w:cs="Tahoma"/>
          <w:szCs w:val="28"/>
        </w:rPr>
        <w:t>.</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Participants commented on how the atmosphere of the retreat allowed them to focus on their work. IP2, for example, recalled that “other people around me [were] writing in silence, clearly concentrating on what they were doing, it made me do the same”</w:t>
      </w:r>
      <w:r w:rsidR="009373E1">
        <w:rPr>
          <w:rFonts w:ascii="Tahoma" w:hAnsi="Tahoma" w:cs="Tahoma"/>
        </w:rPr>
        <w:t>,</w:t>
      </w:r>
      <w:r w:rsidRPr="00A30B3E">
        <w:rPr>
          <w:rFonts w:ascii="Tahoma" w:hAnsi="Tahoma" w:cs="Tahoma"/>
        </w:rPr>
        <w:t xml:space="preserve"> and for IP8 it was “actually having that… silent time. At the writing retreat, the whole room is basically silent”.</w:t>
      </w:r>
    </w:p>
    <w:p w:rsidR="00881AD5" w:rsidRDefault="00881AD5"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Interviewees commented on how the structure of the day affected their approach to writing. IP3 described how “a little bit of a preamble and… setting the scene in the morning, and then short bursts of writing… that appeals to me”, and for IP7 “because you’re encouraged to write for a certain length of time, mentally you… do that. So… if you hadn’t been given that semi structure… you perhaps wouldn’t”.</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Emotions toward writing after the Retreat</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Interviewees described an increase in confidence</w:t>
      </w:r>
      <w:r w:rsidR="009373E1">
        <w:rPr>
          <w:rFonts w:ascii="Tahoma" w:hAnsi="Tahoma" w:cs="Tahoma"/>
        </w:rPr>
        <w:t xml:space="preserve"> and</w:t>
      </w:r>
      <w:r w:rsidRPr="00A30B3E">
        <w:rPr>
          <w:rFonts w:ascii="Tahoma" w:hAnsi="Tahoma" w:cs="Tahoma"/>
        </w:rPr>
        <w:t xml:space="preserve"> a sense of achievement</w:t>
      </w:r>
      <w:r w:rsidR="009373E1">
        <w:rPr>
          <w:rFonts w:ascii="Tahoma" w:hAnsi="Tahoma" w:cs="Tahoma"/>
        </w:rPr>
        <w:t xml:space="preserve"> resulting from more </w:t>
      </w:r>
      <w:r w:rsidRPr="00A30B3E">
        <w:rPr>
          <w:rFonts w:ascii="Tahoma" w:hAnsi="Tahoma" w:cs="Tahoma"/>
        </w:rPr>
        <w:t>structure</w:t>
      </w:r>
      <w:r w:rsidR="009373E1">
        <w:rPr>
          <w:rFonts w:ascii="Tahoma" w:hAnsi="Tahoma" w:cs="Tahoma"/>
        </w:rPr>
        <w:t>d time</w:t>
      </w:r>
      <w:r w:rsidRPr="00A30B3E">
        <w:rPr>
          <w:rFonts w:ascii="Tahoma" w:hAnsi="Tahoma" w:cs="Tahoma"/>
        </w:rPr>
        <w:t xml:space="preserve"> and learning from feedback (i.e. </w:t>
      </w:r>
      <w:r w:rsidR="00396293" w:rsidRPr="00A30B3E">
        <w:rPr>
          <w:rFonts w:ascii="Tahoma" w:hAnsi="Tahoma" w:cs="Tahoma"/>
        </w:rPr>
        <w:t>“</w:t>
      </w:r>
      <w:r w:rsidR="003973F1">
        <w:rPr>
          <w:rFonts w:ascii="Tahoma" w:hAnsi="Tahoma" w:cs="Tahoma"/>
        </w:rPr>
        <w:t>f</w:t>
      </w:r>
      <w:r w:rsidRPr="00A30B3E">
        <w:rPr>
          <w:rFonts w:ascii="Tahoma" w:hAnsi="Tahoma" w:cs="Tahoma"/>
        </w:rPr>
        <w:t>eedback from your own reflection and rereading, from colleagues</w:t>
      </w:r>
      <w:r w:rsidR="009373E1">
        <w:rPr>
          <w:rFonts w:ascii="Tahoma" w:hAnsi="Tahoma" w:cs="Tahoma"/>
        </w:rPr>
        <w:t xml:space="preserve"> [and]</w:t>
      </w:r>
      <w:r w:rsidRPr="00A30B3E">
        <w:rPr>
          <w:rFonts w:ascii="Tahoma" w:hAnsi="Tahoma" w:cs="Tahoma"/>
        </w:rPr>
        <w:t xml:space="preserve"> from peer reviewers” (IP7)). Nevertheless, IP1 bemoaned “I’m quite slow. So, </w:t>
      </w:r>
      <w:r w:rsidRPr="00A30B3E">
        <w:rPr>
          <w:rFonts w:ascii="Tahoma" w:hAnsi="Tahoma" w:cs="Tahoma"/>
        </w:rPr>
        <w:lastRenderedPageBreak/>
        <w:t xml:space="preserve">it would be nice to be a bit more productive in a shorter space of time… it’s not an unrealistic expectation – I think I could do more </w:t>
      </w:r>
      <w:r w:rsidR="007C7720" w:rsidRPr="00A30B3E">
        <w:rPr>
          <w:rFonts w:ascii="Tahoma" w:hAnsi="Tahoma" w:cs="Tahoma"/>
        </w:rPr>
        <w:t xml:space="preserve">[more] </w:t>
      </w:r>
      <w:r w:rsidRPr="00A30B3E">
        <w:rPr>
          <w:rFonts w:ascii="Tahoma" w:hAnsi="Tahoma" w:cs="Tahoma"/>
        </w:rPr>
        <w:t>quickly”.</w:t>
      </w:r>
    </w:p>
    <w:p w:rsidR="00363663" w:rsidRDefault="00D525BB" w:rsidP="008F4914">
      <w:pPr>
        <w:pStyle w:val="Newparagraph"/>
        <w:spacing w:line="360" w:lineRule="auto"/>
        <w:ind w:firstLine="0"/>
        <w:rPr>
          <w:rFonts w:ascii="Tahoma" w:hAnsi="Tahoma" w:cs="Tahoma"/>
        </w:rPr>
      </w:pPr>
      <w:r w:rsidRPr="00A30B3E">
        <w:rPr>
          <w:rFonts w:ascii="Tahoma" w:hAnsi="Tahoma" w:cs="Tahoma"/>
        </w:rPr>
        <w:t>IP7 learned that writing is both a process and a skill that involves</w:t>
      </w:r>
      <w:r w:rsidR="003973F1">
        <w:rPr>
          <w:rFonts w:ascii="Tahoma" w:hAnsi="Tahoma" w:cs="Tahoma"/>
        </w:rPr>
        <w:t>:</w:t>
      </w:r>
    </w:p>
    <w:p w:rsidR="00F70D2F" w:rsidRPr="00A30B3E" w:rsidRDefault="00F70D2F" w:rsidP="008F4914">
      <w:pPr>
        <w:pStyle w:val="Newparagraph"/>
        <w:spacing w:line="360" w:lineRule="auto"/>
        <w:ind w:firstLine="0"/>
        <w:rPr>
          <w:rFonts w:ascii="Tahoma" w:hAnsi="Tahoma" w:cs="Tahoma"/>
        </w:rPr>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drafting, whether it’s a single author or multiple authors… then rewriting, peer review, editorial control, all of that… It’s taking ownership of it to make sure that you realise that that is a process and that we all have to go through that, and it’s painful</w:t>
      </w:r>
      <w:r w:rsidR="003973F1">
        <w:rPr>
          <w:rFonts w:ascii="Tahoma" w:hAnsi="Tahoma" w:cs="Tahoma"/>
          <w:sz w:val="24"/>
          <w:szCs w:val="28"/>
        </w:rPr>
        <w:t>.</w:t>
      </w:r>
      <w:r w:rsidR="00363663" w:rsidRPr="00F70D2F">
        <w:rPr>
          <w:rFonts w:ascii="Tahoma" w:hAnsi="Tahoma" w:cs="Tahoma"/>
          <w:sz w:val="24"/>
          <w:szCs w:val="28"/>
        </w:rPr>
        <w:t xml:space="preserve"> </w:t>
      </w:r>
    </w:p>
    <w:p w:rsidR="00F70D2F" w:rsidRDefault="00F70D2F"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 xml:space="preserve">Similarly, </w:t>
      </w:r>
      <w:proofErr w:type="gramStart"/>
      <w:r w:rsidRPr="00A30B3E">
        <w:rPr>
          <w:rFonts w:ascii="Tahoma" w:hAnsi="Tahoma" w:cs="Tahoma"/>
        </w:rPr>
        <w:t>IP4,</w:t>
      </w:r>
      <w:proofErr w:type="gramEnd"/>
      <w:r w:rsidRPr="00A30B3E">
        <w:rPr>
          <w:rFonts w:ascii="Tahoma" w:hAnsi="Tahoma" w:cs="Tahoma"/>
        </w:rPr>
        <w:t xml:space="preserve"> described how, “</w:t>
      </w:r>
      <w:r w:rsidR="003973F1">
        <w:rPr>
          <w:rFonts w:ascii="Tahoma" w:hAnsi="Tahoma" w:cs="Tahoma"/>
        </w:rPr>
        <w:t>[m]</w:t>
      </w:r>
      <w:r w:rsidRPr="00A30B3E">
        <w:rPr>
          <w:rFonts w:ascii="Tahoma" w:hAnsi="Tahoma" w:cs="Tahoma"/>
        </w:rPr>
        <w:t>y whole attitude to writing has changed a lot because I’ve had the opportunity of writing two other articles with somebody else, but in a completely different subject area, and I found it’s radically altered the way I write”.</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Writing blocks and strategies to overcome them</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Several interviewees described themselves as ‘morning people’ who found postprandial motivation difficult to maintain. For IP8, afternoons were a problem: “I’m a very early morning writer, or a later writer, [but] post lunch, I’m really poor”. IP3 also noted trying “to do as much as possible in the morning because I work well before lunch. After lunch, it’s quite difficult to get started again, but I did manage at least an hour solid writing”. IP5 had a productive morning and although “was a bit exhausted by about half two” was able to help colleagues.</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Two participants stopped writing briefly “to figure out what I was going to say next” (IP9)</w:t>
      </w:r>
      <w:r w:rsidR="003973F1">
        <w:rPr>
          <w:rFonts w:ascii="Tahoma" w:hAnsi="Tahoma" w:cs="Tahoma"/>
        </w:rPr>
        <w:t>. O</w:t>
      </w:r>
      <w:r w:rsidRPr="00A30B3E">
        <w:rPr>
          <w:rFonts w:ascii="Tahoma" w:hAnsi="Tahoma" w:cs="Tahoma"/>
        </w:rPr>
        <w:t xml:space="preserve">ther reasons </w:t>
      </w:r>
      <w:r w:rsidR="003973F1">
        <w:rPr>
          <w:rFonts w:ascii="Tahoma" w:hAnsi="Tahoma" w:cs="Tahoma"/>
        </w:rPr>
        <w:t xml:space="preserve">cited for stoppage </w:t>
      </w:r>
      <w:r w:rsidRPr="00A30B3E">
        <w:rPr>
          <w:rFonts w:ascii="Tahoma" w:hAnsi="Tahoma" w:cs="Tahoma"/>
        </w:rPr>
        <w:t xml:space="preserve">included loss of focus, lack of planning, needing more research, organising data, or needing to edit (despite the </w:t>
      </w:r>
      <w:r w:rsidR="003973F1">
        <w:rPr>
          <w:rFonts w:ascii="Tahoma" w:hAnsi="Tahoma" w:cs="Tahoma"/>
        </w:rPr>
        <w:t>ground</w:t>
      </w:r>
      <w:r w:rsidR="003973F1" w:rsidRPr="003973F1">
        <w:rPr>
          <w:rFonts w:ascii="Tahoma" w:hAnsi="Tahoma" w:cs="Tahoma"/>
        </w:rPr>
        <w:t xml:space="preserve"> rules</w:t>
      </w:r>
      <w:r w:rsidRPr="00A30B3E">
        <w:rPr>
          <w:rFonts w:ascii="Tahoma" w:hAnsi="Tahoma" w:cs="Tahoma"/>
        </w:rPr>
        <w:t xml:space="preserve"> of free writing). IP5 argued that they were not a linear thinker, while IP6 was not a natural writer. IP2, however, stopped writing to </w:t>
      </w:r>
      <w:r w:rsidRPr="00A30B3E">
        <w:rPr>
          <w:rFonts w:ascii="Tahoma" w:hAnsi="Tahoma" w:cs="Tahoma"/>
        </w:rPr>
        <w:lastRenderedPageBreak/>
        <w:t>go “to the library”, explaining that they were searching online for journal articles.</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Participants’ strategies to overcome blockages includ</w:t>
      </w:r>
      <w:r w:rsidR="007C7720" w:rsidRPr="00A30B3E">
        <w:rPr>
          <w:rFonts w:ascii="Tahoma" w:hAnsi="Tahoma" w:cs="Tahoma"/>
        </w:rPr>
        <w:t>ed</w:t>
      </w:r>
      <w:r w:rsidRPr="00A30B3E">
        <w:rPr>
          <w:rFonts w:ascii="Tahoma" w:hAnsi="Tahoma" w:cs="Tahoma"/>
        </w:rPr>
        <w:t xml:space="preserve"> thinking and reflecting, taking a break (alone or with others), re-familiarisation with or re-reading the text, free writing, solo brainstorming, or, if collaborating, “space and time to talk and discuss” (IP6). IP4 suggested, “you might have two things you’re trying to do… and you [work on one] then swap back to the other”.</w:t>
      </w:r>
    </w:p>
    <w:p w:rsidR="00881AD5" w:rsidRDefault="00881AD5"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IP7 and IP8 commented that they found they benefited from deadlines (i.e., “you just have to give yourself a deadline and say, ‘Get on with it’” (IP7)). IP8 described feeling obligated to achieve the targets set at the beginning of the day:</w:t>
      </w:r>
    </w:p>
    <w:p w:rsidR="00F70D2F" w:rsidRPr="00A30B3E" w:rsidRDefault="00F70D2F" w:rsidP="008F4914">
      <w:pPr>
        <w:pStyle w:val="Newparagraph"/>
        <w:spacing w:line="360" w:lineRule="auto"/>
        <w:rPr>
          <w:rFonts w:ascii="Tahoma" w:hAnsi="Tahoma" w:cs="Tahoma"/>
        </w:rPr>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I think the strategy of talking to someone about what you’re trying to do during the day is a good way of psychologically assigning yourself a task that you’re not only holding yourself to, [but] you’re also then having to talk to someone else about whether you’ve achieved it. I think that was the best for me.</w:t>
      </w:r>
    </w:p>
    <w:p w:rsidR="006A01E1" w:rsidRPr="00A30B3E" w:rsidRDefault="006A01E1" w:rsidP="008F4914">
      <w:pPr>
        <w:pStyle w:val="Displayedquotation"/>
        <w:spacing w:before="0" w:after="0"/>
        <w:ind w:left="0" w:right="851"/>
        <w:contextualSpacing w:val="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Competing identities and voices</w:t>
      </w:r>
    </w:p>
    <w:p w:rsidR="00D525BB" w:rsidRDefault="00D525BB" w:rsidP="008F4914">
      <w:pPr>
        <w:pStyle w:val="Paragraph"/>
        <w:spacing w:before="0" w:line="360" w:lineRule="auto"/>
        <w:rPr>
          <w:rFonts w:ascii="Tahoma" w:hAnsi="Tahoma" w:cs="Tahoma"/>
        </w:rPr>
      </w:pPr>
      <w:r w:rsidRPr="00A30B3E">
        <w:rPr>
          <w:rFonts w:ascii="Tahoma" w:hAnsi="Tahoma" w:cs="Tahoma"/>
        </w:rPr>
        <w:t xml:space="preserve">Attendees commented on the conflict between subject-based writing and </w:t>
      </w:r>
      <w:proofErr w:type="spellStart"/>
      <w:r w:rsidRPr="00A30B3E">
        <w:rPr>
          <w:rFonts w:ascii="Tahoma" w:hAnsi="Tahoma" w:cs="Tahoma"/>
        </w:rPr>
        <w:t>PedR</w:t>
      </w:r>
      <w:proofErr w:type="spellEnd"/>
      <w:r w:rsidR="00ED301B">
        <w:rPr>
          <w:rFonts w:ascii="Tahoma" w:hAnsi="Tahoma" w:cs="Tahoma"/>
        </w:rPr>
        <w:t>. F</w:t>
      </w:r>
      <w:r w:rsidRPr="00A30B3E">
        <w:rPr>
          <w:rFonts w:ascii="Tahoma" w:hAnsi="Tahoma" w:cs="Tahoma"/>
        </w:rPr>
        <w:t xml:space="preserve">our </w:t>
      </w:r>
      <w:r w:rsidR="00ED301B">
        <w:rPr>
          <w:rFonts w:ascii="Tahoma" w:hAnsi="Tahoma" w:cs="Tahoma"/>
        </w:rPr>
        <w:t xml:space="preserve">participants </w:t>
      </w:r>
      <w:r w:rsidRPr="00A30B3E">
        <w:rPr>
          <w:rFonts w:ascii="Tahoma" w:hAnsi="Tahoma" w:cs="Tahoma"/>
        </w:rPr>
        <w:t>from the science faculty noted the challenge of writing in the f</w:t>
      </w:r>
      <w:r w:rsidR="00ED301B">
        <w:rPr>
          <w:rFonts w:ascii="Tahoma" w:hAnsi="Tahoma" w:cs="Tahoma"/>
        </w:rPr>
        <w:t>irst person. IP9 explained that:</w:t>
      </w:r>
    </w:p>
    <w:p w:rsidR="006A01E1" w:rsidRPr="006A01E1" w:rsidRDefault="006A01E1" w:rsidP="008F4914">
      <w:pPr>
        <w:pStyle w:val="Newparagraph"/>
        <w:spacing w:line="360" w:lineRule="auto"/>
        <w:ind w:firstLine="0"/>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 xml:space="preserve">I have come from the natural science background where you have this very objective stance and you try not to put yourself into the writing at all, and part of the learning curve… is to break myself of those habits. … When I’m writing educational </w:t>
      </w:r>
      <w:r w:rsidRPr="00F70D2F">
        <w:rPr>
          <w:rFonts w:ascii="Tahoma" w:hAnsi="Tahoma" w:cs="Tahoma"/>
          <w:sz w:val="24"/>
          <w:szCs w:val="28"/>
        </w:rPr>
        <w:lastRenderedPageBreak/>
        <w:t>stuff, I’m consciously trying to be more of an involved researcher and be less of a neutral observing, positivist type, than would come naturally to me. I have been practicing saying, ‘I used to be a biologist, but now I’m an education person’, and it’s still… quite an identity shift to be talking like that.</w:t>
      </w:r>
    </w:p>
    <w:p w:rsidR="006A01E1" w:rsidRDefault="006A01E1"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Other participants, however, referred to being able to compartmentalise their voices, and focus primarily on academic writing or writing as a researcher. IP4, for instance, noted how “I’ve regarded these workshops as being for academic writing, not for writing… policy statement[s]”. Some attendees, however, noted a combination of voices (i.e., “I don’t have to separate it out. It can be all in one” (IP1)) or being able to direct their writing to specific audiences.</w:t>
      </w:r>
    </w:p>
    <w:p w:rsidR="006A01E1" w:rsidRPr="00A30B3E" w:rsidRDefault="006A01E1"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IP1 commented on the difference between PRC and science faculty writing retreats, noting how</w:t>
      </w:r>
      <w:r w:rsidR="00ED301B">
        <w:rPr>
          <w:rFonts w:ascii="Tahoma" w:hAnsi="Tahoma" w:cs="Tahoma"/>
        </w:rPr>
        <w:t>:</w:t>
      </w:r>
    </w:p>
    <w:p w:rsidR="006A01E1" w:rsidRPr="00A30B3E" w:rsidRDefault="006A01E1" w:rsidP="008F4914">
      <w:pPr>
        <w:pStyle w:val="Newparagraph"/>
        <w:spacing w:line="360" w:lineRule="auto"/>
        <w:ind w:firstLine="0"/>
        <w:rPr>
          <w:rFonts w:ascii="Tahoma" w:hAnsi="Tahoma" w:cs="Tahoma"/>
        </w:rPr>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pretty much everything we did, and also that we do in the department, is quite ‘science-y’… [and] I like coming to the pedagogic writing retreats as [there are] other people who understand qualitative research... [and] the pedagogic writing retreats [seem] a lot more loose and a bit more open, so you could write about what you wanted… I liked that because I feel I am a social scientist within a science faculty.</w:t>
      </w:r>
    </w:p>
    <w:p w:rsidR="006A01E1" w:rsidRPr="00A30B3E" w:rsidRDefault="006A01E1" w:rsidP="008F4914">
      <w:pPr>
        <w:pStyle w:val="Displayedquotation"/>
        <w:spacing w:before="0" w:after="0"/>
        <w:ind w:left="0" w:right="851"/>
        <w:contextualSpacing w:val="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New writing strategies</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 xml:space="preserve">While four interviewees had not adopted any new strategies, others had acquired novel writing approaches. Some participants referred to the benefits of rests between focused periods of writing, and “the chance to have a little break and pause… slugging away at something for five hours is not </w:t>
      </w:r>
      <w:r w:rsidRPr="00A30B3E">
        <w:rPr>
          <w:rFonts w:ascii="Tahoma" w:hAnsi="Tahoma" w:cs="Tahoma"/>
        </w:rPr>
        <w:lastRenderedPageBreak/>
        <w:t>necessarily the most productive way” (IP7).</w:t>
      </w:r>
    </w:p>
    <w:p w:rsidR="00881AD5" w:rsidRDefault="00881AD5"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Three participants referred to the freedom of engaging in free writing, such as:</w:t>
      </w:r>
    </w:p>
    <w:p w:rsidR="006A01E1" w:rsidRPr="00A30B3E" w:rsidRDefault="006A01E1" w:rsidP="008F4914">
      <w:pPr>
        <w:pStyle w:val="Newparagraph"/>
        <w:spacing w:line="360" w:lineRule="auto"/>
        <w:ind w:firstLine="0"/>
        <w:rPr>
          <w:rFonts w:ascii="Tahoma" w:hAnsi="Tahoma" w:cs="Tahoma"/>
        </w:rPr>
      </w:pPr>
    </w:p>
    <w:p w:rsidR="00D525BB" w:rsidRPr="00F70D2F" w:rsidRDefault="00D525BB" w:rsidP="008F4914">
      <w:pPr>
        <w:pStyle w:val="Displayedquotation"/>
        <w:spacing w:before="0" w:after="0"/>
        <w:ind w:left="851" w:right="851"/>
        <w:contextualSpacing w:val="0"/>
        <w:rPr>
          <w:rFonts w:ascii="Tahoma" w:hAnsi="Tahoma" w:cs="Tahoma"/>
          <w:sz w:val="24"/>
          <w:szCs w:val="28"/>
        </w:rPr>
      </w:pPr>
      <w:r w:rsidRPr="00F70D2F">
        <w:rPr>
          <w:rFonts w:ascii="Tahoma" w:hAnsi="Tahoma" w:cs="Tahoma"/>
          <w:sz w:val="24"/>
          <w:szCs w:val="28"/>
        </w:rPr>
        <w:t xml:space="preserve">I like being encouraged to write even </w:t>
      </w:r>
      <w:r w:rsidR="00ED301B">
        <w:rPr>
          <w:rFonts w:ascii="Tahoma" w:hAnsi="Tahoma" w:cs="Tahoma"/>
          <w:sz w:val="24"/>
          <w:szCs w:val="28"/>
        </w:rPr>
        <w:t xml:space="preserve">[if] </w:t>
      </w:r>
      <w:r w:rsidRPr="00F70D2F">
        <w:rPr>
          <w:rFonts w:ascii="Tahoma" w:hAnsi="Tahoma" w:cs="Tahoma"/>
          <w:sz w:val="24"/>
          <w:szCs w:val="28"/>
        </w:rPr>
        <w:t>it’s a bit rubbish... I’m quite slow, but it’s because I’m a perfectionist. So, whatever I do write tends to be quite close to what it ends up being. Whereas sometimes it’s a good idea to push myself to just write some stuff, and if it’s just a bit rubbish, then that’s fine (IP1).</w:t>
      </w:r>
    </w:p>
    <w:p w:rsidR="006A01E1" w:rsidRDefault="006A01E1"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Nevertheless, free writing can result in disordered thinking as ideas compete for attention. IP8 recognised this, noting “I’ve got Evernote as my second brain… because I need to dump things out of my brain, otherwise they’re lost forever”.</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Again participants highlighted the importance of collegiality, particularly feedback from others, or simply networking. Similarly, IP5 enthused about the “opportunity to talk with people about what they are doing and… it’s amazing what contributions you can make to other people’s work, just by being you, isn’t it? Because they’ve just got a perspective that doesn’t see the same”. IP3 reflected how</w:t>
      </w:r>
      <w:r w:rsidR="000A5433" w:rsidRPr="00A30B3E">
        <w:rPr>
          <w:rFonts w:ascii="Tahoma" w:hAnsi="Tahoma" w:cs="Tahoma"/>
        </w:rPr>
        <w:t xml:space="preserve"> “</w:t>
      </w:r>
      <w:r w:rsidRPr="00A30B3E">
        <w:rPr>
          <w:rFonts w:ascii="Tahoma" w:hAnsi="Tahoma" w:cs="Tahoma"/>
        </w:rPr>
        <w:t>someone else from a different part of the university, with more of a scientific background… looked at my work… and that’s quite helpful because they can give you another angle on your work… or how you write</w:t>
      </w:r>
      <w:r w:rsidR="000A5433" w:rsidRPr="00A30B3E">
        <w:rPr>
          <w:rFonts w:ascii="Tahoma" w:hAnsi="Tahoma" w:cs="Tahoma"/>
        </w:rPr>
        <w:t>”</w:t>
      </w:r>
      <w:r w:rsidRPr="00A30B3E">
        <w:rPr>
          <w:rFonts w:ascii="Tahoma" w:hAnsi="Tahoma" w:cs="Tahoma"/>
        </w:rPr>
        <w:t>.</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 xml:space="preserve">Participants reported gaining greater confidence through reassurance from colleagues. For IP2 it took “talking to other people [who] had done more research than me to realise that actually I was not alone in what I was feeling, [and that] was quite reassuring”. Others created their own protected </w:t>
      </w:r>
      <w:r w:rsidRPr="00A30B3E">
        <w:rPr>
          <w:rFonts w:ascii="Tahoma" w:hAnsi="Tahoma" w:cs="Tahoma"/>
        </w:rPr>
        <w:lastRenderedPageBreak/>
        <w:t>time, became more disciplined, and acquired new techniques and tools</w:t>
      </w:r>
      <w:r w:rsidR="00881804">
        <w:rPr>
          <w:rFonts w:ascii="Tahoma" w:hAnsi="Tahoma" w:cs="Tahoma"/>
        </w:rPr>
        <w:t xml:space="preserve"> including</w:t>
      </w:r>
      <w:r w:rsidRPr="00A30B3E">
        <w:rPr>
          <w:rFonts w:ascii="Tahoma" w:hAnsi="Tahoma" w:cs="Tahoma"/>
        </w:rPr>
        <w:t xml:space="preserve"> free writing.</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B146DE">
        <w:rPr>
          <w:rFonts w:ascii="Tahoma" w:hAnsi="Tahoma" w:cs="Tahoma"/>
        </w:rPr>
        <w:t>Two participants argued that the retreats had not affected their writing habits, with IP2 stating categorically “No, no. My writing hasn’t changed as a result of the writing retreats. No”. However, other participants felt less need for feedback on drafts, were more focused, and more prepared, with, IP3</w:t>
      </w:r>
      <w:r w:rsidR="00B146DE">
        <w:rPr>
          <w:rFonts w:ascii="Tahoma" w:hAnsi="Tahoma" w:cs="Tahoma"/>
        </w:rPr>
        <w:t xml:space="preserve"> remarking that</w:t>
      </w:r>
      <w:r w:rsidRPr="00B146DE">
        <w:rPr>
          <w:rFonts w:ascii="Tahoma" w:hAnsi="Tahoma" w:cs="Tahoma"/>
        </w:rPr>
        <w:t xml:space="preserve"> “getting all the material together rather than stopping</w:t>
      </w:r>
      <w:r w:rsidRPr="00A30B3E">
        <w:rPr>
          <w:rFonts w:ascii="Tahoma" w:hAnsi="Tahoma" w:cs="Tahoma"/>
        </w:rPr>
        <w:t>, starting, stopping, starting, and it focuses the mind”.</w:t>
      </w:r>
    </w:p>
    <w:p w:rsidR="00881AD5" w:rsidRDefault="00881AD5"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 xml:space="preserve">When discussing maintenance of writing habits between retreats, some participants </w:t>
      </w:r>
      <w:r w:rsidR="00C523ED" w:rsidRPr="00A30B3E">
        <w:rPr>
          <w:rFonts w:ascii="Tahoma" w:hAnsi="Tahoma" w:cs="Tahoma"/>
        </w:rPr>
        <w:t xml:space="preserve">described how they </w:t>
      </w:r>
      <w:r w:rsidR="00B146DE">
        <w:rPr>
          <w:rFonts w:ascii="Tahoma" w:hAnsi="Tahoma" w:cs="Tahoma"/>
        </w:rPr>
        <w:t xml:space="preserve">tried to </w:t>
      </w:r>
      <w:r w:rsidRPr="00A30B3E">
        <w:rPr>
          <w:rFonts w:ascii="Tahoma" w:hAnsi="Tahoma" w:cs="Tahoma"/>
        </w:rPr>
        <w:t>recreate the</w:t>
      </w:r>
      <w:r w:rsidR="00C523ED" w:rsidRPr="00A30B3E">
        <w:rPr>
          <w:rFonts w:ascii="Tahoma" w:hAnsi="Tahoma" w:cs="Tahoma"/>
        </w:rPr>
        <w:t>m</w:t>
      </w:r>
      <w:r w:rsidRPr="00A30B3E">
        <w:rPr>
          <w:rFonts w:ascii="Tahoma" w:hAnsi="Tahoma" w:cs="Tahoma"/>
        </w:rPr>
        <w:t xml:space="preserve">. IP2, for example, </w:t>
      </w:r>
      <w:r w:rsidR="00A8127B" w:rsidRPr="00A30B3E">
        <w:rPr>
          <w:rFonts w:ascii="Tahoma" w:hAnsi="Tahoma" w:cs="Tahoma"/>
        </w:rPr>
        <w:t>reported</w:t>
      </w:r>
      <w:r w:rsidRPr="00A30B3E">
        <w:rPr>
          <w:rFonts w:ascii="Tahoma" w:hAnsi="Tahoma" w:cs="Tahoma"/>
        </w:rPr>
        <w:t xml:space="preserve"> “</w:t>
      </w:r>
      <w:r w:rsidR="00B146DE">
        <w:rPr>
          <w:rFonts w:ascii="Tahoma" w:hAnsi="Tahoma" w:cs="Tahoma"/>
        </w:rPr>
        <w:t>[t]</w:t>
      </w:r>
      <w:proofErr w:type="spellStart"/>
      <w:r w:rsidRPr="00A30B3E">
        <w:rPr>
          <w:rFonts w:ascii="Tahoma" w:hAnsi="Tahoma" w:cs="Tahoma"/>
        </w:rPr>
        <w:t>rying</w:t>
      </w:r>
      <w:proofErr w:type="spellEnd"/>
      <w:r w:rsidRPr="00A30B3E">
        <w:rPr>
          <w:rFonts w:ascii="Tahoma" w:hAnsi="Tahoma" w:cs="Tahoma"/>
        </w:rPr>
        <w:t xml:space="preserve"> to replicate the environment at home”, and being “able to get into the zone much quicker on the days I’ve allocated towards my study... [</w:t>
      </w:r>
      <w:r w:rsidR="00B146DE">
        <w:rPr>
          <w:rFonts w:ascii="Tahoma" w:hAnsi="Tahoma" w:cs="Tahoma"/>
        </w:rPr>
        <w:t>A</w:t>
      </w:r>
      <w:r w:rsidRPr="00A30B3E">
        <w:rPr>
          <w:rFonts w:ascii="Tahoma" w:hAnsi="Tahoma" w:cs="Tahoma"/>
        </w:rPr>
        <w:t xml:space="preserve">t the </w:t>
      </w:r>
      <w:r w:rsidR="00B146DE">
        <w:rPr>
          <w:rFonts w:ascii="Tahoma" w:hAnsi="Tahoma" w:cs="Tahoma"/>
        </w:rPr>
        <w:t xml:space="preserve">writing </w:t>
      </w:r>
      <w:r w:rsidRPr="00A30B3E">
        <w:rPr>
          <w:rFonts w:ascii="Tahoma" w:hAnsi="Tahoma" w:cs="Tahoma"/>
        </w:rPr>
        <w:t>retreat] I didn’t make myself available for work for the entire day and I was very much in the study zone, and when I try to replicate those days at home, that’s exactly what I do”. The challenge for IP4 was “learning how to switch that on when you’re at home or at your desk, and you’ve got people… chitter-chatting or phones going… [but] you’ve just got to be disciplined about it”. IP1 took annual leave and booked an Air</w:t>
      </w:r>
      <w:r w:rsidR="00AB30B9" w:rsidRPr="00A30B3E">
        <w:rPr>
          <w:rFonts w:ascii="Tahoma" w:hAnsi="Tahoma" w:cs="Tahoma"/>
        </w:rPr>
        <w:t>b</w:t>
      </w:r>
      <w:r w:rsidRPr="00A30B3E">
        <w:rPr>
          <w:rFonts w:ascii="Tahoma" w:hAnsi="Tahoma" w:cs="Tahoma"/>
        </w:rPr>
        <w:t>n</w:t>
      </w:r>
      <w:r w:rsidR="00AB30B9" w:rsidRPr="00A30B3E">
        <w:rPr>
          <w:rFonts w:ascii="Tahoma" w:hAnsi="Tahoma" w:cs="Tahoma"/>
        </w:rPr>
        <w:t>b</w:t>
      </w:r>
      <w:r w:rsidRPr="00A30B3E">
        <w:rPr>
          <w:rFonts w:ascii="Tahoma" w:hAnsi="Tahoma" w:cs="Tahoma"/>
        </w:rPr>
        <w:t xml:space="preserve"> to create an individual writing retreat, as they had tried to write off-campus in coffee shops, “but it’s a bit harder then, because it’s easier for email to come through, or student-facing things”.</w:t>
      </w:r>
      <w:r w:rsidR="00B146DE">
        <w:rPr>
          <w:rFonts w:ascii="Tahoma" w:hAnsi="Tahoma" w:cs="Tahoma"/>
        </w:rPr>
        <w:t xml:space="preserve"> Participants also referred to </w:t>
      </w:r>
      <w:r w:rsidR="00B146DE" w:rsidRPr="00B146DE">
        <w:rPr>
          <w:rFonts w:ascii="Tahoma" w:hAnsi="Tahoma" w:cs="Tahoma"/>
          <w:i/>
        </w:rPr>
        <w:t>n</w:t>
      </w:r>
      <w:r w:rsidRPr="00B146DE">
        <w:rPr>
          <w:rFonts w:ascii="Tahoma" w:hAnsi="Tahoma" w:cs="Tahoma"/>
          <w:i/>
        </w:rPr>
        <w:t>eeding</w:t>
      </w:r>
      <w:r w:rsidRPr="00A30B3E">
        <w:rPr>
          <w:rFonts w:ascii="Tahoma" w:hAnsi="Tahoma" w:cs="Tahoma"/>
        </w:rPr>
        <w:t xml:space="preserve"> to write to a</w:t>
      </w:r>
      <w:r w:rsidR="00145F90">
        <w:rPr>
          <w:rFonts w:ascii="Tahoma" w:hAnsi="Tahoma" w:cs="Tahoma"/>
        </w:rPr>
        <w:t>n</w:t>
      </w:r>
      <w:r w:rsidR="00145F90" w:rsidRPr="00A30B3E">
        <w:rPr>
          <w:rFonts w:ascii="Tahoma" w:hAnsi="Tahoma" w:cs="Tahoma"/>
        </w:rPr>
        <w:t xml:space="preserve"> internally or externally imposed </w:t>
      </w:r>
      <w:r w:rsidRPr="00A30B3E">
        <w:rPr>
          <w:rFonts w:ascii="Tahoma" w:hAnsi="Tahoma" w:cs="Tahoma"/>
        </w:rPr>
        <w:t>deadline, however artificial</w:t>
      </w:r>
      <w:r w:rsidR="00145F90">
        <w:rPr>
          <w:rFonts w:ascii="Tahoma" w:hAnsi="Tahoma" w:cs="Tahoma"/>
        </w:rPr>
        <w:t xml:space="preserve"> it may be</w:t>
      </w:r>
      <w:r w:rsidRPr="00A30B3E">
        <w:rPr>
          <w:rFonts w:ascii="Tahoma" w:hAnsi="Tahoma" w:cs="Tahoma"/>
        </w:rPr>
        <w:t>.</w:t>
      </w:r>
    </w:p>
    <w:p w:rsidR="006A01E1" w:rsidRPr="00A30B3E" w:rsidRDefault="006A01E1" w:rsidP="008F4914">
      <w:pPr>
        <w:pStyle w:val="Newparagraph"/>
        <w:spacing w:line="360" w:lineRule="auto"/>
        <w:ind w:firstLine="0"/>
        <w:rPr>
          <w:rFonts w:ascii="Tahoma" w:hAnsi="Tahoma" w:cs="Tahoma"/>
        </w:rPr>
      </w:pPr>
    </w:p>
    <w:p w:rsidR="00D525BB" w:rsidRPr="00C329D1" w:rsidRDefault="00D525BB" w:rsidP="008F4914">
      <w:pPr>
        <w:pStyle w:val="Heading2"/>
        <w:spacing w:before="0" w:after="0"/>
        <w:contextualSpacing w:val="0"/>
        <w:rPr>
          <w:rFonts w:ascii="Tahoma" w:hAnsi="Tahoma" w:cs="Tahoma"/>
          <w:i w:val="0"/>
          <w:iCs w:val="0"/>
        </w:rPr>
      </w:pPr>
      <w:r w:rsidRPr="00C329D1">
        <w:rPr>
          <w:rFonts w:ascii="Tahoma" w:hAnsi="Tahoma" w:cs="Tahoma"/>
          <w:i w:val="0"/>
          <w:iCs w:val="0"/>
        </w:rPr>
        <w:t>Additional topics</w:t>
      </w:r>
    </w:p>
    <w:p w:rsidR="00D525BB" w:rsidRDefault="00D525BB" w:rsidP="008F4914">
      <w:pPr>
        <w:pStyle w:val="Paragraph"/>
        <w:spacing w:before="0" w:line="360" w:lineRule="auto"/>
        <w:rPr>
          <w:rFonts w:ascii="Tahoma" w:hAnsi="Tahoma" w:cs="Tahoma"/>
        </w:rPr>
      </w:pPr>
      <w:r w:rsidRPr="00A30B3E">
        <w:rPr>
          <w:rFonts w:ascii="Tahoma" w:hAnsi="Tahoma" w:cs="Tahoma"/>
        </w:rPr>
        <w:t>In addition to the above, three additional themes emerged from the transcripts.</w:t>
      </w:r>
    </w:p>
    <w:p w:rsidR="006A01E1" w:rsidRPr="006A01E1" w:rsidRDefault="006A01E1" w:rsidP="008F4914">
      <w:pPr>
        <w:pStyle w:val="Newparagraph"/>
        <w:spacing w:line="360" w:lineRule="auto"/>
        <w:ind w:firstLine="0"/>
      </w:pPr>
    </w:p>
    <w:p w:rsidR="00D525BB" w:rsidRPr="00A30B3E" w:rsidRDefault="00D525BB" w:rsidP="008F4914">
      <w:pPr>
        <w:pStyle w:val="Heading3"/>
        <w:spacing w:before="0" w:after="0"/>
        <w:contextualSpacing w:val="0"/>
        <w:rPr>
          <w:rFonts w:ascii="Tahoma" w:hAnsi="Tahoma" w:cs="Tahoma"/>
        </w:rPr>
      </w:pPr>
      <w:r w:rsidRPr="00A30B3E">
        <w:rPr>
          <w:rFonts w:ascii="Tahoma" w:hAnsi="Tahoma" w:cs="Tahoma"/>
        </w:rPr>
        <w:lastRenderedPageBreak/>
        <w:t>Frequency</w:t>
      </w:r>
    </w:p>
    <w:p w:rsidR="00D525BB" w:rsidRDefault="00D525BB" w:rsidP="008F4914">
      <w:pPr>
        <w:pStyle w:val="Paragraph"/>
        <w:spacing w:before="0" w:line="360" w:lineRule="auto"/>
        <w:rPr>
          <w:rFonts w:ascii="Tahoma" w:hAnsi="Tahoma" w:cs="Tahoma"/>
        </w:rPr>
      </w:pPr>
      <w:r w:rsidRPr="00A30B3E">
        <w:rPr>
          <w:rFonts w:ascii="Tahoma" w:hAnsi="Tahoma" w:cs="Tahoma"/>
          <w:color w:val="0E101A"/>
        </w:rPr>
        <w:t xml:space="preserve">A common request was for more frequent writing retreats, </w:t>
      </w:r>
      <w:r w:rsidRPr="00A30B3E">
        <w:rPr>
          <w:rFonts w:ascii="Tahoma" w:hAnsi="Tahoma" w:cs="Tahoma"/>
        </w:rPr>
        <w:t>(i.e., “there should be more of them, quite frankly” (IP3)). IP2 suggested one retreat per trimester, and IP5 suggested “a 12-month program where you do 12 writing retreats and then go into self-directed attendance groups”.</w:t>
      </w:r>
      <w:r w:rsidRPr="00A30B3E">
        <w:rPr>
          <w:rFonts w:ascii="Tahoma" w:hAnsi="Tahoma" w:cs="Tahoma"/>
          <w:color w:val="0E101A"/>
        </w:rPr>
        <w:t xml:space="preserve"> In addition, t</w:t>
      </w:r>
      <w:r w:rsidRPr="00A30B3E">
        <w:rPr>
          <w:rFonts w:ascii="Tahoma" w:hAnsi="Tahoma" w:cs="Tahoma"/>
        </w:rPr>
        <w:t xml:space="preserve">hree interviewees asked for Academic Writing Workshops to help them to develop their skills. </w:t>
      </w:r>
      <w:r w:rsidRPr="00145F90">
        <w:rPr>
          <w:rFonts w:ascii="Tahoma" w:hAnsi="Tahoma" w:cs="Tahoma"/>
        </w:rPr>
        <w:t>Attendees at the monthly meetings have also asked for help improving their writing</w:t>
      </w:r>
      <w:r w:rsidR="00145F90">
        <w:rPr>
          <w:rFonts w:ascii="Tahoma" w:hAnsi="Tahoma" w:cs="Tahoma"/>
        </w:rPr>
        <w:t xml:space="preserve"> style and the</w:t>
      </w:r>
      <w:r w:rsidRPr="00145F90">
        <w:rPr>
          <w:rFonts w:ascii="Tahoma" w:hAnsi="Tahoma" w:cs="Tahoma"/>
        </w:rPr>
        <w:t xml:space="preserve"> facilitators are currently developing such a workshop.</w:t>
      </w:r>
    </w:p>
    <w:p w:rsidR="006A01E1" w:rsidRPr="006A01E1" w:rsidRDefault="006A01E1" w:rsidP="008F4914">
      <w:pPr>
        <w:pStyle w:val="Newparagraph"/>
        <w:spacing w:line="360" w:lineRule="auto"/>
        <w:ind w:firstLine="0"/>
      </w:pPr>
    </w:p>
    <w:p w:rsidR="00D525BB" w:rsidRPr="00A30B3E" w:rsidRDefault="00D525BB" w:rsidP="008F4914">
      <w:pPr>
        <w:pStyle w:val="Heading3"/>
        <w:spacing w:before="0" w:after="0"/>
        <w:contextualSpacing w:val="0"/>
        <w:rPr>
          <w:rFonts w:ascii="Tahoma" w:hAnsi="Tahoma" w:cs="Tahoma"/>
        </w:rPr>
      </w:pPr>
      <w:r w:rsidRPr="00A30B3E">
        <w:rPr>
          <w:rFonts w:ascii="Tahoma" w:hAnsi="Tahoma" w:cs="Tahoma"/>
        </w:rPr>
        <w:t>Support</w:t>
      </w:r>
    </w:p>
    <w:p w:rsidR="00D525BB" w:rsidRDefault="00D525BB" w:rsidP="008F4914">
      <w:pPr>
        <w:pStyle w:val="Paragraph"/>
        <w:spacing w:before="0" w:line="360" w:lineRule="auto"/>
        <w:rPr>
          <w:rFonts w:ascii="Tahoma" w:hAnsi="Tahoma" w:cs="Tahoma"/>
        </w:rPr>
      </w:pPr>
      <w:r w:rsidRPr="00145F90">
        <w:rPr>
          <w:rFonts w:ascii="Tahoma" w:hAnsi="Tahoma" w:cs="Tahoma"/>
        </w:rPr>
        <w:t xml:space="preserve">Four interviewees </w:t>
      </w:r>
      <w:r w:rsidR="008F2E02" w:rsidRPr="00145F90">
        <w:rPr>
          <w:rFonts w:ascii="Tahoma" w:hAnsi="Tahoma" w:cs="Tahoma"/>
        </w:rPr>
        <w:t>described</w:t>
      </w:r>
      <w:r w:rsidRPr="00145F90">
        <w:rPr>
          <w:rFonts w:ascii="Tahoma" w:hAnsi="Tahoma" w:cs="Tahoma"/>
        </w:rPr>
        <w:t xml:space="preserve"> the retreats </w:t>
      </w:r>
      <w:r w:rsidR="008F2E02" w:rsidRPr="00145F90">
        <w:rPr>
          <w:rFonts w:ascii="Tahoma" w:hAnsi="Tahoma" w:cs="Tahoma"/>
        </w:rPr>
        <w:t xml:space="preserve">as </w:t>
      </w:r>
      <w:r w:rsidRPr="00145F90">
        <w:rPr>
          <w:rFonts w:ascii="Tahoma" w:hAnsi="Tahoma" w:cs="Tahoma"/>
        </w:rPr>
        <w:t>helpful (i.e., “I think they’re really good, really helpful for me</w:t>
      </w:r>
      <w:r w:rsidR="001C6B28">
        <w:rPr>
          <w:rFonts w:ascii="Tahoma" w:hAnsi="Tahoma" w:cs="Tahoma"/>
        </w:rPr>
        <w:t>...</w:t>
      </w:r>
      <w:r w:rsidRPr="00145F90">
        <w:rPr>
          <w:rFonts w:ascii="Tahoma" w:hAnsi="Tahoma" w:cs="Tahoma"/>
        </w:rPr>
        <w:t xml:space="preserve"> </w:t>
      </w:r>
      <w:r w:rsidR="001C6B28" w:rsidRPr="00145F90">
        <w:rPr>
          <w:rFonts w:ascii="Tahoma" w:hAnsi="Tahoma" w:cs="Tahoma"/>
        </w:rPr>
        <w:t>the most useful thing that I’ve taken part in”</w:t>
      </w:r>
      <w:r w:rsidR="001C6B28">
        <w:rPr>
          <w:rFonts w:ascii="Tahoma" w:hAnsi="Tahoma" w:cs="Tahoma"/>
        </w:rPr>
        <w:t xml:space="preserve"> (IP1))</w:t>
      </w:r>
      <w:r w:rsidR="001C6B28" w:rsidRPr="00145F90">
        <w:rPr>
          <w:rFonts w:ascii="Tahoma" w:hAnsi="Tahoma" w:cs="Tahoma"/>
        </w:rPr>
        <w:t>.</w:t>
      </w:r>
      <w:r w:rsidRPr="00145F90">
        <w:rPr>
          <w:rFonts w:ascii="Tahoma" w:hAnsi="Tahoma" w:cs="Tahoma"/>
        </w:rPr>
        <w:t xml:space="preserve"> </w:t>
      </w:r>
      <w:r w:rsidR="00145F90" w:rsidRPr="00145F90">
        <w:rPr>
          <w:rFonts w:ascii="Tahoma" w:hAnsi="Tahoma" w:cs="Tahoma"/>
        </w:rPr>
        <w:t xml:space="preserve">Similarly, </w:t>
      </w:r>
      <w:r w:rsidRPr="00145F90">
        <w:rPr>
          <w:rFonts w:ascii="Tahoma" w:hAnsi="Tahoma" w:cs="Tahoma"/>
        </w:rPr>
        <w:t xml:space="preserve">IP2 “found them incredibly valuable” and a member of Professional Services noted how “they are really useful, particularly for people that are not being offered opportunities to focus on research, particularly those that don’t do research within their jobs”. </w:t>
      </w:r>
      <w:r w:rsidR="001C6B28">
        <w:rPr>
          <w:rFonts w:ascii="Tahoma" w:hAnsi="Tahoma" w:cs="Tahoma"/>
        </w:rPr>
        <w:t>Finally</w:t>
      </w:r>
      <w:r w:rsidRPr="00145F90">
        <w:rPr>
          <w:rFonts w:ascii="Tahoma" w:hAnsi="Tahoma" w:cs="Tahoma"/>
        </w:rPr>
        <w:t xml:space="preserve">, IP7 mentioned the </w:t>
      </w:r>
      <w:r w:rsidR="00195E60" w:rsidRPr="00145F90">
        <w:rPr>
          <w:rFonts w:ascii="Tahoma" w:hAnsi="Tahoma" w:cs="Tahoma"/>
        </w:rPr>
        <w:t>effectiveness</w:t>
      </w:r>
      <w:r w:rsidRPr="00145F90">
        <w:rPr>
          <w:rFonts w:ascii="Tahoma" w:hAnsi="Tahoma" w:cs="Tahoma"/>
        </w:rPr>
        <w:t xml:space="preserve"> of the monthly drop-in sessions</w:t>
      </w:r>
      <w:r w:rsidR="001C6B28">
        <w:rPr>
          <w:rFonts w:ascii="Tahoma" w:hAnsi="Tahoma" w:cs="Tahoma"/>
        </w:rPr>
        <w:t>.</w:t>
      </w:r>
      <w:r w:rsidRPr="00145F90">
        <w:rPr>
          <w:rFonts w:ascii="Tahoma" w:hAnsi="Tahoma" w:cs="Tahoma"/>
        </w:rPr>
        <w:t xml:space="preserve"> </w:t>
      </w:r>
    </w:p>
    <w:p w:rsidR="006A01E1" w:rsidRPr="006A01E1" w:rsidRDefault="006A01E1" w:rsidP="008F4914">
      <w:pPr>
        <w:pStyle w:val="Newparagraph"/>
        <w:spacing w:line="360" w:lineRule="auto"/>
        <w:ind w:firstLine="0"/>
      </w:pPr>
    </w:p>
    <w:p w:rsidR="00D525BB" w:rsidRPr="00A30B3E" w:rsidRDefault="00D525BB" w:rsidP="008F4914">
      <w:pPr>
        <w:pStyle w:val="Heading3"/>
        <w:spacing w:before="0" w:after="0"/>
        <w:contextualSpacing w:val="0"/>
        <w:rPr>
          <w:rFonts w:ascii="Tahoma" w:hAnsi="Tahoma" w:cs="Tahoma"/>
        </w:rPr>
      </w:pPr>
      <w:r w:rsidRPr="00A30B3E">
        <w:rPr>
          <w:rFonts w:ascii="Tahoma" w:hAnsi="Tahoma" w:cs="Tahoma"/>
        </w:rPr>
        <w:t>High-level writing</w:t>
      </w:r>
    </w:p>
    <w:p w:rsidR="00D525BB" w:rsidRDefault="00D525BB" w:rsidP="008F4914">
      <w:pPr>
        <w:pStyle w:val="Paragraph"/>
        <w:spacing w:before="0" w:line="360" w:lineRule="auto"/>
        <w:rPr>
          <w:rFonts w:ascii="Tahoma" w:hAnsi="Tahoma" w:cs="Tahoma"/>
        </w:rPr>
      </w:pPr>
      <w:r w:rsidRPr="00A30B3E">
        <w:rPr>
          <w:rFonts w:ascii="Tahoma" w:hAnsi="Tahoma" w:cs="Tahoma"/>
        </w:rPr>
        <w:t xml:space="preserve">Professional Services colleagues commented on what they perceived as </w:t>
      </w:r>
      <w:r w:rsidRPr="001C6B28">
        <w:rPr>
          <w:rFonts w:ascii="Tahoma" w:hAnsi="Tahoma" w:cs="Tahoma"/>
          <w:i/>
        </w:rPr>
        <w:t>high-level</w:t>
      </w:r>
      <w:r w:rsidRPr="00A30B3E">
        <w:rPr>
          <w:rFonts w:ascii="Tahoma" w:hAnsi="Tahoma" w:cs="Tahoma"/>
        </w:rPr>
        <w:t xml:space="preserve"> writing. IP4, for example, noted how “this is probably the highest level I’ve written at… because I regard this as being </w:t>
      </w:r>
      <w:r w:rsidR="001C6B28">
        <w:rPr>
          <w:rFonts w:ascii="Tahoma" w:hAnsi="Tahoma" w:cs="Tahoma"/>
        </w:rPr>
        <w:t>m</w:t>
      </w:r>
      <w:r w:rsidRPr="00A30B3E">
        <w:rPr>
          <w:rFonts w:ascii="Tahoma" w:hAnsi="Tahoma" w:cs="Tahoma"/>
        </w:rPr>
        <w:t>asters/PhD kind of academic writing”. Similarly, IP2 did not “want the achievement of my [</w:t>
      </w:r>
      <w:r w:rsidR="001C6B28">
        <w:rPr>
          <w:rFonts w:ascii="Tahoma" w:hAnsi="Tahoma" w:cs="Tahoma"/>
        </w:rPr>
        <w:t>d</w:t>
      </w:r>
      <w:r w:rsidRPr="00A30B3E">
        <w:rPr>
          <w:rFonts w:ascii="Tahoma" w:hAnsi="Tahoma" w:cs="Tahoma"/>
        </w:rPr>
        <w:t xml:space="preserve">octorate] to be the end of my academic research” and was looking forward to </w:t>
      </w:r>
      <w:r w:rsidR="00AD7899" w:rsidRPr="00A30B3E">
        <w:rPr>
          <w:rFonts w:ascii="Tahoma" w:hAnsi="Tahoma" w:cs="Tahoma"/>
        </w:rPr>
        <w:t>authoring</w:t>
      </w:r>
      <w:r w:rsidRPr="00A30B3E">
        <w:rPr>
          <w:rFonts w:ascii="Tahoma" w:hAnsi="Tahoma" w:cs="Tahoma"/>
        </w:rPr>
        <w:t xml:space="preserve"> “journal articles or writing something collaborative with other academics”. IP2 also felt that attending the retreats had enhanced their professional credibility, noting that “the fact that [academics have] seen me at a writing retreat in an academic capacity, and then I’ve been across the table with them in a [professional] capacity… has elevated my status”.</w:t>
      </w:r>
    </w:p>
    <w:p w:rsidR="006A01E1" w:rsidRPr="006A01E1" w:rsidRDefault="006A01E1" w:rsidP="008F4914">
      <w:pPr>
        <w:pStyle w:val="Newparagraph"/>
        <w:spacing w:line="360" w:lineRule="auto"/>
        <w:ind w:firstLine="0"/>
      </w:pPr>
    </w:p>
    <w:p w:rsidR="00D525BB" w:rsidRPr="00C329D1" w:rsidRDefault="00D525BB" w:rsidP="008F4914">
      <w:pPr>
        <w:pStyle w:val="Heading1"/>
        <w:spacing w:before="0" w:after="0"/>
        <w:contextualSpacing w:val="0"/>
        <w:rPr>
          <w:rFonts w:ascii="Tahoma" w:hAnsi="Tahoma" w:cs="Tahoma"/>
          <w:sz w:val="28"/>
          <w:szCs w:val="36"/>
        </w:rPr>
      </w:pPr>
      <w:r w:rsidRPr="00C329D1">
        <w:rPr>
          <w:rFonts w:ascii="Tahoma" w:hAnsi="Tahoma" w:cs="Tahoma"/>
          <w:sz w:val="28"/>
          <w:szCs w:val="36"/>
        </w:rPr>
        <w:lastRenderedPageBreak/>
        <w:t>Discussion and Conclusion</w:t>
      </w:r>
    </w:p>
    <w:p w:rsidR="00D525BB" w:rsidRDefault="00D525BB" w:rsidP="008F4914">
      <w:pPr>
        <w:pStyle w:val="Paragraph"/>
        <w:spacing w:before="0" w:line="360" w:lineRule="auto"/>
        <w:rPr>
          <w:rFonts w:ascii="Tahoma" w:hAnsi="Tahoma" w:cs="Tahoma"/>
        </w:rPr>
      </w:pPr>
      <w:r w:rsidRPr="00A30B3E">
        <w:rPr>
          <w:rFonts w:ascii="Tahoma" w:hAnsi="Tahoma" w:cs="Tahoma"/>
        </w:rPr>
        <w:t>Participants repeatedly referred to three overarching themes which are broadly analogous with the three features of Wenger’s (1998) Community of Practice (i.e. Mutual Engagement, Joint Enterprise, and Shared Repertoire):</w:t>
      </w:r>
    </w:p>
    <w:p w:rsidR="006A01E1" w:rsidRPr="006A01E1" w:rsidRDefault="006A01E1" w:rsidP="008F4914">
      <w:pPr>
        <w:pStyle w:val="Newparagraph"/>
        <w:spacing w:line="360" w:lineRule="auto"/>
        <w:ind w:firstLine="0"/>
      </w:pP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development of a community encompassing collegiality, interdisciplinarity, and inclusion of academic and non-academic staff</w:t>
      </w:r>
    </w:p>
    <w:p w:rsidR="00D525BB" w:rsidRPr="00A30B3E" w:rsidRDefault="00D525BB" w:rsidP="008F4914">
      <w:pPr>
        <w:pStyle w:val="Bulletedlist"/>
        <w:spacing w:before="0" w:after="0" w:line="360" w:lineRule="auto"/>
        <w:contextualSpacing w:val="0"/>
        <w:rPr>
          <w:rFonts w:ascii="Tahoma" w:hAnsi="Tahoma" w:cs="Tahoma"/>
        </w:rPr>
      </w:pPr>
      <w:r w:rsidRPr="00A30B3E">
        <w:rPr>
          <w:rFonts w:ascii="Tahoma" w:hAnsi="Tahoma" w:cs="Tahoma"/>
        </w:rPr>
        <w:t>conflicting identities between discipline and pedagogy</w:t>
      </w:r>
    </w:p>
    <w:p w:rsidR="00D525BB" w:rsidRDefault="00D525BB" w:rsidP="008F4914">
      <w:pPr>
        <w:pStyle w:val="Bulletedlist"/>
        <w:spacing w:before="0" w:after="0" w:line="360" w:lineRule="auto"/>
        <w:contextualSpacing w:val="0"/>
        <w:rPr>
          <w:rFonts w:ascii="Tahoma" w:hAnsi="Tahoma" w:cs="Tahoma"/>
        </w:rPr>
      </w:pPr>
      <w:r w:rsidRPr="00A30B3E">
        <w:rPr>
          <w:rFonts w:ascii="Tahoma" w:hAnsi="Tahoma" w:cs="Tahoma"/>
        </w:rPr>
        <w:t>the nature of the retreats, including structure, protected time and space, and the acquisition of new writing practices</w:t>
      </w:r>
    </w:p>
    <w:p w:rsidR="006A01E1" w:rsidRPr="006A01E1" w:rsidRDefault="006A01E1" w:rsidP="008F4914">
      <w:pPr>
        <w:pStyle w:val="Paragraph"/>
        <w:spacing w:before="0" w:line="360" w:lineRule="auto"/>
      </w:pPr>
    </w:p>
    <w:p w:rsidR="00D525BB" w:rsidRPr="00A30B3E" w:rsidRDefault="00D525BB" w:rsidP="008F4914">
      <w:pPr>
        <w:pStyle w:val="Heading2"/>
        <w:spacing w:before="0" w:after="0"/>
        <w:contextualSpacing w:val="0"/>
        <w:rPr>
          <w:rStyle w:val="Strong"/>
          <w:rFonts w:ascii="Tahoma" w:hAnsi="Tahoma" w:cs="Tahoma"/>
          <w:b/>
          <w:bCs/>
        </w:rPr>
      </w:pPr>
      <w:r w:rsidRPr="00A30B3E">
        <w:rPr>
          <w:rStyle w:val="Strong"/>
          <w:rFonts w:ascii="Tahoma" w:hAnsi="Tahoma" w:cs="Tahoma"/>
        </w:rPr>
        <w:t>Development of a community</w:t>
      </w:r>
    </w:p>
    <w:p w:rsidR="00D525BB" w:rsidRPr="00A30B3E" w:rsidRDefault="00036FFB" w:rsidP="008F4914">
      <w:pPr>
        <w:pStyle w:val="Paragraph"/>
        <w:spacing w:before="0" w:line="360" w:lineRule="auto"/>
        <w:rPr>
          <w:rFonts w:ascii="Tahoma" w:hAnsi="Tahoma" w:cs="Tahoma"/>
        </w:rPr>
      </w:pPr>
      <w:r w:rsidRPr="005B6DEF">
        <w:rPr>
          <w:rFonts w:ascii="Tahoma" w:hAnsi="Tahoma" w:cs="Tahoma"/>
        </w:rPr>
        <w:t xml:space="preserve">This retreat demonstrates the power of writing to build a sense of community </w:t>
      </w:r>
      <w:r w:rsidR="00A13524">
        <w:rPr>
          <w:rFonts w:ascii="Tahoma" w:hAnsi="Tahoma" w:cs="Tahoma"/>
        </w:rPr>
        <w:t xml:space="preserve">and joint enterprise </w:t>
      </w:r>
      <w:r w:rsidRPr="005B6DEF">
        <w:rPr>
          <w:rFonts w:ascii="Tahoma" w:hAnsi="Tahoma" w:cs="Tahoma"/>
        </w:rPr>
        <w:t>in a semi-formal context</w:t>
      </w:r>
      <w:r w:rsidR="004D7163">
        <w:rPr>
          <w:rFonts w:ascii="Tahoma" w:hAnsi="Tahoma" w:cs="Tahoma"/>
        </w:rPr>
        <w:t>.</w:t>
      </w:r>
      <w:r w:rsidRPr="005B6DEF">
        <w:rPr>
          <w:rFonts w:ascii="Tahoma" w:hAnsi="Tahoma" w:cs="Tahoma"/>
        </w:rPr>
        <w:t xml:space="preserve"> </w:t>
      </w:r>
      <w:r w:rsidR="004D7163">
        <w:rPr>
          <w:rFonts w:ascii="Tahoma" w:hAnsi="Tahoma" w:cs="Tahoma"/>
        </w:rPr>
        <w:t xml:space="preserve">Despite having </w:t>
      </w:r>
      <w:r w:rsidRPr="005B6DEF">
        <w:rPr>
          <w:rFonts w:ascii="Tahoma" w:hAnsi="Tahoma" w:cs="Tahoma"/>
        </w:rPr>
        <w:t>an overall structure, the informal and relaxed setting was conducive to a positive experience</w:t>
      </w:r>
      <w:r w:rsidR="00DE5902">
        <w:rPr>
          <w:rFonts w:ascii="Tahoma" w:hAnsi="Tahoma" w:cs="Tahoma"/>
        </w:rPr>
        <w:t xml:space="preserve">, and </w:t>
      </w:r>
      <w:r w:rsidRPr="005B6DEF">
        <w:rPr>
          <w:rFonts w:ascii="Tahoma" w:hAnsi="Tahoma" w:cs="Tahoma"/>
        </w:rPr>
        <w:t>participants perceived this collegiate experience of sharing both the writing spa</w:t>
      </w:r>
      <w:r w:rsidR="005B6DEF" w:rsidRPr="005B6DEF">
        <w:rPr>
          <w:rFonts w:ascii="Tahoma" w:hAnsi="Tahoma" w:cs="Tahoma"/>
        </w:rPr>
        <w:t xml:space="preserve">ce and process with others as </w:t>
      </w:r>
      <w:r w:rsidR="00A90C05">
        <w:rPr>
          <w:rFonts w:ascii="Tahoma" w:hAnsi="Tahoma" w:cs="Tahoma"/>
        </w:rPr>
        <w:t xml:space="preserve">making </w:t>
      </w:r>
      <w:r w:rsidR="00C67A2E">
        <w:rPr>
          <w:rFonts w:ascii="Tahoma" w:hAnsi="Tahoma" w:cs="Tahoma"/>
        </w:rPr>
        <w:t>a</w:t>
      </w:r>
      <w:r w:rsidR="005B6DEF" w:rsidRPr="005B6DEF">
        <w:rPr>
          <w:rFonts w:ascii="Tahoma" w:hAnsi="Tahoma" w:cs="Tahoma"/>
        </w:rPr>
        <w:t xml:space="preserve"> significant </w:t>
      </w:r>
      <w:r w:rsidR="00A90C05">
        <w:rPr>
          <w:rFonts w:ascii="Tahoma" w:hAnsi="Tahoma" w:cs="Tahoma"/>
        </w:rPr>
        <w:t>contribution</w:t>
      </w:r>
      <w:r w:rsidR="005B6DEF" w:rsidRPr="005B6DEF">
        <w:rPr>
          <w:rFonts w:ascii="Tahoma" w:hAnsi="Tahoma" w:cs="Tahoma"/>
        </w:rPr>
        <w:t xml:space="preserve"> </w:t>
      </w:r>
      <w:r w:rsidR="004B4F4F">
        <w:rPr>
          <w:rFonts w:ascii="Tahoma" w:hAnsi="Tahoma" w:cs="Tahoma"/>
        </w:rPr>
        <w:t>to their learning</w:t>
      </w:r>
      <w:r w:rsidRPr="005B6DEF">
        <w:rPr>
          <w:rFonts w:ascii="Tahoma" w:hAnsi="Tahoma" w:cs="Tahoma"/>
        </w:rPr>
        <w:t xml:space="preserve"> (Dean </w:t>
      </w:r>
      <w:r w:rsidR="00EB0D31" w:rsidRPr="005B6DEF">
        <w:rPr>
          <w:rFonts w:ascii="Tahoma" w:hAnsi="Tahoma" w:cs="Tahoma"/>
        </w:rPr>
        <w:t>&amp;</w:t>
      </w:r>
      <w:r w:rsidRPr="005B6DEF">
        <w:rPr>
          <w:rFonts w:ascii="Tahoma" w:hAnsi="Tahoma" w:cs="Tahoma"/>
        </w:rPr>
        <w:t xml:space="preserve"> Warren 2012).</w:t>
      </w:r>
      <w:r>
        <w:rPr>
          <w:rFonts w:ascii="Tahoma" w:hAnsi="Tahoma" w:cs="Tahoma"/>
        </w:rPr>
        <w:t xml:space="preserve"> </w:t>
      </w:r>
      <w:r w:rsidR="00512C67">
        <w:rPr>
          <w:rFonts w:ascii="Tahoma" w:hAnsi="Tahoma" w:cs="Tahoma"/>
        </w:rPr>
        <w:t>O</w:t>
      </w:r>
      <w:r w:rsidR="005B6DEF">
        <w:rPr>
          <w:rFonts w:ascii="Tahoma" w:hAnsi="Tahoma" w:cs="Tahoma"/>
        </w:rPr>
        <w:t>pportunities ranged</w:t>
      </w:r>
      <w:r w:rsidR="00D525BB" w:rsidRPr="00A30B3E">
        <w:rPr>
          <w:rFonts w:ascii="Tahoma" w:hAnsi="Tahoma" w:cs="Tahoma"/>
        </w:rPr>
        <w:t xml:space="preserve"> from becoming aware of new practices and approaches, to feelings of reassurance through common principles and practices. The communal writing space helps to address writing anxiety, and participants described </w:t>
      </w:r>
      <w:r w:rsidR="003E1E11">
        <w:rPr>
          <w:rFonts w:ascii="Tahoma" w:hAnsi="Tahoma" w:cs="Tahoma"/>
        </w:rPr>
        <w:t>the</w:t>
      </w:r>
      <w:r w:rsidR="005B6DEF">
        <w:rPr>
          <w:rFonts w:ascii="Tahoma" w:hAnsi="Tahoma" w:cs="Tahoma"/>
        </w:rPr>
        <w:t xml:space="preserve"> mutual </w:t>
      </w:r>
      <w:r w:rsidR="003E1E11">
        <w:rPr>
          <w:rFonts w:ascii="Tahoma" w:hAnsi="Tahoma" w:cs="Tahoma"/>
        </w:rPr>
        <w:t>benefits</w:t>
      </w:r>
      <w:r w:rsidR="005B6DEF">
        <w:rPr>
          <w:rFonts w:ascii="Tahoma" w:hAnsi="Tahoma" w:cs="Tahoma"/>
        </w:rPr>
        <w:t xml:space="preserve"> of </w:t>
      </w:r>
      <w:r w:rsidR="00D525BB" w:rsidRPr="00A30B3E">
        <w:rPr>
          <w:rFonts w:ascii="Tahoma" w:hAnsi="Tahoma" w:cs="Tahoma"/>
        </w:rPr>
        <w:t xml:space="preserve">helping each other, sharing </w:t>
      </w:r>
      <w:r w:rsidR="00A13524">
        <w:rPr>
          <w:rFonts w:ascii="Tahoma" w:hAnsi="Tahoma" w:cs="Tahoma"/>
        </w:rPr>
        <w:t xml:space="preserve">thoughts and </w:t>
      </w:r>
      <w:r w:rsidR="00AD7899" w:rsidRPr="00A30B3E">
        <w:rPr>
          <w:rFonts w:ascii="Tahoma" w:hAnsi="Tahoma" w:cs="Tahoma"/>
        </w:rPr>
        <w:t>work,</w:t>
      </w:r>
      <w:r w:rsidR="00D525BB" w:rsidRPr="00A30B3E">
        <w:rPr>
          <w:rFonts w:ascii="Tahoma" w:hAnsi="Tahoma" w:cs="Tahoma"/>
        </w:rPr>
        <w:t xml:space="preserve"> and providing feedback, and, in particular, informal networking interactions (Aitchison &amp; Lee </w:t>
      </w:r>
      <w:r w:rsidR="00D525BB" w:rsidRPr="00D44092">
        <w:rPr>
          <w:rFonts w:ascii="Tahoma" w:hAnsi="Tahoma" w:cs="Tahoma"/>
        </w:rPr>
        <w:t>2006).</w:t>
      </w:r>
      <w:r w:rsidR="00DC5242" w:rsidRPr="00D44092">
        <w:rPr>
          <w:rFonts w:ascii="Tahoma" w:hAnsi="Tahoma" w:cs="Tahoma"/>
        </w:rPr>
        <w:t xml:space="preserve"> As </w:t>
      </w:r>
      <w:proofErr w:type="spellStart"/>
      <w:r w:rsidR="00DC5242" w:rsidRPr="00D44092">
        <w:rPr>
          <w:rFonts w:ascii="Tahoma" w:hAnsi="Tahoma" w:cs="Tahoma"/>
        </w:rPr>
        <w:t>Benvenuti</w:t>
      </w:r>
      <w:proofErr w:type="spellEnd"/>
      <w:r w:rsidR="00DC5242" w:rsidRPr="00D44092">
        <w:rPr>
          <w:rFonts w:ascii="Tahoma" w:hAnsi="Tahoma" w:cs="Tahoma"/>
        </w:rPr>
        <w:t xml:space="preserve"> (2017) found, this was particularly the case for </w:t>
      </w:r>
      <w:r w:rsidR="00766173">
        <w:rPr>
          <w:rFonts w:ascii="Tahoma" w:hAnsi="Tahoma" w:cs="Tahoma"/>
        </w:rPr>
        <w:t>e</w:t>
      </w:r>
      <w:r w:rsidR="00DC5242" w:rsidRPr="00D44092">
        <w:rPr>
          <w:rFonts w:ascii="Tahoma" w:hAnsi="Tahoma" w:cs="Tahoma"/>
        </w:rPr>
        <w:t xml:space="preserve">arly </w:t>
      </w:r>
      <w:r w:rsidR="00766173">
        <w:rPr>
          <w:rFonts w:ascii="Tahoma" w:hAnsi="Tahoma" w:cs="Tahoma"/>
        </w:rPr>
        <w:t>c</w:t>
      </w:r>
      <w:r w:rsidR="00DC5242" w:rsidRPr="00D44092">
        <w:rPr>
          <w:rFonts w:ascii="Tahoma" w:hAnsi="Tahoma" w:cs="Tahoma"/>
        </w:rPr>
        <w:t>areer academics.</w:t>
      </w:r>
    </w:p>
    <w:p w:rsidR="00881AD5" w:rsidRDefault="00881AD5" w:rsidP="008F4914">
      <w:pPr>
        <w:pStyle w:val="Newparagraph"/>
        <w:spacing w:line="360" w:lineRule="auto"/>
        <w:ind w:firstLine="0"/>
        <w:rPr>
          <w:rFonts w:ascii="Tahoma" w:hAnsi="Tahoma" w:cs="Tahoma"/>
        </w:rPr>
      </w:pPr>
    </w:p>
    <w:p w:rsidR="006A01E1" w:rsidRDefault="002F0267" w:rsidP="008F4914">
      <w:pPr>
        <w:pStyle w:val="Newparagraph"/>
        <w:spacing w:line="360" w:lineRule="auto"/>
        <w:ind w:firstLine="0"/>
        <w:rPr>
          <w:rFonts w:ascii="Tahoma" w:hAnsi="Tahoma" w:cs="Tahoma"/>
        </w:rPr>
      </w:pPr>
      <w:r>
        <w:rPr>
          <w:rFonts w:ascii="Tahoma" w:hAnsi="Tahoma" w:cs="Tahoma"/>
        </w:rPr>
        <w:t>Associated with</w:t>
      </w:r>
      <w:r w:rsidR="00D525BB" w:rsidRPr="002F0267">
        <w:rPr>
          <w:rFonts w:ascii="Tahoma" w:hAnsi="Tahoma" w:cs="Tahoma"/>
        </w:rPr>
        <w:t xml:space="preserve"> collegiality and networking, </w:t>
      </w:r>
      <w:r>
        <w:rPr>
          <w:rFonts w:ascii="Tahoma" w:hAnsi="Tahoma" w:cs="Tahoma"/>
        </w:rPr>
        <w:t>an</w:t>
      </w:r>
      <w:r w:rsidR="00D525BB" w:rsidRPr="002F0267">
        <w:rPr>
          <w:rFonts w:ascii="Tahoma" w:hAnsi="Tahoma" w:cs="Tahoma"/>
        </w:rPr>
        <w:t xml:space="preserve"> essential and distinctive element of PedR Writing Retreats is </w:t>
      </w:r>
      <w:proofErr w:type="spellStart"/>
      <w:r w:rsidR="00D525BB" w:rsidRPr="002F0267">
        <w:rPr>
          <w:rFonts w:ascii="Tahoma" w:hAnsi="Tahoma" w:cs="Tahoma"/>
        </w:rPr>
        <w:t>interdisciplinarity</w:t>
      </w:r>
      <w:proofErr w:type="spellEnd"/>
      <w:r>
        <w:rPr>
          <w:rFonts w:ascii="Tahoma" w:hAnsi="Tahoma" w:cs="Tahoma"/>
        </w:rPr>
        <w:t>. The retreats are</w:t>
      </w:r>
      <w:r w:rsidR="00D525BB" w:rsidRPr="002F0267">
        <w:rPr>
          <w:rFonts w:ascii="Tahoma" w:hAnsi="Tahoma" w:cs="Tahoma"/>
        </w:rPr>
        <w:t xml:space="preserve"> both cross-faculty and open to Professional Services departments. While most academics have academic writing experience, many non-academic staff </w:t>
      </w:r>
      <w:proofErr w:type="gramStart"/>
      <w:r w:rsidR="00D525BB" w:rsidRPr="002F0267">
        <w:rPr>
          <w:rFonts w:ascii="Tahoma" w:hAnsi="Tahoma" w:cs="Tahoma"/>
        </w:rPr>
        <w:t>are</w:t>
      </w:r>
      <w:proofErr w:type="gramEnd"/>
      <w:r w:rsidR="00D525BB" w:rsidRPr="002F0267">
        <w:rPr>
          <w:rFonts w:ascii="Tahoma" w:hAnsi="Tahoma" w:cs="Tahoma"/>
        </w:rPr>
        <w:t xml:space="preserve"> less familiar with the esoteric intricacies of academic English</w:t>
      </w:r>
      <w:r>
        <w:rPr>
          <w:rFonts w:ascii="Tahoma" w:hAnsi="Tahoma" w:cs="Tahoma"/>
        </w:rPr>
        <w:t xml:space="preserve"> and </w:t>
      </w:r>
      <w:r w:rsidR="00D525BB" w:rsidRPr="00A30B3E">
        <w:rPr>
          <w:rFonts w:ascii="Tahoma" w:hAnsi="Tahoma" w:cs="Tahoma"/>
        </w:rPr>
        <w:t xml:space="preserve">commented </w:t>
      </w:r>
      <w:r w:rsidR="00D525BB" w:rsidRPr="00A30B3E">
        <w:rPr>
          <w:rFonts w:ascii="Tahoma" w:hAnsi="Tahoma" w:cs="Tahoma"/>
        </w:rPr>
        <w:lastRenderedPageBreak/>
        <w:t>on the high level of writing with which they engaged. One significant outcome of the combination of interdisciplinary colleagues at the retreats was the resulting collaborative projects. Four of the 23 applications for LTPAs in 2021 came from inter-faculty teams</w:t>
      </w:r>
      <w:proofErr w:type="gramStart"/>
      <w:r>
        <w:rPr>
          <w:rFonts w:ascii="Tahoma" w:hAnsi="Tahoma" w:cs="Tahoma"/>
        </w:rPr>
        <w:t xml:space="preserve">,  </w:t>
      </w:r>
      <w:r w:rsidR="00D525BB" w:rsidRPr="00A30B3E">
        <w:rPr>
          <w:rFonts w:ascii="Tahoma" w:hAnsi="Tahoma" w:cs="Tahoma"/>
        </w:rPr>
        <w:t>two</w:t>
      </w:r>
      <w:proofErr w:type="gramEnd"/>
      <w:r w:rsidR="00D525BB" w:rsidRPr="00A30B3E">
        <w:rPr>
          <w:rFonts w:ascii="Tahoma" w:hAnsi="Tahoma" w:cs="Tahoma"/>
        </w:rPr>
        <w:t xml:space="preserve"> of </w:t>
      </w:r>
      <w:r>
        <w:rPr>
          <w:rFonts w:ascii="Tahoma" w:hAnsi="Tahoma" w:cs="Tahoma"/>
        </w:rPr>
        <w:t xml:space="preserve">these </w:t>
      </w:r>
      <w:r w:rsidR="00D525BB" w:rsidRPr="00A30B3E">
        <w:rPr>
          <w:rFonts w:ascii="Tahoma" w:hAnsi="Tahoma" w:cs="Tahoma"/>
        </w:rPr>
        <w:t xml:space="preserve">also included colleagues from Professional Services, </w:t>
      </w:r>
      <w:r>
        <w:rPr>
          <w:rFonts w:ascii="Tahoma" w:hAnsi="Tahoma" w:cs="Tahoma"/>
        </w:rPr>
        <w:t xml:space="preserve">and there was </w:t>
      </w:r>
      <w:r w:rsidR="00D525BB" w:rsidRPr="00A30B3E">
        <w:rPr>
          <w:rFonts w:ascii="Tahoma" w:hAnsi="Tahoma" w:cs="Tahoma"/>
        </w:rPr>
        <w:t>a further application from the University Library.</w:t>
      </w:r>
    </w:p>
    <w:p w:rsidR="006A01E1" w:rsidRPr="00A30B3E" w:rsidRDefault="006A01E1" w:rsidP="008F4914">
      <w:pPr>
        <w:pStyle w:val="Newparagraph"/>
        <w:spacing w:line="360" w:lineRule="auto"/>
        <w:ind w:firstLine="0"/>
        <w:rPr>
          <w:rFonts w:ascii="Tahoma" w:hAnsi="Tahoma" w:cs="Tahoma"/>
        </w:rPr>
      </w:pPr>
    </w:p>
    <w:p w:rsidR="00D525BB" w:rsidRPr="00B421FC" w:rsidRDefault="00D525BB" w:rsidP="008F4914">
      <w:pPr>
        <w:pStyle w:val="Heading2"/>
        <w:spacing w:before="0" w:after="0"/>
        <w:contextualSpacing w:val="0"/>
        <w:rPr>
          <w:rFonts w:ascii="Tahoma" w:hAnsi="Tahoma" w:cs="Tahoma"/>
          <w:i w:val="0"/>
          <w:iCs w:val="0"/>
        </w:rPr>
      </w:pPr>
      <w:r w:rsidRPr="00B421FC">
        <w:rPr>
          <w:rFonts w:ascii="Tahoma" w:hAnsi="Tahoma" w:cs="Tahoma"/>
          <w:i w:val="0"/>
          <w:iCs w:val="0"/>
        </w:rPr>
        <w:t>Conflicting identities</w:t>
      </w:r>
    </w:p>
    <w:p w:rsidR="00D525BB" w:rsidRDefault="00D525BB" w:rsidP="008F4914">
      <w:pPr>
        <w:pStyle w:val="Paragraph"/>
        <w:spacing w:before="0" w:line="360" w:lineRule="auto"/>
        <w:rPr>
          <w:rFonts w:ascii="Tahoma" w:hAnsi="Tahoma" w:cs="Tahoma"/>
        </w:rPr>
      </w:pPr>
      <w:r w:rsidRPr="00A30B3E">
        <w:rPr>
          <w:rFonts w:ascii="Tahoma" w:hAnsi="Tahoma" w:cs="Tahoma"/>
        </w:rPr>
        <w:t xml:space="preserve">A valuable finding was </w:t>
      </w:r>
      <w:r w:rsidR="002F0267">
        <w:rPr>
          <w:rFonts w:ascii="Tahoma" w:hAnsi="Tahoma" w:cs="Tahoma"/>
        </w:rPr>
        <w:t xml:space="preserve">retreat attendees’ </w:t>
      </w:r>
      <w:r w:rsidRPr="00A30B3E">
        <w:rPr>
          <w:rFonts w:ascii="Tahoma" w:hAnsi="Tahoma" w:cs="Tahoma"/>
        </w:rPr>
        <w:t>movement</w:t>
      </w:r>
      <w:r w:rsidR="002F0267">
        <w:rPr>
          <w:rFonts w:ascii="Tahoma" w:hAnsi="Tahoma" w:cs="Tahoma"/>
        </w:rPr>
        <w:t xml:space="preserve"> </w:t>
      </w:r>
      <w:r w:rsidRPr="00A30B3E">
        <w:rPr>
          <w:rFonts w:ascii="Tahoma" w:hAnsi="Tahoma" w:cs="Tahoma"/>
        </w:rPr>
        <w:t xml:space="preserve">between research identities and voices, and the degree of </w:t>
      </w:r>
      <w:r w:rsidR="009B5E1F">
        <w:rPr>
          <w:rFonts w:ascii="Tahoma" w:hAnsi="Tahoma" w:cs="Tahoma"/>
        </w:rPr>
        <w:t xml:space="preserve">difficulty associated with </w:t>
      </w:r>
      <w:r w:rsidRPr="00A30B3E">
        <w:rPr>
          <w:rFonts w:ascii="Tahoma" w:hAnsi="Tahoma" w:cs="Tahoma"/>
        </w:rPr>
        <w:t xml:space="preserve">this. Academic participants attending a writing retreat </w:t>
      </w:r>
      <w:r w:rsidR="009B5E1F">
        <w:rPr>
          <w:rFonts w:ascii="Tahoma" w:hAnsi="Tahoma" w:cs="Tahoma"/>
        </w:rPr>
        <w:t>were</w:t>
      </w:r>
      <w:r w:rsidRPr="00A30B3E">
        <w:rPr>
          <w:rFonts w:ascii="Tahoma" w:hAnsi="Tahoma" w:cs="Tahoma"/>
        </w:rPr>
        <w:t xml:space="preserve"> engaged in the practice and language of two fields: their </w:t>
      </w:r>
      <w:r w:rsidR="009B5E1F">
        <w:rPr>
          <w:rFonts w:ascii="Tahoma" w:hAnsi="Tahoma" w:cs="Tahoma"/>
        </w:rPr>
        <w:t xml:space="preserve">specific </w:t>
      </w:r>
      <w:r w:rsidRPr="00A30B3E">
        <w:rPr>
          <w:rFonts w:ascii="Tahoma" w:hAnsi="Tahoma" w:cs="Tahoma"/>
        </w:rPr>
        <w:t xml:space="preserve">discipline and </w:t>
      </w:r>
      <w:proofErr w:type="spellStart"/>
      <w:r w:rsidRPr="00A30B3E">
        <w:rPr>
          <w:rFonts w:ascii="Tahoma" w:hAnsi="Tahoma" w:cs="Tahoma"/>
        </w:rPr>
        <w:t>PedR</w:t>
      </w:r>
      <w:proofErr w:type="spellEnd"/>
      <w:r w:rsidRPr="00A30B3E">
        <w:rPr>
          <w:rFonts w:ascii="Tahoma" w:hAnsi="Tahoma" w:cs="Tahoma"/>
        </w:rPr>
        <w:t xml:space="preserve">. Moving from one to the other </w:t>
      </w:r>
      <w:r w:rsidR="009B5E1F">
        <w:rPr>
          <w:rFonts w:ascii="Tahoma" w:hAnsi="Tahoma" w:cs="Tahoma"/>
        </w:rPr>
        <w:t>was</w:t>
      </w:r>
      <w:r w:rsidRPr="00A30B3E">
        <w:rPr>
          <w:rFonts w:ascii="Tahoma" w:hAnsi="Tahoma" w:cs="Tahoma"/>
        </w:rPr>
        <w:t xml:space="preserve"> not always straightforward</w:t>
      </w:r>
      <w:r w:rsidR="009B5E1F">
        <w:rPr>
          <w:rFonts w:ascii="Tahoma" w:hAnsi="Tahoma" w:cs="Tahoma"/>
        </w:rPr>
        <w:t>, and t</w:t>
      </w:r>
      <w:r w:rsidRPr="00A30B3E">
        <w:rPr>
          <w:rFonts w:ascii="Tahoma" w:hAnsi="Tahoma" w:cs="Tahoma"/>
        </w:rPr>
        <w:t xml:space="preserve">his was particularly true for natural scientists who, being more comfortable in a positivist paradigm, found the interpretivist methodology and language of PedR alien and challenging. </w:t>
      </w:r>
      <w:r w:rsidR="009B5E1F">
        <w:rPr>
          <w:rFonts w:ascii="Tahoma" w:hAnsi="Tahoma" w:cs="Tahoma"/>
        </w:rPr>
        <w:t>For example, o</w:t>
      </w:r>
      <w:r w:rsidRPr="00A30B3E">
        <w:rPr>
          <w:rFonts w:ascii="Tahoma" w:hAnsi="Tahoma" w:cs="Tahoma"/>
        </w:rPr>
        <w:t>ne focus group participant noted how</w:t>
      </w:r>
      <w:r w:rsidR="009B5E1F">
        <w:rPr>
          <w:rFonts w:ascii="Tahoma" w:hAnsi="Tahoma" w:cs="Tahoma"/>
        </w:rPr>
        <w:t>:</w:t>
      </w:r>
    </w:p>
    <w:p w:rsidR="006A01E1" w:rsidRPr="006A01E1" w:rsidRDefault="006A01E1" w:rsidP="008F4914">
      <w:pPr>
        <w:pStyle w:val="Newparagraph"/>
        <w:spacing w:line="360" w:lineRule="auto"/>
        <w:ind w:firstLine="0"/>
      </w:pPr>
    </w:p>
    <w:p w:rsidR="00D525BB" w:rsidRPr="00F70D2F" w:rsidRDefault="00D525BB" w:rsidP="008F4914">
      <w:pPr>
        <w:pStyle w:val="Displayedquotation"/>
        <w:spacing w:before="0" w:after="0"/>
        <w:ind w:left="851" w:right="851"/>
        <w:contextualSpacing w:val="0"/>
        <w:rPr>
          <w:rFonts w:ascii="Tahoma" w:hAnsi="Tahoma" w:cs="Tahoma"/>
          <w:sz w:val="24"/>
          <w:szCs w:val="28"/>
        </w:rPr>
      </w:pPr>
      <w:proofErr w:type="gramStart"/>
      <w:r w:rsidRPr="00F70D2F">
        <w:rPr>
          <w:rFonts w:ascii="Tahoma" w:hAnsi="Tahoma" w:cs="Tahoma"/>
          <w:sz w:val="24"/>
          <w:szCs w:val="28"/>
        </w:rPr>
        <w:t>all</w:t>
      </w:r>
      <w:proofErr w:type="gramEnd"/>
      <w:r w:rsidRPr="00F70D2F">
        <w:rPr>
          <w:rFonts w:ascii="Tahoma" w:hAnsi="Tahoma" w:cs="Tahoma"/>
          <w:sz w:val="24"/>
          <w:szCs w:val="28"/>
        </w:rPr>
        <w:t xml:space="preserve"> my stuff is quite quantitative, and it’s very to the point, and there’s set rules, and parameters that I need to be hitting … So I always find it almost… I don’t want to use the word fluffy ‘cause that sounds really derogatory against pedagogic research, but I always feel like there’s just so many extra words in some of the publications.</w:t>
      </w:r>
    </w:p>
    <w:p w:rsidR="006A01E1" w:rsidRDefault="006A01E1" w:rsidP="008F4914">
      <w:pPr>
        <w:pStyle w:val="Newparagraph"/>
        <w:spacing w:line="360" w:lineRule="auto"/>
        <w:ind w:firstLine="0"/>
        <w:rPr>
          <w:rFonts w:ascii="Tahoma" w:hAnsi="Tahoma" w:cs="Tahoma"/>
        </w:rPr>
      </w:pPr>
    </w:p>
    <w:p w:rsidR="00D525BB" w:rsidRDefault="00D525BB" w:rsidP="008F4914">
      <w:pPr>
        <w:pStyle w:val="Newparagraph"/>
        <w:spacing w:line="360" w:lineRule="auto"/>
        <w:ind w:firstLine="0"/>
        <w:rPr>
          <w:rFonts w:ascii="Tahoma" w:hAnsi="Tahoma" w:cs="Tahoma"/>
        </w:rPr>
      </w:pPr>
      <w:r w:rsidRPr="00A30B3E">
        <w:rPr>
          <w:rFonts w:ascii="Tahoma" w:hAnsi="Tahoma" w:cs="Tahoma"/>
        </w:rPr>
        <w:t xml:space="preserve">A similar identity conflict arose for Professional Services colleagues, who recognised that the writing was of a much higher academic standard than that required for writing internal reports. However, as Aitchison and Lee (2006, p.72) </w:t>
      </w:r>
      <w:r w:rsidRPr="009B5E1F">
        <w:rPr>
          <w:rFonts w:ascii="Tahoma" w:hAnsi="Tahoma" w:cs="Tahoma"/>
        </w:rPr>
        <w:t>explain, ‘differing epistemological positions, manifested in widely divergent methodologies, and modes of writing,</w:t>
      </w:r>
      <w:r w:rsidRPr="00A30B3E">
        <w:rPr>
          <w:rFonts w:ascii="Tahoma" w:hAnsi="Tahoma" w:cs="Tahoma"/>
        </w:rPr>
        <w:t xml:space="preserve"> [become] secondary to the </w:t>
      </w:r>
      <w:r w:rsidRPr="00A30B3E">
        <w:rPr>
          <w:rFonts w:ascii="Tahoma" w:hAnsi="Tahoma" w:cs="Tahoma"/>
        </w:rPr>
        <w:lastRenderedPageBreak/>
        <w:t>mutually identified desire for a writing companion to facilitate critique and completion’.</w:t>
      </w:r>
    </w:p>
    <w:p w:rsidR="006A01E1" w:rsidRPr="00A30B3E" w:rsidRDefault="006A01E1" w:rsidP="008F4914">
      <w:pPr>
        <w:pStyle w:val="Newparagraph"/>
        <w:spacing w:line="360" w:lineRule="auto"/>
        <w:ind w:firstLine="0"/>
        <w:rPr>
          <w:rFonts w:ascii="Tahoma" w:hAnsi="Tahoma" w:cs="Tahoma"/>
        </w:rPr>
      </w:pPr>
    </w:p>
    <w:p w:rsidR="00D525BB" w:rsidRPr="00B421FC" w:rsidRDefault="00D525BB" w:rsidP="008F4914">
      <w:pPr>
        <w:pStyle w:val="Heading2"/>
        <w:spacing w:before="0" w:after="0"/>
        <w:contextualSpacing w:val="0"/>
        <w:rPr>
          <w:rFonts w:ascii="Tahoma" w:hAnsi="Tahoma" w:cs="Tahoma"/>
          <w:i w:val="0"/>
          <w:iCs w:val="0"/>
        </w:rPr>
      </w:pPr>
      <w:r w:rsidRPr="00B421FC">
        <w:rPr>
          <w:rFonts w:ascii="Tahoma" w:hAnsi="Tahoma" w:cs="Tahoma"/>
          <w:i w:val="0"/>
          <w:iCs w:val="0"/>
        </w:rPr>
        <w:t>Retreat structure</w:t>
      </w:r>
    </w:p>
    <w:p w:rsidR="00D525BB" w:rsidRPr="00A30B3E" w:rsidRDefault="00D525BB" w:rsidP="008F4914">
      <w:pPr>
        <w:pStyle w:val="Paragraph"/>
        <w:spacing w:before="0" w:line="360" w:lineRule="auto"/>
        <w:rPr>
          <w:rFonts w:ascii="Tahoma" w:hAnsi="Tahoma" w:cs="Tahoma"/>
        </w:rPr>
      </w:pPr>
      <w:r w:rsidRPr="00A30B3E">
        <w:rPr>
          <w:rFonts w:ascii="Tahoma" w:hAnsi="Tahoma" w:cs="Tahoma"/>
        </w:rPr>
        <w:t>Participants referred to the retreats</w:t>
      </w:r>
      <w:r w:rsidR="0080453C">
        <w:rPr>
          <w:rFonts w:ascii="Tahoma" w:hAnsi="Tahoma" w:cs="Tahoma"/>
        </w:rPr>
        <w:t>’</w:t>
      </w:r>
      <w:r w:rsidRPr="00A30B3E">
        <w:rPr>
          <w:rFonts w:ascii="Tahoma" w:hAnsi="Tahoma" w:cs="Tahoma"/>
        </w:rPr>
        <w:t xml:space="preserve"> structure, protected time and space, and new writing practices. Participants appreciated the bursts of writing interspersed with reflective breaks, and some noted how this had increased </w:t>
      </w:r>
      <w:r w:rsidRPr="00512C67">
        <w:rPr>
          <w:rFonts w:ascii="Tahoma" w:hAnsi="Tahoma" w:cs="Tahoma"/>
        </w:rPr>
        <w:t>their productivity</w:t>
      </w:r>
      <w:r w:rsidRPr="00B01B4F">
        <w:rPr>
          <w:rFonts w:ascii="Tahoma" w:hAnsi="Tahoma" w:cs="Tahoma"/>
        </w:rPr>
        <w:t xml:space="preserve">. </w:t>
      </w:r>
      <w:r w:rsidR="007379BC" w:rsidRPr="00B01B4F">
        <w:rPr>
          <w:rFonts w:ascii="Tahoma" w:hAnsi="Tahoma" w:cs="Tahoma"/>
        </w:rPr>
        <w:t xml:space="preserve">This finding is supported by </w:t>
      </w:r>
      <w:proofErr w:type="spellStart"/>
      <w:r w:rsidR="007379BC" w:rsidRPr="00B01B4F">
        <w:rPr>
          <w:rFonts w:ascii="Tahoma" w:hAnsi="Tahoma" w:cs="Tahoma"/>
        </w:rPr>
        <w:t>Benvenuti’s</w:t>
      </w:r>
      <w:proofErr w:type="spellEnd"/>
      <w:r w:rsidR="007379BC" w:rsidRPr="00B01B4F">
        <w:rPr>
          <w:rFonts w:ascii="Tahoma" w:hAnsi="Tahoma" w:cs="Tahoma"/>
        </w:rPr>
        <w:t xml:space="preserve"> (2017) longitudinal study on </w:t>
      </w:r>
      <w:r w:rsidR="00B01B4F">
        <w:rPr>
          <w:rFonts w:ascii="Tahoma" w:hAnsi="Tahoma" w:cs="Tahoma"/>
        </w:rPr>
        <w:t xml:space="preserve">the </w:t>
      </w:r>
      <w:r w:rsidR="007379BC" w:rsidRPr="00B01B4F">
        <w:rPr>
          <w:rFonts w:ascii="Tahoma" w:hAnsi="Tahoma" w:cs="Tahoma"/>
        </w:rPr>
        <w:t>develop</w:t>
      </w:r>
      <w:r w:rsidR="00B01B4F">
        <w:rPr>
          <w:rFonts w:ascii="Tahoma" w:hAnsi="Tahoma" w:cs="Tahoma"/>
        </w:rPr>
        <w:t xml:space="preserve">ment of </w:t>
      </w:r>
      <w:r w:rsidR="007379BC" w:rsidRPr="00B01B4F">
        <w:rPr>
          <w:rFonts w:ascii="Tahoma" w:hAnsi="Tahoma" w:cs="Tahoma"/>
        </w:rPr>
        <w:t>writing retreats as a community of academic writing practice</w:t>
      </w:r>
      <w:r w:rsidR="0080453C" w:rsidRPr="00B01B4F">
        <w:rPr>
          <w:rFonts w:ascii="Tahoma" w:hAnsi="Tahoma" w:cs="Tahoma"/>
        </w:rPr>
        <w:t xml:space="preserve"> which </w:t>
      </w:r>
      <w:r w:rsidR="007379BC" w:rsidRPr="00B01B4F">
        <w:rPr>
          <w:rFonts w:ascii="Tahoma" w:hAnsi="Tahoma" w:cs="Tahoma"/>
        </w:rPr>
        <w:t>also found that careful consideration needed to be given to the construction of the retreat</w:t>
      </w:r>
      <w:r w:rsidR="00B01B4F">
        <w:rPr>
          <w:rFonts w:ascii="Tahoma" w:hAnsi="Tahoma" w:cs="Tahoma"/>
        </w:rPr>
        <w:t xml:space="preserve">, and that participants’ </w:t>
      </w:r>
      <w:r w:rsidR="007379BC" w:rsidRPr="00B01B4F">
        <w:rPr>
          <w:rFonts w:ascii="Tahoma" w:hAnsi="Tahoma" w:cs="Tahoma"/>
        </w:rPr>
        <w:t xml:space="preserve">motivation </w:t>
      </w:r>
      <w:r w:rsidR="00B01B4F">
        <w:rPr>
          <w:rFonts w:ascii="Tahoma" w:hAnsi="Tahoma" w:cs="Tahoma"/>
        </w:rPr>
        <w:t xml:space="preserve">derived </w:t>
      </w:r>
      <w:r w:rsidR="007379BC" w:rsidRPr="00B01B4F">
        <w:rPr>
          <w:rFonts w:ascii="Tahoma" w:hAnsi="Tahoma" w:cs="Tahoma"/>
        </w:rPr>
        <w:t>from the community of practice extended beyond the retreat itself</w:t>
      </w:r>
      <w:r w:rsidR="007379BC" w:rsidRPr="00512C67">
        <w:rPr>
          <w:rFonts w:ascii="Tahoma" w:hAnsi="Tahoma" w:cs="Tahoma"/>
        </w:rPr>
        <w:t>.</w:t>
      </w:r>
      <w:r w:rsidR="007379BC">
        <w:rPr>
          <w:rFonts w:ascii="Tahoma" w:hAnsi="Tahoma" w:cs="Tahoma"/>
        </w:rPr>
        <w:t xml:space="preserve"> </w:t>
      </w:r>
      <w:proofErr w:type="gramStart"/>
      <w:r w:rsidR="00B01B4F">
        <w:rPr>
          <w:rFonts w:ascii="Tahoma" w:hAnsi="Tahoma" w:cs="Tahoma"/>
        </w:rPr>
        <w:t>similarly</w:t>
      </w:r>
      <w:proofErr w:type="gramEnd"/>
      <w:r w:rsidR="00B01B4F">
        <w:rPr>
          <w:rFonts w:ascii="Tahoma" w:hAnsi="Tahoma" w:cs="Tahoma"/>
        </w:rPr>
        <w:t>, in our study, p</w:t>
      </w:r>
      <w:r w:rsidRPr="00A30B3E">
        <w:rPr>
          <w:rFonts w:ascii="Tahoma" w:hAnsi="Tahoma" w:cs="Tahoma"/>
        </w:rPr>
        <w:t xml:space="preserve">articipants described recreating the retreats at home by protecting time and space to focus on writing and </w:t>
      </w:r>
      <w:r w:rsidR="00B01B4F">
        <w:rPr>
          <w:rFonts w:ascii="Tahoma" w:hAnsi="Tahoma" w:cs="Tahoma"/>
        </w:rPr>
        <w:t xml:space="preserve">by </w:t>
      </w:r>
      <w:r w:rsidRPr="00A30B3E">
        <w:rPr>
          <w:rFonts w:ascii="Tahoma" w:hAnsi="Tahoma" w:cs="Tahoma"/>
        </w:rPr>
        <w:t xml:space="preserve">writing only for short periods with regular breaks to avoid </w:t>
      </w:r>
      <w:r w:rsidRPr="00B01B4F">
        <w:rPr>
          <w:rFonts w:ascii="Tahoma" w:hAnsi="Tahoma" w:cs="Tahoma"/>
          <w:i/>
        </w:rPr>
        <w:t>burn out</w:t>
      </w:r>
      <w:r w:rsidRPr="00A30B3E">
        <w:rPr>
          <w:rFonts w:ascii="Tahoma" w:hAnsi="Tahoma" w:cs="Tahoma"/>
        </w:rPr>
        <w:t xml:space="preserve">. </w:t>
      </w:r>
      <w:r w:rsidR="00B01B4F">
        <w:rPr>
          <w:rFonts w:ascii="Tahoma" w:hAnsi="Tahoma" w:cs="Tahoma"/>
        </w:rPr>
        <w:t>However, for us, n</w:t>
      </w:r>
      <w:r w:rsidRPr="00A30B3E">
        <w:rPr>
          <w:rFonts w:ascii="Tahoma" w:hAnsi="Tahoma" w:cs="Tahoma"/>
        </w:rPr>
        <w:t>ot all participants</w:t>
      </w:r>
      <w:r w:rsidR="00B01B4F">
        <w:rPr>
          <w:rFonts w:ascii="Tahoma" w:hAnsi="Tahoma" w:cs="Tahoma"/>
        </w:rPr>
        <w:t xml:space="preserve"> </w:t>
      </w:r>
      <w:r w:rsidRPr="00A30B3E">
        <w:rPr>
          <w:rFonts w:ascii="Tahoma" w:hAnsi="Tahoma" w:cs="Tahoma"/>
        </w:rPr>
        <w:t xml:space="preserve">appreciated the short, concentrated bursts of writing, and a minority viewed the breaks as interruptions. While these </w:t>
      </w:r>
      <w:r w:rsidR="00B01B4F">
        <w:rPr>
          <w:rFonts w:ascii="Tahoma" w:hAnsi="Tahoma" w:cs="Tahoma"/>
        </w:rPr>
        <w:t xml:space="preserve">particular </w:t>
      </w:r>
      <w:r w:rsidRPr="00A30B3E">
        <w:rPr>
          <w:rFonts w:ascii="Tahoma" w:hAnsi="Tahoma" w:cs="Tahoma"/>
        </w:rPr>
        <w:t>attendees may be better suited to uninterrupted writing over an extended duration, short periods of writing proved attractive to most participants.</w:t>
      </w:r>
    </w:p>
    <w:p w:rsidR="00881AD5" w:rsidRDefault="00881AD5" w:rsidP="008F4914">
      <w:pPr>
        <w:pStyle w:val="Newparagraph"/>
        <w:spacing w:line="360" w:lineRule="auto"/>
        <w:ind w:firstLine="0"/>
        <w:rPr>
          <w:rFonts w:ascii="Tahoma" w:hAnsi="Tahoma" w:cs="Tahoma"/>
        </w:rPr>
      </w:pPr>
    </w:p>
    <w:p w:rsidR="00D525BB" w:rsidRPr="00A30B3E" w:rsidRDefault="00D525BB" w:rsidP="008F4914">
      <w:pPr>
        <w:pStyle w:val="Newparagraph"/>
        <w:spacing w:line="360" w:lineRule="auto"/>
        <w:ind w:firstLine="0"/>
        <w:rPr>
          <w:rFonts w:ascii="Tahoma" w:hAnsi="Tahoma" w:cs="Tahoma"/>
        </w:rPr>
      </w:pPr>
      <w:r w:rsidRPr="00A30B3E">
        <w:rPr>
          <w:rFonts w:ascii="Tahoma" w:hAnsi="Tahoma" w:cs="Tahoma"/>
        </w:rPr>
        <w:t>Several participants commented on gaining new writing skills at the retreats. Participants particularly enjoyed the liberty offered by free writing. Rather than agonising over each word and hunting for evidence, participants recognised the benefit of simply getting the words on the page and editing later</w:t>
      </w:r>
      <w:r w:rsidR="00095361">
        <w:rPr>
          <w:rFonts w:ascii="Tahoma" w:hAnsi="Tahoma" w:cs="Tahoma"/>
        </w:rPr>
        <w:t xml:space="preserve"> (</w:t>
      </w:r>
      <w:proofErr w:type="spellStart"/>
      <w:r w:rsidR="00095361" w:rsidRPr="00095361">
        <w:rPr>
          <w:rFonts w:ascii="Tahoma" w:hAnsi="Tahoma" w:cs="Tahoma"/>
        </w:rPr>
        <w:t>Badley</w:t>
      </w:r>
      <w:proofErr w:type="spellEnd"/>
      <w:r w:rsidR="00095361" w:rsidRPr="00095361">
        <w:rPr>
          <w:rFonts w:ascii="Tahoma" w:hAnsi="Tahoma" w:cs="Tahoma"/>
        </w:rPr>
        <w:t xml:space="preserve"> 2009)</w:t>
      </w:r>
      <w:r w:rsidR="00095361">
        <w:rPr>
          <w:rFonts w:ascii="Tahoma" w:hAnsi="Tahoma" w:cs="Tahoma"/>
        </w:rPr>
        <w:t>.</w:t>
      </w:r>
      <w:r w:rsidRPr="00A30B3E">
        <w:rPr>
          <w:rFonts w:ascii="Tahoma" w:hAnsi="Tahoma" w:cs="Tahoma"/>
        </w:rPr>
        <w:t xml:space="preserve"> </w:t>
      </w:r>
    </w:p>
    <w:p w:rsidR="00881AD5" w:rsidRDefault="00881AD5" w:rsidP="008F4914">
      <w:pPr>
        <w:pStyle w:val="Newparagraph"/>
        <w:spacing w:line="360" w:lineRule="auto"/>
        <w:ind w:firstLine="0"/>
        <w:rPr>
          <w:rFonts w:ascii="Tahoma" w:hAnsi="Tahoma" w:cs="Tahoma"/>
        </w:rPr>
      </w:pPr>
    </w:p>
    <w:p w:rsidR="00D525BB" w:rsidRPr="00A30B3E" w:rsidRDefault="003423C5" w:rsidP="008F4914">
      <w:pPr>
        <w:pStyle w:val="Newparagraph"/>
        <w:spacing w:line="360" w:lineRule="auto"/>
        <w:ind w:firstLine="0"/>
        <w:rPr>
          <w:rFonts w:ascii="Tahoma" w:hAnsi="Tahoma" w:cs="Tahoma"/>
        </w:rPr>
      </w:pPr>
      <w:r>
        <w:rPr>
          <w:rFonts w:ascii="Tahoma" w:hAnsi="Tahoma" w:cs="Tahoma"/>
        </w:rPr>
        <w:t>In sum, our f</w:t>
      </w:r>
      <w:r w:rsidR="00D525BB" w:rsidRPr="00A30B3E">
        <w:rPr>
          <w:rFonts w:ascii="Tahoma" w:hAnsi="Tahoma" w:cs="Tahoma"/>
        </w:rPr>
        <w:t xml:space="preserve">indings show that </w:t>
      </w:r>
      <w:r>
        <w:rPr>
          <w:rFonts w:ascii="Tahoma" w:hAnsi="Tahoma" w:cs="Tahoma"/>
        </w:rPr>
        <w:t>writing r</w:t>
      </w:r>
      <w:r w:rsidR="00D525BB" w:rsidRPr="00A30B3E">
        <w:rPr>
          <w:rFonts w:ascii="Tahoma" w:hAnsi="Tahoma" w:cs="Tahoma"/>
        </w:rPr>
        <w:t>etreats are highly valued and make a substantive impact on writing productivity</w:t>
      </w:r>
      <w:r>
        <w:rPr>
          <w:rFonts w:ascii="Tahoma" w:hAnsi="Tahoma" w:cs="Tahoma"/>
        </w:rPr>
        <w:t xml:space="preserve"> in terms of both </w:t>
      </w:r>
      <w:r w:rsidR="00D525BB" w:rsidRPr="00A30B3E">
        <w:rPr>
          <w:rFonts w:ascii="Tahoma" w:hAnsi="Tahoma" w:cs="Tahoma"/>
        </w:rPr>
        <w:t>output and attendees’ writing habits and practices</w:t>
      </w:r>
      <w:r>
        <w:rPr>
          <w:rFonts w:ascii="Tahoma" w:hAnsi="Tahoma" w:cs="Tahoma"/>
        </w:rPr>
        <w:t xml:space="preserve">. Notably, </w:t>
      </w:r>
      <w:proofErr w:type="spellStart"/>
      <w:r>
        <w:rPr>
          <w:rFonts w:ascii="Tahoma" w:hAnsi="Tahoma" w:cs="Tahoma"/>
        </w:rPr>
        <w:t>PedR</w:t>
      </w:r>
      <w:proofErr w:type="spellEnd"/>
      <w:r>
        <w:rPr>
          <w:rFonts w:ascii="Tahoma" w:hAnsi="Tahoma" w:cs="Tahoma"/>
        </w:rPr>
        <w:t xml:space="preserve"> writing retreat </w:t>
      </w:r>
      <w:r w:rsidR="00D525BB" w:rsidRPr="00A30B3E">
        <w:rPr>
          <w:rFonts w:ascii="Tahoma" w:hAnsi="Tahoma" w:cs="Tahoma"/>
        </w:rPr>
        <w:t>participants have published peer-reviewed journal articles (</w:t>
      </w:r>
      <w:r w:rsidR="00522FB7" w:rsidRPr="00A30B3E">
        <w:rPr>
          <w:rFonts w:ascii="Tahoma" w:hAnsi="Tahoma" w:cs="Tahoma"/>
        </w:rPr>
        <w:t>Harvey &amp; Keyes 2019; Stebbing et al. 2019; Walshe &amp; Driver 2019; Jay, Etchells &amp; Dimond-</w:t>
      </w:r>
      <w:r w:rsidR="00522FB7" w:rsidRPr="00A30B3E">
        <w:rPr>
          <w:rFonts w:ascii="Tahoma" w:hAnsi="Tahoma" w:cs="Tahoma"/>
        </w:rPr>
        <w:lastRenderedPageBreak/>
        <w:t>Bayir 2021; Stodter, Cope &amp; Townsend 2021</w:t>
      </w:r>
      <w:r w:rsidR="00D525BB" w:rsidRPr="00A30B3E">
        <w:rPr>
          <w:rFonts w:ascii="Tahoma" w:hAnsi="Tahoma" w:cs="Tahoma"/>
        </w:rPr>
        <w:t xml:space="preserve">). Another impact of the PedR writing retreats is that some attendees have organised </w:t>
      </w:r>
      <w:r>
        <w:rPr>
          <w:rFonts w:ascii="Tahoma" w:hAnsi="Tahoma" w:cs="Tahoma"/>
        </w:rPr>
        <w:t>s</w:t>
      </w:r>
      <w:r w:rsidR="00D525BB" w:rsidRPr="00A30B3E">
        <w:rPr>
          <w:rFonts w:ascii="Tahoma" w:hAnsi="Tahoma" w:cs="Tahoma"/>
        </w:rPr>
        <w:t>chool-based writing retreats using this model, while other participants are running them with their students. Furthermore, through coming together as a shared endeavour, writing retreats support colleagues’ well-being, including the management of anxiety associated with writing, and developing agency and competency in their writing.</w:t>
      </w:r>
    </w:p>
    <w:p w:rsidR="002241FD" w:rsidRDefault="002241FD" w:rsidP="008F4914">
      <w:pPr>
        <w:spacing w:line="360" w:lineRule="auto"/>
        <w:rPr>
          <w:rFonts w:ascii="Tahoma" w:hAnsi="Tahoma" w:cs="Tahoma"/>
        </w:rPr>
      </w:pPr>
    </w:p>
    <w:p w:rsidR="00D525BB" w:rsidRPr="00B421FC" w:rsidRDefault="00D525BB" w:rsidP="008F4914">
      <w:pPr>
        <w:pStyle w:val="Heading1"/>
        <w:spacing w:before="0" w:after="0"/>
        <w:contextualSpacing w:val="0"/>
        <w:rPr>
          <w:rFonts w:ascii="Tahoma" w:hAnsi="Tahoma" w:cs="Tahoma"/>
          <w:sz w:val="28"/>
          <w:szCs w:val="36"/>
        </w:rPr>
      </w:pPr>
      <w:r w:rsidRPr="00B421FC">
        <w:rPr>
          <w:rFonts w:ascii="Tahoma" w:hAnsi="Tahoma" w:cs="Tahoma"/>
          <w:sz w:val="28"/>
          <w:szCs w:val="36"/>
        </w:rPr>
        <w:t>References</w:t>
      </w:r>
    </w:p>
    <w:p w:rsidR="00D525BB" w:rsidRPr="00A30B3E" w:rsidRDefault="00D525BB"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 xml:space="preserve">Aitchison, C. and Lee, A. (2006). Research writing: problems and pedagogies, </w:t>
      </w:r>
      <w:r w:rsidRPr="00A30B3E">
        <w:rPr>
          <w:rFonts w:ascii="Tahoma" w:hAnsi="Tahoma" w:cs="Tahoma"/>
          <w:i/>
          <w:iCs/>
        </w:rPr>
        <w:t>Teaching in Higher Education</w:t>
      </w:r>
      <w:r w:rsidRPr="00A30B3E">
        <w:rPr>
          <w:rFonts w:ascii="Tahoma" w:hAnsi="Tahoma" w:cs="Tahoma"/>
        </w:rPr>
        <w:t>, 11(3), pp. 265-278</w:t>
      </w:r>
      <w:r w:rsidR="009E27C0">
        <w:rPr>
          <w:rFonts w:ascii="Tahoma" w:hAnsi="Tahoma" w:cs="Tahoma"/>
        </w:rPr>
        <w:t>.</w:t>
      </w:r>
      <w:r w:rsidRPr="00A30B3E">
        <w:rPr>
          <w:rFonts w:ascii="Tahoma" w:hAnsi="Tahoma" w:cs="Tahoma"/>
        </w:rPr>
        <w:t xml:space="preserve"> DOI: </w:t>
      </w:r>
      <w:hyperlink r:id="rId9" w:history="1">
        <w:r w:rsidRPr="00A30B3E">
          <w:rPr>
            <w:rStyle w:val="Hyperlink"/>
            <w:rFonts w:ascii="Tahoma" w:hAnsi="Tahoma" w:cs="Tahoma"/>
          </w:rPr>
          <w:t>10.1080/13562510600680574</w:t>
        </w:r>
      </w:hyperlink>
    </w:p>
    <w:p w:rsidR="00ED21FD" w:rsidRDefault="00ED21FD" w:rsidP="00391DD0">
      <w:pPr>
        <w:spacing w:line="240" w:lineRule="auto"/>
        <w:rPr>
          <w:rFonts w:ascii="Tahoma" w:hAnsi="Tahoma" w:cs="Tahoma"/>
        </w:rPr>
      </w:pPr>
    </w:p>
    <w:p w:rsidR="00DD1AEB" w:rsidRPr="00A30B3E" w:rsidRDefault="00DD1AEB" w:rsidP="00391DD0">
      <w:pPr>
        <w:spacing w:line="240" w:lineRule="auto"/>
        <w:rPr>
          <w:rFonts w:ascii="Tahoma" w:hAnsi="Tahoma" w:cs="Tahoma"/>
        </w:rPr>
      </w:pPr>
      <w:r w:rsidRPr="00A30B3E">
        <w:rPr>
          <w:rFonts w:ascii="Tahoma" w:hAnsi="Tahoma" w:cs="Tahoma"/>
        </w:rPr>
        <w:t>Anglia Ruskin University (2021)</w:t>
      </w:r>
      <w:r w:rsidR="006C1B6B">
        <w:rPr>
          <w:rFonts w:ascii="Tahoma" w:hAnsi="Tahoma" w:cs="Tahoma"/>
        </w:rPr>
        <w:t>.</w:t>
      </w:r>
      <w:r w:rsidRPr="00A30B3E">
        <w:rPr>
          <w:rFonts w:ascii="Tahoma" w:hAnsi="Tahoma" w:cs="Tahoma"/>
        </w:rPr>
        <w:t xml:space="preserve"> </w:t>
      </w:r>
      <w:r w:rsidRPr="00A30B3E">
        <w:rPr>
          <w:rFonts w:ascii="Tahoma" w:hAnsi="Tahoma" w:cs="Tahoma"/>
          <w:i/>
          <w:iCs/>
        </w:rPr>
        <w:t>Pedagogic Research</w:t>
      </w:r>
      <w:r w:rsidRPr="00A30B3E">
        <w:rPr>
          <w:rFonts w:ascii="Tahoma" w:hAnsi="Tahoma" w:cs="Tahoma"/>
        </w:rPr>
        <w:t xml:space="preserve">. [Online] Available at: </w:t>
      </w:r>
      <w:hyperlink r:id="rId10" w:history="1">
        <w:r w:rsidRPr="00A30B3E">
          <w:rPr>
            <w:rStyle w:val="Hyperlink"/>
            <w:rFonts w:ascii="Tahoma" w:hAnsi="Tahoma" w:cs="Tahoma"/>
          </w:rPr>
          <w:t>https://aru.ac.uk/anglia-learning-and-teaching/good-teaching-practice-and-innovation/pedagogic-research</w:t>
        </w:r>
      </w:hyperlink>
      <w:r w:rsidRPr="00A30B3E">
        <w:rPr>
          <w:rFonts w:ascii="Tahoma" w:hAnsi="Tahoma" w:cs="Tahoma"/>
        </w:rPr>
        <w:t xml:space="preserve"> [Accessed </w:t>
      </w:r>
      <w:r w:rsidR="00457D1D">
        <w:rPr>
          <w:rFonts w:ascii="Tahoma" w:hAnsi="Tahoma" w:cs="Tahoma"/>
        </w:rPr>
        <w:t>25 February 2022</w:t>
      </w:r>
      <w:r w:rsidRPr="00A30B3E">
        <w:rPr>
          <w:rFonts w:ascii="Tahoma" w:hAnsi="Tahoma" w:cs="Tahoma"/>
        </w:rPr>
        <w:t>].</w:t>
      </w:r>
    </w:p>
    <w:p w:rsidR="00ED21FD" w:rsidRDefault="00ED21FD"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 xml:space="preserve">Badley, G. (2009). </w:t>
      </w:r>
      <w:r w:rsidRPr="00A30B3E">
        <w:rPr>
          <w:rFonts w:ascii="Tahoma" w:hAnsi="Tahoma" w:cs="Tahoma"/>
          <w:i/>
        </w:rPr>
        <w:t>Editing for Academics</w:t>
      </w:r>
      <w:r w:rsidR="001D3C46">
        <w:rPr>
          <w:rFonts w:ascii="Tahoma" w:hAnsi="Tahoma" w:cs="Tahoma"/>
        </w:rPr>
        <w:t xml:space="preserve">. </w:t>
      </w:r>
      <w:r w:rsidRPr="00A30B3E">
        <w:rPr>
          <w:rFonts w:ascii="Tahoma" w:hAnsi="Tahoma" w:cs="Tahoma"/>
        </w:rPr>
        <w:t xml:space="preserve">[Online] Available at: </w:t>
      </w:r>
      <w:hyperlink r:id="rId11" w:history="1">
        <w:r w:rsidRPr="00A30B3E">
          <w:rPr>
            <w:rStyle w:val="Hyperlink"/>
            <w:rFonts w:ascii="Tahoma" w:hAnsi="Tahoma" w:cs="Tahoma"/>
          </w:rPr>
          <w:t>https://www.researchgate.net/profile/Graham-Badley/publication/228493988_ Editing_for_academics/links/54c917f30cf213e7f73574f0/Editing-for-academics.pdf</w:t>
        </w:r>
      </w:hyperlink>
      <w:r w:rsidRPr="00A30B3E">
        <w:rPr>
          <w:rFonts w:ascii="Tahoma" w:hAnsi="Tahoma" w:cs="Tahoma"/>
        </w:rPr>
        <w:t xml:space="preserve"> [</w:t>
      </w:r>
      <w:r w:rsidR="00424EF9" w:rsidRPr="00A30B3E">
        <w:rPr>
          <w:rFonts w:ascii="Tahoma" w:hAnsi="Tahoma" w:cs="Tahoma"/>
        </w:rPr>
        <w:t xml:space="preserve">Accessed </w:t>
      </w:r>
      <w:r w:rsidR="00424EF9">
        <w:rPr>
          <w:rFonts w:ascii="Tahoma" w:hAnsi="Tahoma" w:cs="Tahoma"/>
        </w:rPr>
        <w:t>25 February 2022</w:t>
      </w:r>
      <w:r w:rsidRPr="00A30B3E">
        <w:rPr>
          <w:rFonts w:ascii="Tahoma" w:hAnsi="Tahoma" w:cs="Tahoma"/>
        </w:rPr>
        <w:t>].</w:t>
      </w:r>
    </w:p>
    <w:p w:rsidR="00ED21FD" w:rsidRDefault="00ED21FD"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Bennett, C. D.</w:t>
      </w:r>
      <w:r w:rsidR="002241FD">
        <w:rPr>
          <w:rFonts w:ascii="Tahoma" w:hAnsi="Tahoma" w:cs="Tahoma"/>
        </w:rPr>
        <w:t xml:space="preserve"> and </w:t>
      </w:r>
      <w:r w:rsidRPr="00A30B3E">
        <w:rPr>
          <w:rFonts w:ascii="Tahoma" w:hAnsi="Tahoma" w:cs="Tahoma"/>
        </w:rPr>
        <w:t xml:space="preserve">Dewar, J. M. (2012). </w:t>
      </w:r>
      <w:proofErr w:type="gramStart"/>
      <w:r w:rsidRPr="00A30B3E">
        <w:rPr>
          <w:rFonts w:ascii="Tahoma" w:hAnsi="Tahoma" w:cs="Tahoma"/>
        </w:rPr>
        <w:t xml:space="preserve">An </w:t>
      </w:r>
      <w:r w:rsidR="003423C5">
        <w:rPr>
          <w:rFonts w:ascii="Tahoma" w:hAnsi="Tahoma" w:cs="Tahoma"/>
        </w:rPr>
        <w:t>o</w:t>
      </w:r>
      <w:r w:rsidRPr="00A30B3E">
        <w:rPr>
          <w:rFonts w:ascii="Tahoma" w:hAnsi="Tahoma" w:cs="Tahoma"/>
        </w:rPr>
        <w:t xml:space="preserve">verview of the </w:t>
      </w:r>
      <w:r w:rsidR="003423C5">
        <w:rPr>
          <w:rFonts w:ascii="Tahoma" w:hAnsi="Tahoma" w:cs="Tahoma"/>
        </w:rPr>
        <w:t>s</w:t>
      </w:r>
      <w:r w:rsidRPr="00A30B3E">
        <w:rPr>
          <w:rFonts w:ascii="Tahoma" w:hAnsi="Tahoma" w:cs="Tahoma"/>
        </w:rPr>
        <w:t xml:space="preserve">cholarship of </w:t>
      </w:r>
      <w:r w:rsidR="003423C5">
        <w:rPr>
          <w:rFonts w:ascii="Tahoma" w:hAnsi="Tahoma" w:cs="Tahoma"/>
        </w:rPr>
        <w:t>t</w:t>
      </w:r>
      <w:r w:rsidRPr="00A30B3E">
        <w:rPr>
          <w:rFonts w:ascii="Tahoma" w:hAnsi="Tahoma" w:cs="Tahoma"/>
        </w:rPr>
        <w:t xml:space="preserve">eaching and </w:t>
      </w:r>
      <w:r w:rsidR="003423C5">
        <w:rPr>
          <w:rFonts w:ascii="Tahoma" w:hAnsi="Tahoma" w:cs="Tahoma"/>
        </w:rPr>
        <w:t>l</w:t>
      </w:r>
      <w:r w:rsidRPr="00A30B3E">
        <w:rPr>
          <w:rFonts w:ascii="Tahoma" w:hAnsi="Tahoma" w:cs="Tahoma"/>
        </w:rPr>
        <w:t xml:space="preserve">earning in </w:t>
      </w:r>
      <w:r w:rsidR="003423C5">
        <w:rPr>
          <w:rFonts w:ascii="Tahoma" w:hAnsi="Tahoma" w:cs="Tahoma"/>
        </w:rPr>
        <w:t>m</w:t>
      </w:r>
      <w:r w:rsidRPr="00A30B3E">
        <w:rPr>
          <w:rFonts w:ascii="Tahoma" w:hAnsi="Tahoma" w:cs="Tahoma"/>
        </w:rPr>
        <w:t>athematics</w:t>
      </w:r>
      <w:r w:rsidR="0033034C">
        <w:rPr>
          <w:rFonts w:ascii="Tahoma" w:hAnsi="Tahoma" w:cs="Tahoma"/>
        </w:rPr>
        <w:t>,</w:t>
      </w:r>
      <w:r w:rsidRPr="00A30B3E">
        <w:rPr>
          <w:rFonts w:ascii="Tahoma" w:hAnsi="Tahoma" w:cs="Tahoma"/>
        </w:rPr>
        <w:t xml:space="preserve"> </w:t>
      </w:r>
      <w:r w:rsidRPr="00A30B3E">
        <w:rPr>
          <w:rFonts w:ascii="Tahoma" w:hAnsi="Tahoma" w:cs="Tahoma"/>
          <w:i/>
        </w:rPr>
        <w:t>PRIMUS</w:t>
      </w:r>
      <w:r w:rsidRPr="00A30B3E">
        <w:rPr>
          <w:rFonts w:ascii="Tahoma" w:hAnsi="Tahoma" w:cs="Tahoma"/>
        </w:rPr>
        <w:t xml:space="preserve">, 22(6), </w:t>
      </w:r>
      <w:r w:rsidR="001D3C46">
        <w:rPr>
          <w:rFonts w:ascii="Tahoma" w:hAnsi="Tahoma" w:cs="Tahoma"/>
        </w:rPr>
        <w:t xml:space="preserve">pp. </w:t>
      </w:r>
      <w:r w:rsidRPr="00A30B3E">
        <w:rPr>
          <w:rFonts w:ascii="Tahoma" w:hAnsi="Tahoma" w:cs="Tahoma"/>
        </w:rPr>
        <w:t>458-473.</w:t>
      </w:r>
      <w:proofErr w:type="gramEnd"/>
      <w:r w:rsidRPr="00A30B3E">
        <w:rPr>
          <w:rFonts w:ascii="Tahoma" w:hAnsi="Tahoma" w:cs="Tahoma"/>
        </w:rPr>
        <w:t xml:space="preserve"> DOI: </w:t>
      </w:r>
      <w:hyperlink r:id="rId12" w:history="1">
        <w:r w:rsidRPr="00A30B3E">
          <w:rPr>
            <w:rStyle w:val="Hyperlink"/>
            <w:rFonts w:ascii="Tahoma" w:hAnsi="Tahoma" w:cs="Tahoma"/>
          </w:rPr>
          <w:t>10.1080/10511970.2011.585389</w:t>
        </w:r>
      </w:hyperlink>
    </w:p>
    <w:p w:rsidR="00ED21FD" w:rsidRDefault="00ED21FD" w:rsidP="00391DD0">
      <w:pPr>
        <w:spacing w:line="240" w:lineRule="auto"/>
        <w:rPr>
          <w:rFonts w:ascii="Tahoma" w:hAnsi="Tahoma" w:cs="Tahoma"/>
        </w:rPr>
      </w:pPr>
    </w:p>
    <w:p w:rsidR="005872CF" w:rsidRPr="006C62ED" w:rsidRDefault="005872CF" w:rsidP="005872CF">
      <w:pPr>
        <w:spacing w:line="240" w:lineRule="auto"/>
        <w:rPr>
          <w:rFonts w:ascii="Tahoma" w:hAnsi="Tahoma" w:cs="Tahoma"/>
        </w:rPr>
      </w:pPr>
      <w:proofErr w:type="spellStart"/>
      <w:r w:rsidRPr="00512C67">
        <w:rPr>
          <w:rStyle w:val="Hyperlink"/>
          <w:rFonts w:ascii="Tahoma" w:hAnsi="Tahoma" w:cs="Tahoma"/>
          <w:color w:val="auto"/>
          <w:u w:val="none"/>
        </w:rPr>
        <w:t>Benvenuti</w:t>
      </w:r>
      <w:proofErr w:type="spellEnd"/>
      <w:r w:rsidRPr="00512C67">
        <w:rPr>
          <w:rStyle w:val="Hyperlink"/>
          <w:rFonts w:ascii="Tahoma" w:hAnsi="Tahoma" w:cs="Tahoma"/>
          <w:color w:val="auto"/>
          <w:u w:val="none"/>
        </w:rPr>
        <w:t>, S. (2017)</w:t>
      </w:r>
      <w:r w:rsidR="00BD1FF4" w:rsidRPr="00512C67">
        <w:rPr>
          <w:rStyle w:val="Hyperlink"/>
          <w:rFonts w:ascii="Tahoma" w:hAnsi="Tahoma" w:cs="Tahoma"/>
          <w:color w:val="auto"/>
          <w:u w:val="none"/>
        </w:rPr>
        <w:t>.</w:t>
      </w:r>
      <w:r w:rsidRPr="00512C67">
        <w:rPr>
          <w:rStyle w:val="Hyperlink"/>
          <w:rFonts w:ascii="Tahoma" w:hAnsi="Tahoma" w:cs="Tahoma"/>
          <w:color w:val="auto"/>
          <w:u w:val="none"/>
        </w:rPr>
        <w:t xml:space="preserve"> Pedagogy of </w:t>
      </w:r>
      <w:r w:rsidR="003423C5">
        <w:rPr>
          <w:rStyle w:val="Hyperlink"/>
          <w:rFonts w:ascii="Tahoma" w:hAnsi="Tahoma" w:cs="Tahoma"/>
          <w:color w:val="auto"/>
          <w:u w:val="none"/>
        </w:rPr>
        <w:t>p</w:t>
      </w:r>
      <w:r w:rsidRPr="00512C67">
        <w:rPr>
          <w:rStyle w:val="Hyperlink"/>
          <w:rFonts w:ascii="Tahoma" w:hAnsi="Tahoma" w:cs="Tahoma"/>
          <w:color w:val="auto"/>
          <w:u w:val="none"/>
        </w:rPr>
        <w:t xml:space="preserve">eers: </w:t>
      </w:r>
      <w:r w:rsidR="003423C5">
        <w:rPr>
          <w:rStyle w:val="Hyperlink"/>
          <w:rFonts w:ascii="Tahoma" w:hAnsi="Tahoma" w:cs="Tahoma"/>
          <w:color w:val="auto"/>
          <w:u w:val="none"/>
        </w:rPr>
        <w:t>C</w:t>
      </w:r>
      <w:r w:rsidRPr="00512C67">
        <w:rPr>
          <w:rStyle w:val="Hyperlink"/>
          <w:rFonts w:ascii="Tahoma" w:hAnsi="Tahoma" w:cs="Tahoma"/>
          <w:color w:val="auto"/>
          <w:u w:val="none"/>
        </w:rPr>
        <w:t>ultivating writing retreats as communities of academic writing practice</w:t>
      </w:r>
      <w:r w:rsidR="00816959" w:rsidRPr="00512C67">
        <w:rPr>
          <w:rStyle w:val="Hyperlink"/>
          <w:rFonts w:ascii="Tahoma" w:hAnsi="Tahoma" w:cs="Tahoma"/>
          <w:color w:val="auto"/>
          <w:u w:val="none"/>
        </w:rPr>
        <w:t>,</w:t>
      </w:r>
      <w:r w:rsidRPr="00512C67">
        <w:rPr>
          <w:rStyle w:val="Hyperlink"/>
          <w:rFonts w:ascii="Tahoma" w:hAnsi="Tahoma" w:cs="Tahoma"/>
          <w:color w:val="auto"/>
          <w:u w:val="none"/>
        </w:rPr>
        <w:t xml:space="preserve"> </w:t>
      </w:r>
      <w:r w:rsidRPr="00512C67">
        <w:rPr>
          <w:rStyle w:val="Hyperlink"/>
          <w:rFonts w:ascii="Tahoma" w:hAnsi="Tahoma" w:cs="Tahoma"/>
          <w:i/>
          <w:color w:val="auto"/>
          <w:u w:val="none"/>
        </w:rPr>
        <w:t>South African Journal of Higher Education</w:t>
      </w:r>
      <w:r w:rsidRPr="00512C67">
        <w:rPr>
          <w:rStyle w:val="Hyperlink"/>
          <w:rFonts w:ascii="Tahoma" w:hAnsi="Tahoma" w:cs="Tahoma"/>
          <w:color w:val="auto"/>
          <w:u w:val="none"/>
        </w:rPr>
        <w:t>, 31</w:t>
      </w:r>
      <w:r w:rsidR="00816959" w:rsidRPr="00512C67">
        <w:rPr>
          <w:rStyle w:val="Hyperlink"/>
          <w:rFonts w:ascii="Tahoma" w:hAnsi="Tahoma" w:cs="Tahoma"/>
          <w:color w:val="auto"/>
          <w:u w:val="none"/>
        </w:rPr>
        <w:t>(</w:t>
      </w:r>
      <w:r w:rsidRPr="00512C67">
        <w:rPr>
          <w:rStyle w:val="Hyperlink"/>
          <w:rFonts w:ascii="Tahoma" w:hAnsi="Tahoma" w:cs="Tahoma"/>
          <w:color w:val="auto"/>
          <w:u w:val="none"/>
        </w:rPr>
        <w:t>2</w:t>
      </w:r>
      <w:r w:rsidR="00816959" w:rsidRPr="00512C67">
        <w:rPr>
          <w:rStyle w:val="Hyperlink"/>
          <w:rFonts w:ascii="Tahoma" w:hAnsi="Tahoma" w:cs="Tahoma"/>
          <w:color w:val="auto"/>
          <w:u w:val="none"/>
        </w:rPr>
        <w:t>)</w:t>
      </w:r>
      <w:r w:rsidRPr="00512C67">
        <w:rPr>
          <w:rStyle w:val="Hyperlink"/>
          <w:rFonts w:ascii="Tahoma" w:hAnsi="Tahoma" w:cs="Tahoma"/>
          <w:color w:val="auto"/>
          <w:u w:val="none"/>
        </w:rPr>
        <w:t xml:space="preserve">, </w:t>
      </w:r>
      <w:r w:rsidR="00816959" w:rsidRPr="00512C67">
        <w:rPr>
          <w:rStyle w:val="Hyperlink"/>
          <w:rFonts w:ascii="Tahoma" w:hAnsi="Tahoma" w:cs="Tahoma"/>
          <w:color w:val="auto"/>
          <w:u w:val="none"/>
        </w:rPr>
        <w:t xml:space="preserve">pp. </w:t>
      </w:r>
      <w:r w:rsidRPr="00512C67">
        <w:rPr>
          <w:rStyle w:val="Hyperlink"/>
          <w:rFonts w:ascii="Tahoma" w:hAnsi="Tahoma" w:cs="Tahoma"/>
          <w:color w:val="auto"/>
          <w:u w:val="none"/>
        </w:rPr>
        <w:t>89-107</w:t>
      </w:r>
      <w:r w:rsidR="00816959" w:rsidRPr="00512C67">
        <w:rPr>
          <w:rStyle w:val="Hyperlink"/>
          <w:rFonts w:ascii="Tahoma" w:hAnsi="Tahoma" w:cs="Tahoma"/>
          <w:color w:val="auto"/>
          <w:u w:val="none"/>
        </w:rPr>
        <w:t>.</w:t>
      </w:r>
      <w:r w:rsidR="00BD1FF4" w:rsidRPr="00512C67">
        <w:rPr>
          <w:rStyle w:val="Hyperlink"/>
          <w:rFonts w:ascii="Tahoma" w:hAnsi="Tahoma" w:cs="Tahoma"/>
          <w:color w:val="auto"/>
          <w:u w:val="none"/>
        </w:rPr>
        <w:t xml:space="preserve"> DOI: </w:t>
      </w:r>
      <w:hyperlink r:id="rId13" w:history="1">
        <w:r w:rsidR="00BD1FF4" w:rsidRPr="00512C67">
          <w:rPr>
            <w:rStyle w:val="Hyperlink"/>
            <w:rFonts w:ascii="Tahoma" w:hAnsi="Tahoma" w:cs="Tahoma"/>
          </w:rPr>
          <w:t>10.20853/31-2-1340</w:t>
        </w:r>
      </w:hyperlink>
      <w:r w:rsidR="00BD1FF4">
        <w:rPr>
          <w:rStyle w:val="Hyperlink"/>
          <w:rFonts w:ascii="Tahoma" w:hAnsi="Tahoma" w:cs="Tahoma"/>
          <w:color w:val="auto"/>
          <w:u w:val="none"/>
        </w:rPr>
        <w:t xml:space="preserve"> </w:t>
      </w:r>
    </w:p>
    <w:p w:rsidR="005872CF" w:rsidRDefault="005872CF" w:rsidP="00391DD0">
      <w:pPr>
        <w:spacing w:line="240" w:lineRule="auto"/>
        <w:rPr>
          <w:rFonts w:ascii="Tahoma" w:hAnsi="Tahoma" w:cs="Tahoma"/>
        </w:rPr>
      </w:pPr>
    </w:p>
    <w:p w:rsidR="00D525BB" w:rsidRPr="00A30B3E" w:rsidRDefault="00F56EF8" w:rsidP="00391DD0">
      <w:pPr>
        <w:spacing w:line="240" w:lineRule="auto"/>
        <w:rPr>
          <w:rFonts w:ascii="Tahoma" w:hAnsi="Tahoma" w:cs="Tahoma"/>
        </w:rPr>
      </w:pPr>
      <w:r w:rsidRPr="00A30B3E">
        <w:rPr>
          <w:rFonts w:ascii="Tahoma" w:hAnsi="Tahoma" w:cs="Tahoma"/>
        </w:rPr>
        <w:t>Coonan, E. M., Pratt-Adams, S.</w:t>
      </w:r>
      <w:r w:rsidR="002241FD">
        <w:rPr>
          <w:rFonts w:ascii="Tahoma" w:hAnsi="Tahoma" w:cs="Tahoma"/>
        </w:rPr>
        <w:t xml:space="preserve"> and </w:t>
      </w:r>
      <w:r w:rsidRPr="00A30B3E">
        <w:rPr>
          <w:rFonts w:ascii="Tahoma" w:hAnsi="Tahoma" w:cs="Tahoma"/>
        </w:rPr>
        <w:t xml:space="preserve">Warnes, M. (2019). The value of ‘writing retreats’ in advancing innovative pedagogic research. Paper presented at the </w:t>
      </w:r>
      <w:r w:rsidRPr="00A30B3E">
        <w:rPr>
          <w:rFonts w:ascii="Tahoma" w:hAnsi="Tahoma" w:cs="Tahoma"/>
          <w:i/>
          <w:iCs/>
        </w:rPr>
        <w:t>5</w:t>
      </w:r>
      <w:r w:rsidRPr="00A30B3E">
        <w:rPr>
          <w:rFonts w:ascii="Tahoma" w:hAnsi="Tahoma" w:cs="Tahoma"/>
          <w:i/>
          <w:iCs/>
          <w:vertAlign w:val="superscript"/>
        </w:rPr>
        <w:t>th</w:t>
      </w:r>
      <w:r w:rsidR="00A7567E" w:rsidRPr="00A30B3E">
        <w:rPr>
          <w:rFonts w:ascii="Tahoma" w:hAnsi="Tahoma" w:cs="Tahoma"/>
          <w:i/>
          <w:iCs/>
        </w:rPr>
        <w:t xml:space="preserve"> </w:t>
      </w:r>
      <w:r w:rsidRPr="00A30B3E">
        <w:rPr>
          <w:rFonts w:ascii="Tahoma" w:hAnsi="Tahoma" w:cs="Tahoma"/>
          <w:i/>
          <w:iCs/>
        </w:rPr>
        <w:t>International Conference on Higher Education Advances (HEAd’19) June 25-28, 2019, Valencia (Spain)</w:t>
      </w:r>
      <w:r w:rsidRPr="00A30B3E">
        <w:rPr>
          <w:rFonts w:ascii="Tahoma" w:hAnsi="Tahoma" w:cs="Tahoma"/>
        </w:rPr>
        <w:t xml:space="preserve">. DOI: </w:t>
      </w:r>
      <w:hyperlink r:id="rId14" w:history="1">
        <w:r w:rsidRPr="00A30B3E">
          <w:rPr>
            <w:rStyle w:val="Hyperlink"/>
            <w:rFonts w:ascii="Tahoma" w:hAnsi="Tahoma" w:cs="Tahoma"/>
          </w:rPr>
          <w:t>10.4995/HEAD19.2019.9353</w:t>
        </w:r>
      </w:hyperlink>
      <w:r w:rsidRPr="00A30B3E">
        <w:rPr>
          <w:rFonts w:ascii="Tahoma" w:hAnsi="Tahoma" w:cs="Tahoma"/>
        </w:rPr>
        <w:t xml:space="preserve"> </w:t>
      </w:r>
    </w:p>
    <w:p w:rsidR="00ED21FD" w:rsidRDefault="00ED21FD" w:rsidP="00391DD0">
      <w:pPr>
        <w:spacing w:line="240" w:lineRule="auto"/>
        <w:rPr>
          <w:rFonts w:ascii="Tahoma" w:hAnsi="Tahoma" w:cs="Tahoma"/>
        </w:rPr>
      </w:pPr>
    </w:p>
    <w:p w:rsidR="00CE2E10" w:rsidRPr="00A30B3E" w:rsidRDefault="00CE2E10" w:rsidP="00CE2E10">
      <w:pPr>
        <w:spacing w:line="240" w:lineRule="auto"/>
        <w:rPr>
          <w:rFonts w:ascii="Tahoma" w:hAnsi="Tahoma" w:cs="Tahoma"/>
        </w:rPr>
      </w:pPr>
      <w:r w:rsidRPr="00E771EB">
        <w:rPr>
          <w:rFonts w:ascii="Tahoma" w:hAnsi="Tahoma" w:cs="Tahoma"/>
        </w:rPr>
        <w:t>Cox, A. (2005)</w:t>
      </w:r>
      <w:r w:rsidR="00757662" w:rsidRPr="00E771EB">
        <w:rPr>
          <w:rFonts w:ascii="Tahoma" w:hAnsi="Tahoma" w:cs="Tahoma"/>
        </w:rPr>
        <w:t>.</w:t>
      </w:r>
      <w:r w:rsidRPr="00E771EB">
        <w:rPr>
          <w:rFonts w:ascii="Tahoma" w:hAnsi="Tahoma" w:cs="Tahoma"/>
        </w:rPr>
        <w:t xml:space="preserve"> What are </w:t>
      </w:r>
      <w:r w:rsidR="007068C7">
        <w:rPr>
          <w:rFonts w:ascii="Tahoma" w:hAnsi="Tahoma" w:cs="Tahoma"/>
        </w:rPr>
        <w:t>c</w:t>
      </w:r>
      <w:r w:rsidRPr="00E771EB">
        <w:rPr>
          <w:rFonts w:ascii="Tahoma" w:hAnsi="Tahoma" w:cs="Tahoma"/>
        </w:rPr>
        <w:t xml:space="preserve">ommunities of </w:t>
      </w:r>
      <w:r w:rsidR="007068C7">
        <w:rPr>
          <w:rFonts w:ascii="Tahoma" w:hAnsi="Tahoma" w:cs="Tahoma"/>
        </w:rPr>
        <w:t>p</w:t>
      </w:r>
      <w:r w:rsidRPr="00E771EB">
        <w:rPr>
          <w:rFonts w:ascii="Tahoma" w:hAnsi="Tahoma" w:cs="Tahoma"/>
        </w:rPr>
        <w:t>ractice? A comparative review of four seminal works</w:t>
      </w:r>
      <w:r w:rsidR="00BD1FF4" w:rsidRPr="00E771EB">
        <w:rPr>
          <w:rFonts w:ascii="Tahoma" w:hAnsi="Tahoma" w:cs="Tahoma"/>
        </w:rPr>
        <w:t>,</w:t>
      </w:r>
      <w:r w:rsidRPr="00E771EB">
        <w:rPr>
          <w:rFonts w:ascii="Tahoma" w:hAnsi="Tahoma" w:cs="Tahoma"/>
        </w:rPr>
        <w:t xml:space="preserve"> </w:t>
      </w:r>
      <w:r w:rsidRPr="00E771EB">
        <w:rPr>
          <w:rFonts w:ascii="Tahoma" w:hAnsi="Tahoma" w:cs="Tahoma"/>
          <w:i/>
        </w:rPr>
        <w:t>Journal of Information Science</w:t>
      </w:r>
      <w:r w:rsidRPr="00E771EB">
        <w:rPr>
          <w:rFonts w:ascii="Tahoma" w:hAnsi="Tahoma" w:cs="Tahoma"/>
        </w:rPr>
        <w:t>, 31</w:t>
      </w:r>
      <w:r w:rsidR="00F2507B" w:rsidRPr="00E771EB">
        <w:rPr>
          <w:rFonts w:ascii="Tahoma" w:hAnsi="Tahoma" w:cs="Tahoma"/>
        </w:rPr>
        <w:t>(</w:t>
      </w:r>
      <w:r w:rsidRPr="00E771EB">
        <w:rPr>
          <w:rFonts w:ascii="Tahoma" w:hAnsi="Tahoma" w:cs="Tahoma"/>
        </w:rPr>
        <w:t>6</w:t>
      </w:r>
      <w:r w:rsidR="00F2507B" w:rsidRPr="00E771EB">
        <w:rPr>
          <w:rFonts w:ascii="Tahoma" w:hAnsi="Tahoma" w:cs="Tahoma"/>
        </w:rPr>
        <w:t>)</w:t>
      </w:r>
      <w:r w:rsidRPr="00E771EB">
        <w:rPr>
          <w:rFonts w:ascii="Tahoma" w:hAnsi="Tahoma" w:cs="Tahoma"/>
        </w:rPr>
        <w:t xml:space="preserve">, </w:t>
      </w:r>
      <w:r w:rsidR="00F2507B" w:rsidRPr="00E771EB">
        <w:rPr>
          <w:rFonts w:ascii="Tahoma" w:hAnsi="Tahoma" w:cs="Tahoma"/>
        </w:rPr>
        <w:t xml:space="preserve">pp. </w:t>
      </w:r>
      <w:r w:rsidRPr="00E771EB">
        <w:rPr>
          <w:rFonts w:ascii="Tahoma" w:hAnsi="Tahoma" w:cs="Tahoma"/>
        </w:rPr>
        <w:t>5</w:t>
      </w:r>
      <w:r w:rsidR="00F2507B" w:rsidRPr="00E771EB">
        <w:rPr>
          <w:rFonts w:ascii="Tahoma" w:hAnsi="Tahoma" w:cs="Tahoma"/>
        </w:rPr>
        <w:t>2</w:t>
      </w:r>
      <w:r w:rsidRPr="00E771EB">
        <w:rPr>
          <w:rFonts w:ascii="Tahoma" w:hAnsi="Tahoma" w:cs="Tahoma"/>
        </w:rPr>
        <w:t>7-540</w:t>
      </w:r>
      <w:r w:rsidR="00F2507B" w:rsidRPr="00E771EB">
        <w:rPr>
          <w:rFonts w:ascii="Tahoma" w:hAnsi="Tahoma" w:cs="Tahoma"/>
        </w:rPr>
        <w:t xml:space="preserve">. </w:t>
      </w:r>
      <w:r w:rsidR="00757662" w:rsidRPr="00E771EB">
        <w:rPr>
          <w:rFonts w:ascii="Tahoma" w:hAnsi="Tahoma" w:cs="Tahoma"/>
        </w:rPr>
        <w:t>DOI:</w:t>
      </w:r>
      <w:r w:rsidR="00757662">
        <w:rPr>
          <w:rFonts w:ascii="Tahoma" w:hAnsi="Tahoma" w:cs="Tahoma"/>
        </w:rPr>
        <w:t xml:space="preserve"> </w:t>
      </w:r>
      <w:hyperlink r:id="rId15" w:history="1">
        <w:r w:rsidR="00757662" w:rsidRPr="00DF2B3E">
          <w:rPr>
            <w:rStyle w:val="Hyperlink"/>
            <w:rFonts w:ascii="Tahoma" w:hAnsi="Tahoma" w:cs="Tahoma"/>
          </w:rPr>
          <w:t>10.1177/0165551505057016</w:t>
        </w:r>
      </w:hyperlink>
      <w:r w:rsidR="00757662">
        <w:rPr>
          <w:rFonts w:ascii="Tahoma" w:hAnsi="Tahoma" w:cs="Tahoma"/>
        </w:rPr>
        <w:t xml:space="preserve"> </w:t>
      </w:r>
    </w:p>
    <w:p w:rsidR="00CE2E10" w:rsidRDefault="00CE2E10" w:rsidP="00CE2E1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lastRenderedPageBreak/>
        <w:t>Davis, G., Wright, H.</w:t>
      </w:r>
      <w:r w:rsidR="002241FD">
        <w:rPr>
          <w:rFonts w:ascii="Tahoma" w:hAnsi="Tahoma" w:cs="Tahoma"/>
        </w:rPr>
        <w:t xml:space="preserve"> and </w:t>
      </w:r>
      <w:r w:rsidRPr="00A30B3E">
        <w:rPr>
          <w:rFonts w:ascii="Tahoma" w:hAnsi="Tahoma" w:cs="Tahoma"/>
        </w:rPr>
        <w:t xml:space="preserve">Holley, D. (2016). Write </w:t>
      </w:r>
      <w:r w:rsidR="00A1614E" w:rsidRPr="00A30B3E">
        <w:rPr>
          <w:rFonts w:ascii="Tahoma" w:hAnsi="Tahoma" w:cs="Tahoma"/>
        </w:rPr>
        <w:t>away from it all</w:t>
      </w:r>
      <w:r w:rsidRPr="00A30B3E">
        <w:rPr>
          <w:rFonts w:ascii="Tahoma" w:hAnsi="Tahoma" w:cs="Tahoma"/>
        </w:rPr>
        <w:t xml:space="preserve">! The value of running a writing retreat for doctoral students, </w:t>
      </w:r>
      <w:r w:rsidRPr="00A30B3E">
        <w:rPr>
          <w:rFonts w:ascii="Tahoma" w:hAnsi="Tahoma" w:cs="Tahoma"/>
          <w:i/>
        </w:rPr>
        <w:t>Practitioner Research in Higher Education</w:t>
      </w:r>
      <w:r w:rsidRPr="00A30B3E">
        <w:rPr>
          <w:rFonts w:ascii="Tahoma" w:hAnsi="Tahoma" w:cs="Tahoma"/>
        </w:rPr>
        <w:t xml:space="preserve">, 10(2) pp. 54-66. </w:t>
      </w:r>
      <w:r w:rsidR="001D3C46">
        <w:rPr>
          <w:rFonts w:ascii="Tahoma" w:hAnsi="Tahoma" w:cs="Tahoma"/>
        </w:rPr>
        <w:t xml:space="preserve">[Online] </w:t>
      </w:r>
      <w:r w:rsidRPr="00A30B3E">
        <w:rPr>
          <w:rFonts w:ascii="Tahoma" w:hAnsi="Tahoma" w:cs="Tahoma"/>
        </w:rPr>
        <w:t xml:space="preserve">Available at: </w:t>
      </w:r>
      <w:hyperlink r:id="rId16" w:history="1">
        <w:r w:rsidRPr="00A30B3E">
          <w:rPr>
            <w:rStyle w:val="Hyperlink"/>
            <w:rFonts w:ascii="Tahoma" w:hAnsi="Tahoma" w:cs="Tahoma"/>
          </w:rPr>
          <w:t>http://ojs.cumbria.ac.uk/index.php/prhe/article/view/332/477</w:t>
        </w:r>
      </w:hyperlink>
      <w:r w:rsidRPr="00A30B3E">
        <w:rPr>
          <w:rFonts w:ascii="Tahoma" w:hAnsi="Tahoma" w:cs="Tahoma"/>
        </w:rPr>
        <w:t xml:space="preserve"> [</w:t>
      </w:r>
      <w:r w:rsidR="00424EF9" w:rsidRPr="00A30B3E">
        <w:rPr>
          <w:rFonts w:ascii="Tahoma" w:hAnsi="Tahoma" w:cs="Tahoma"/>
        </w:rPr>
        <w:t xml:space="preserve">Accessed </w:t>
      </w:r>
      <w:r w:rsidR="00424EF9">
        <w:rPr>
          <w:rFonts w:ascii="Tahoma" w:hAnsi="Tahoma" w:cs="Tahoma"/>
        </w:rPr>
        <w:t>25 February 2022</w:t>
      </w:r>
      <w:r w:rsidRPr="00A30B3E">
        <w:rPr>
          <w:rFonts w:ascii="Tahoma" w:hAnsi="Tahoma" w:cs="Tahoma"/>
        </w:rPr>
        <w:t>].</w:t>
      </w:r>
    </w:p>
    <w:p w:rsidR="00ED21FD" w:rsidRDefault="00ED21FD" w:rsidP="00391DD0">
      <w:pPr>
        <w:spacing w:line="240" w:lineRule="auto"/>
        <w:rPr>
          <w:rFonts w:ascii="Tahoma" w:hAnsi="Tahoma" w:cs="Tahoma"/>
        </w:rPr>
      </w:pPr>
    </w:p>
    <w:p w:rsidR="0067474B" w:rsidRPr="00A30B3E" w:rsidRDefault="0067474B" w:rsidP="0067474B">
      <w:pPr>
        <w:spacing w:line="240" w:lineRule="auto"/>
        <w:rPr>
          <w:rFonts w:ascii="Tahoma" w:hAnsi="Tahoma" w:cs="Tahoma"/>
        </w:rPr>
      </w:pPr>
      <w:r w:rsidRPr="00E771EB">
        <w:rPr>
          <w:rFonts w:ascii="Tahoma" w:hAnsi="Tahoma" w:cs="Tahoma"/>
        </w:rPr>
        <w:t>Dean, D. and Warren, A</w:t>
      </w:r>
      <w:r w:rsidR="005F3F0C" w:rsidRPr="00E771EB">
        <w:rPr>
          <w:rFonts w:ascii="Tahoma" w:hAnsi="Tahoma" w:cs="Tahoma"/>
        </w:rPr>
        <w:t>.</w:t>
      </w:r>
      <w:r w:rsidRPr="00E771EB">
        <w:rPr>
          <w:rFonts w:ascii="Tahoma" w:hAnsi="Tahoma" w:cs="Tahoma"/>
        </w:rPr>
        <w:t xml:space="preserve"> (2012)</w:t>
      </w:r>
      <w:r w:rsidR="005F3F0C" w:rsidRPr="00E771EB">
        <w:rPr>
          <w:rFonts w:ascii="Tahoma" w:hAnsi="Tahoma" w:cs="Tahoma"/>
        </w:rPr>
        <w:t>.</w:t>
      </w:r>
      <w:r w:rsidRPr="00E771EB">
        <w:rPr>
          <w:rFonts w:ascii="Tahoma" w:hAnsi="Tahoma" w:cs="Tahoma"/>
        </w:rPr>
        <w:t xml:space="preserve"> Informal and </w:t>
      </w:r>
      <w:r w:rsidR="007068C7">
        <w:rPr>
          <w:rFonts w:ascii="Tahoma" w:hAnsi="Tahoma" w:cs="Tahoma"/>
        </w:rPr>
        <w:t>s</w:t>
      </w:r>
      <w:r w:rsidRPr="00E771EB">
        <w:rPr>
          <w:rFonts w:ascii="Tahoma" w:hAnsi="Tahoma" w:cs="Tahoma"/>
        </w:rPr>
        <w:t xml:space="preserve">hared: </w:t>
      </w:r>
      <w:r w:rsidR="007068C7">
        <w:rPr>
          <w:rFonts w:ascii="Tahoma" w:hAnsi="Tahoma" w:cs="Tahoma"/>
        </w:rPr>
        <w:t>W</w:t>
      </w:r>
      <w:r w:rsidRPr="00E771EB">
        <w:rPr>
          <w:rFonts w:ascii="Tahoma" w:hAnsi="Tahoma" w:cs="Tahoma"/>
        </w:rPr>
        <w:t>riting to create community</w:t>
      </w:r>
      <w:r w:rsidR="00BD1FF4" w:rsidRPr="00E771EB">
        <w:rPr>
          <w:rFonts w:ascii="Tahoma" w:hAnsi="Tahoma" w:cs="Tahoma"/>
        </w:rPr>
        <w:t>,</w:t>
      </w:r>
      <w:r w:rsidRPr="00E771EB">
        <w:rPr>
          <w:rFonts w:ascii="Tahoma" w:hAnsi="Tahoma" w:cs="Tahoma"/>
        </w:rPr>
        <w:t xml:space="preserve"> </w:t>
      </w:r>
      <w:r w:rsidRPr="00E771EB">
        <w:rPr>
          <w:rFonts w:ascii="Tahoma" w:hAnsi="Tahoma" w:cs="Tahoma"/>
          <w:i/>
        </w:rPr>
        <w:t>The English Journal</w:t>
      </w:r>
      <w:r w:rsidRPr="00E771EB">
        <w:rPr>
          <w:rFonts w:ascii="Tahoma" w:hAnsi="Tahoma" w:cs="Tahoma"/>
        </w:rPr>
        <w:t>, 101</w:t>
      </w:r>
      <w:r w:rsidR="005F3F0C" w:rsidRPr="00E771EB">
        <w:rPr>
          <w:rFonts w:ascii="Tahoma" w:hAnsi="Tahoma" w:cs="Tahoma"/>
        </w:rPr>
        <w:t>(</w:t>
      </w:r>
      <w:r w:rsidRPr="00E771EB">
        <w:rPr>
          <w:rFonts w:ascii="Tahoma" w:hAnsi="Tahoma" w:cs="Tahoma"/>
        </w:rPr>
        <w:t>4</w:t>
      </w:r>
      <w:r w:rsidR="005F3F0C" w:rsidRPr="00E771EB">
        <w:rPr>
          <w:rFonts w:ascii="Tahoma" w:hAnsi="Tahoma" w:cs="Tahoma"/>
        </w:rPr>
        <w:t>)</w:t>
      </w:r>
      <w:r w:rsidRPr="00E771EB">
        <w:rPr>
          <w:rFonts w:ascii="Tahoma" w:hAnsi="Tahoma" w:cs="Tahoma"/>
        </w:rPr>
        <w:t xml:space="preserve">, </w:t>
      </w:r>
      <w:r w:rsidR="005F349B" w:rsidRPr="00E771EB">
        <w:rPr>
          <w:rFonts w:ascii="Tahoma" w:hAnsi="Tahoma" w:cs="Tahoma"/>
        </w:rPr>
        <w:t xml:space="preserve">pp. </w:t>
      </w:r>
      <w:r w:rsidRPr="00E771EB">
        <w:rPr>
          <w:rFonts w:ascii="Tahoma" w:hAnsi="Tahoma" w:cs="Tahoma"/>
        </w:rPr>
        <w:t>50-54</w:t>
      </w:r>
      <w:r w:rsidR="005F349B" w:rsidRPr="00E771EB">
        <w:rPr>
          <w:rFonts w:ascii="Tahoma" w:hAnsi="Tahoma" w:cs="Tahoma"/>
        </w:rPr>
        <w:t>.</w:t>
      </w:r>
      <w:r w:rsidRPr="00E771EB">
        <w:rPr>
          <w:rFonts w:ascii="Tahoma" w:hAnsi="Tahoma" w:cs="Tahoma"/>
        </w:rPr>
        <w:t xml:space="preserve"> </w:t>
      </w:r>
      <w:r w:rsidR="00A005E1" w:rsidRPr="00E771EB">
        <w:rPr>
          <w:rFonts w:ascii="Tahoma" w:hAnsi="Tahoma" w:cs="Tahoma"/>
        </w:rPr>
        <w:t>[Online</w:t>
      </w:r>
      <w:r w:rsidR="00B70E27" w:rsidRPr="00E771EB">
        <w:rPr>
          <w:rFonts w:ascii="Tahoma" w:hAnsi="Tahoma" w:cs="Tahoma"/>
        </w:rPr>
        <w:t>] Available at:</w:t>
      </w:r>
      <w:r w:rsidR="00B70E27">
        <w:rPr>
          <w:rFonts w:ascii="Tahoma" w:hAnsi="Tahoma" w:cs="Tahoma"/>
        </w:rPr>
        <w:t xml:space="preserve"> </w:t>
      </w:r>
      <w:hyperlink r:id="rId17" w:history="1">
        <w:r w:rsidR="00B70E27" w:rsidRPr="00DF2B3E">
          <w:rPr>
            <w:rStyle w:val="Hyperlink"/>
            <w:rFonts w:ascii="Tahoma" w:hAnsi="Tahoma" w:cs="Tahoma"/>
          </w:rPr>
          <w:t>https://archive.nwp.org/cs/public/print/resource/3918</w:t>
        </w:r>
      </w:hyperlink>
      <w:r w:rsidR="00B70E27">
        <w:rPr>
          <w:rFonts w:ascii="Tahoma" w:hAnsi="Tahoma" w:cs="Tahoma"/>
        </w:rPr>
        <w:t xml:space="preserve"> [Accessed 23 March 2022].</w:t>
      </w:r>
    </w:p>
    <w:p w:rsidR="0067474B" w:rsidRDefault="0067474B" w:rsidP="0067474B">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 xml:space="preserve">Grant, B. M. (2006). Writing in the company of other women: </w:t>
      </w:r>
      <w:r w:rsidR="007068C7">
        <w:rPr>
          <w:rFonts w:ascii="Tahoma" w:hAnsi="Tahoma" w:cs="Tahoma"/>
        </w:rPr>
        <w:t>E</w:t>
      </w:r>
      <w:r w:rsidRPr="00A30B3E">
        <w:rPr>
          <w:rFonts w:ascii="Tahoma" w:hAnsi="Tahoma" w:cs="Tahoma"/>
        </w:rPr>
        <w:t xml:space="preserve">xceeding the boundaries, </w:t>
      </w:r>
      <w:r w:rsidRPr="00A30B3E">
        <w:rPr>
          <w:rFonts w:ascii="Tahoma" w:hAnsi="Tahoma" w:cs="Tahoma"/>
          <w:i/>
          <w:iCs/>
        </w:rPr>
        <w:t>Studies in Higher Education</w:t>
      </w:r>
      <w:r w:rsidRPr="00A30B3E">
        <w:rPr>
          <w:rFonts w:ascii="Tahoma" w:hAnsi="Tahoma" w:cs="Tahoma"/>
        </w:rPr>
        <w:t>, 31(4), pp. 483</w:t>
      </w:r>
      <w:r w:rsidR="00D52703">
        <w:rPr>
          <w:rFonts w:ascii="Tahoma" w:hAnsi="Tahoma" w:cs="Tahoma"/>
        </w:rPr>
        <w:t>-</w:t>
      </w:r>
      <w:r w:rsidRPr="00A30B3E">
        <w:rPr>
          <w:rFonts w:ascii="Tahoma" w:hAnsi="Tahoma" w:cs="Tahoma"/>
        </w:rPr>
        <w:t xml:space="preserve">495. DOI: </w:t>
      </w:r>
      <w:hyperlink r:id="rId18" w:history="1">
        <w:r w:rsidRPr="00A30B3E">
          <w:rPr>
            <w:rStyle w:val="Hyperlink"/>
            <w:rFonts w:ascii="Tahoma" w:hAnsi="Tahoma" w:cs="Tahoma"/>
          </w:rPr>
          <w:t>10.1080/03075070600800624</w:t>
        </w:r>
      </w:hyperlink>
    </w:p>
    <w:p w:rsidR="00ED21FD" w:rsidRDefault="00ED21FD" w:rsidP="00391DD0">
      <w:pPr>
        <w:spacing w:line="240" w:lineRule="auto"/>
        <w:rPr>
          <w:rStyle w:val="authors"/>
          <w:rFonts w:ascii="Tahoma" w:hAnsi="Tahoma" w:cs="Tahoma"/>
        </w:rPr>
      </w:pPr>
    </w:p>
    <w:p w:rsidR="00D525BB" w:rsidRPr="00A30B3E" w:rsidRDefault="00D525BB" w:rsidP="00391DD0">
      <w:pPr>
        <w:spacing w:line="240" w:lineRule="auto"/>
        <w:rPr>
          <w:rStyle w:val="apple-converted-space"/>
          <w:rFonts w:ascii="Tahoma" w:hAnsi="Tahoma" w:cs="Tahoma"/>
        </w:rPr>
      </w:pPr>
      <w:r w:rsidRPr="00A30B3E">
        <w:rPr>
          <w:rStyle w:val="authors"/>
          <w:rFonts w:ascii="Tahoma" w:hAnsi="Tahoma" w:cs="Tahoma"/>
        </w:rPr>
        <w:t>Hammond, K.</w:t>
      </w:r>
      <w:r w:rsidRPr="00A30B3E">
        <w:rPr>
          <w:rStyle w:val="apple-converted-space"/>
          <w:rFonts w:ascii="Tahoma" w:hAnsi="Tahoma" w:cs="Tahoma"/>
          <w:shd w:val="clear" w:color="auto" w:fill="FFFFFF"/>
        </w:rPr>
        <w:t xml:space="preserve"> </w:t>
      </w:r>
      <w:r w:rsidRPr="00A30B3E">
        <w:rPr>
          <w:rStyle w:val="date1"/>
          <w:rFonts w:ascii="Tahoma" w:hAnsi="Tahoma" w:cs="Tahoma"/>
        </w:rPr>
        <w:t>(2020)</w:t>
      </w:r>
      <w:r w:rsidR="00880316">
        <w:rPr>
          <w:rStyle w:val="date1"/>
          <w:rFonts w:ascii="Tahoma" w:hAnsi="Tahoma" w:cs="Tahoma"/>
        </w:rPr>
        <w:t>.</w:t>
      </w:r>
      <w:r w:rsidRPr="00A30B3E">
        <w:rPr>
          <w:rStyle w:val="apple-converted-space"/>
          <w:rFonts w:ascii="Tahoma" w:hAnsi="Tahoma" w:cs="Tahoma"/>
          <w:shd w:val="clear" w:color="auto" w:fill="FFFFFF"/>
        </w:rPr>
        <w:t xml:space="preserve"> </w:t>
      </w:r>
      <w:r w:rsidRPr="00A30B3E">
        <w:rPr>
          <w:rStyle w:val="arttitle"/>
          <w:rFonts w:ascii="Tahoma" w:hAnsi="Tahoma" w:cs="Tahoma"/>
        </w:rPr>
        <w:t xml:space="preserve">Threat, drive, and soothe: </w:t>
      </w:r>
      <w:r w:rsidR="007068C7">
        <w:rPr>
          <w:rStyle w:val="arttitle"/>
          <w:rFonts w:ascii="Tahoma" w:hAnsi="Tahoma" w:cs="Tahoma"/>
        </w:rPr>
        <w:t>L</w:t>
      </w:r>
      <w:r w:rsidRPr="00A30B3E">
        <w:rPr>
          <w:rStyle w:val="arttitle"/>
          <w:rFonts w:ascii="Tahoma" w:hAnsi="Tahoma" w:cs="Tahoma"/>
        </w:rPr>
        <w:t>earning self-compassion in an academic writing retreat,</w:t>
      </w:r>
      <w:r w:rsidRPr="00A30B3E">
        <w:rPr>
          <w:rStyle w:val="apple-converted-space"/>
          <w:rFonts w:ascii="Tahoma" w:hAnsi="Tahoma" w:cs="Tahoma"/>
          <w:shd w:val="clear" w:color="auto" w:fill="FFFFFF"/>
        </w:rPr>
        <w:t xml:space="preserve"> </w:t>
      </w:r>
      <w:r w:rsidRPr="00D52703">
        <w:rPr>
          <w:rStyle w:val="serialtitle"/>
          <w:rFonts w:ascii="Tahoma" w:hAnsi="Tahoma" w:cs="Tahoma"/>
          <w:i/>
          <w:iCs/>
        </w:rPr>
        <w:t>Higher Education Research and Development</w:t>
      </w:r>
      <w:r w:rsidR="0077192D">
        <w:rPr>
          <w:rStyle w:val="serialtitle"/>
          <w:rFonts w:ascii="Tahoma" w:hAnsi="Tahoma" w:cs="Tahoma"/>
        </w:rPr>
        <w:t xml:space="preserve">, 40(7), pp. </w:t>
      </w:r>
      <w:r w:rsidR="0077192D" w:rsidRPr="0077192D">
        <w:rPr>
          <w:rStyle w:val="serialtitle"/>
          <w:rFonts w:ascii="Tahoma" w:hAnsi="Tahoma" w:cs="Tahoma"/>
        </w:rPr>
        <w:t>1437-1451</w:t>
      </w:r>
      <w:r w:rsidRPr="00A30B3E">
        <w:rPr>
          <w:rStyle w:val="serialtitle"/>
          <w:rFonts w:ascii="Tahoma" w:hAnsi="Tahoma" w:cs="Tahoma"/>
        </w:rPr>
        <w:t xml:space="preserve">. </w:t>
      </w:r>
      <w:r w:rsidRPr="00A30B3E">
        <w:rPr>
          <w:rStyle w:val="doilink"/>
          <w:rFonts w:ascii="Tahoma" w:hAnsi="Tahoma" w:cs="Tahoma"/>
        </w:rPr>
        <w:t>DOI:</w:t>
      </w:r>
      <w:r w:rsidRPr="00A30B3E">
        <w:rPr>
          <w:rStyle w:val="apple-converted-space"/>
          <w:rFonts w:ascii="Tahoma" w:hAnsi="Tahoma" w:cs="Tahoma"/>
        </w:rPr>
        <w:t xml:space="preserve"> </w:t>
      </w:r>
      <w:hyperlink r:id="rId19" w:history="1">
        <w:r w:rsidRPr="00A30B3E">
          <w:rPr>
            <w:rStyle w:val="Hyperlink"/>
            <w:rFonts w:ascii="Tahoma" w:hAnsi="Tahoma" w:cs="Tahoma"/>
          </w:rPr>
          <w:t>10.1080/07294360.2020.1830037</w:t>
        </w:r>
      </w:hyperlink>
    </w:p>
    <w:p w:rsidR="00ED21FD" w:rsidRDefault="00ED21FD" w:rsidP="00391DD0">
      <w:pPr>
        <w:spacing w:line="240" w:lineRule="auto"/>
        <w:rPr>
          <w:rFonts w:ascii="Tahoma" w:hAnsi="Tahoma" w:cs="Tahoma"/>
        </w:rPr>
      </w:pPr>
    </w:p>
    <w:p w:rsidR="00D22B9C" w:rsidRPr="00A30B3E" w:rsidRDefault="00D22B9C" w:rsidP="00391DD0">
      <w:pPr>
        <w:spacing w:line="240" w:lineRule="auto"/>
        <w:rPr>
          <w:rFonts w:ascii="Tahoma" w:hAnsi="Tahoma" w:cs="Tahoma"/>
        </w:rPr>
      </w:pPr>
      <w:r w:rsidRPr="00A30B3E">
        <w:rPr>
          <w:rFonts w:ascii="Tahoma" w:hAnsi="Tahoma" w:cs="Tahoma"/>
        </w:rPr>
        <w:t>Harvey, A. J.</w:t>
      </w:r>
      <w:r w:rsidR="002241FD">
        <w:rPr>
          <w:rFonts w:ascii="Tahoma" w:hAnsi="Tahoma" w:cs="Tahoma"/>
        </w:rPr>
        <w:t xml:space="preserve"> and </w:t>
      </w:r>
      <w:r w:rsidRPr="00A30B3E">
        <w:rPr>
          <w:rFonts w:ascii="Tahoma" w:hAnsi="Tahoma" w:cs="Tahoma"/>
        </w:rPr>
        <w:t xml:space="preserve">Keyes, H. (2019). How do I compare thee? An evidence-based approach to the presentation of class comparison information to students using Dashboard, </w:t>
      </w:r>
      <w:r w:rsidRPr="00A30B3E">
        <w:rPr>
          <w:rFonts w:ascii="Tahoma" w:hAnsi="Tahoma" w:cs="Tahoma"/>
          <w:i/>
        </w:rPr>
        <w:t>Innovations in Education and Teaching International</w:t>
      </w:r>
      <w:r w:rsidRPr="00A30B3E">
        <w:rPr>
          <w:rFonts w:ascii="Tahoma" w:hAnsi="Tahoma" w:cs="Tahoma"/>
        </w:rPr>
        <w:t>, 5</w:t>
      </w:r>
      <w:r w:rsidR="00C04871">
        <w:rPr>
          <w:rFonts w:ascii="Tahoma" w:hAnsi="Tahoma" w:cs="Tahoma"/>
        </w:rPr>
        <w:t>7(2)</w:t>
      </w:r>
      <w:r w:rsidRPr="00A30B3E">
        <w:rPr>
          <w:rFonts w:ascii="Tahoma" w:hAnsi="Tahoma" w:cs="Tahoma"/>
        </w:rPr>
        <w:t xml:space="preserve">, pp. 1-12. DOI: </w:t>
      </w:r>
      <w:hyperlink r:id="rId20" w:history="1">
        <w:r w:rsidRPr="00A30B3E">
          <w:rPr>
            <w:rStyle w:val="Hyperlink"/>
            <w:rFonts w:ascii="Tahoma" w:hAnsi="Tahoma" w:cs="Tahoma"/>
          </w:rPr>
          <w:t>10.1080/14703297.2019.1593213</w:t>
        </w:r>
      </w:hyperlink>
    </w:p>
    <w:p w:rsidR="00ED21FD" w:rsidRDefault="00ED21FD"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Hutchings, P.</w:t>
      </w:r>
      <w:r w:rsidR="002241FD">
        <w:rPr>
          <w:rFonts w:ascii="Tahoma" w:hAnsi="Tahoma" w:cs="Tahoma"/>
        </w:rPr>
        <w:t xml:space="preserve"> and </w:t>
      </w:r>
      <w:r w:rsidRPr="00A30B3E">
        <w:rPr>
          <w:rFonts w:ascii="Tahoma" w:hAnsi="Tahoma" w:cs="Tahoma"/>
        </w:rPr>
        <w:t xml:space="preserve">Shulman, L. S. (1999). The scholarship of teaching: </w:t>
      </w:r>
      <w:r w:rsidR="007068C7">
        <w:rPr>
          <w:rFonts w:ascii="Tahoma" w:hAnsi="Tahoma" w:cs="Tahoma"/>
        </w:rPr>
        <w:t>N</w:t>
      </w:r>
      <w:r w:rsidRPr="00A30B3E">
        <w:rPr>
          <w:rFonts w:ascii="Tahoma" w:hAnsi="Tahoma" w:cs="Tahoma"/>
        </w:rPr>
        <w:t>ew elaborations, new directions</w:t>
      </w:r>
      <w:r w:rsidR="000706B7">
        <w:rPr>
          <w:rFonts w:ascii="Tahoma" w:hAnsi="Tahoma" w:cs="Tahoma"/>
        </w:rPr>
        <w:t>,</w:t>
      </w:r>
      <w:r w:rsidRPr="00A30B3E">
        <w:rPr>
          <w:rFonts w:ascii="Tahoma" w:hAnsi="Tahoma" w:cs="Tahoma"/>
        </w:rPr>
        <w:t xml:space="preserve"> </w:t>
      </w:r>
      <w:r w:rsidRPr="00A30B3E">
        <w:rPr>
          <w:rFonts w:ascii="Tahoma" w:hAnsi="Tahoma" w:cs="Tahoma"/>
          <w:i/>
        </w:rPr>
        <w:t>Change: The Magazine of Higher Learning</w:t>
      </w:r>
      <w:r w:rsidRPr="00A30B3E">
        <w:rPr>
          <w:rFonts w:ascii="Tahoma" w:hAnsi="Tahoma" w:cs="Tahoma"/>
        </w:rPr>
        <w:t xml:space="preserve">, 31(5), </w:t>
      </w:r>
      <w:r w:rsidR="00595068">
        <w:rPr>
          <w:rFonts w:ascii="Tahoma" w:hAnsi="Tahoma" w:cs="Tahoma"/>
        </w:rPr>
        <w:t xml:space="preserve">pp. </w:t>
      </w:r>
      <w:r w:rsidRPr="00A30B3E">
        <w:rPr>
          <w:rFonts w:ascii="Tahoma" w:hAnsi="Tahoma" w:cs="Tahoma"/>
        </w:rPr>
        <w:t xml:space="preserve">10-15. DOI: </w:t>
      </w:r>
      <w:hyperlink r:id="rId21" w:history="1">
        <w:r w:rsidRPr="00A30B3E">
          <w:rPr>
            <w:rStyle w:val="Hyperlink"/>
            <w:rFonts w:ascii="Tahoma" w:hAnsi="Tahoma" w:cs="Tahoma"/>
          </w:rPr>
          <w:t>10.1080/00091389909604218</w:t>
        </w:r>
      </w:hyperlink>
    </w:p>
    <w:p w:rsidR="00ED21FD" w:rsidRDefault="00ED21FD" w:rsidP="00391DD0">
      <w:pPr>
        <w:spacing w:line="240" w:lineRule="auto"/>
        <w:rPr>
          <w:rFonts w:ascii="Tahoma" w:hAnsi="Tahoma" w:cs="Tahoma"/>
        </w:rPr>
      </w:pPr>
    </w:p>
    <w:p w:rsidR="007C13B6" w:rsidRPr="00A30B3E" w:rsidRDefault="007C13B6" w:rsidP="00391DD0">
      <w:pPr>
        <w:spacing w:line="240" w:lineRule="auto"/>
        <w:rPr>
          <w:rFonts w:ascii="Tahoma" w:hAnsi="Tahoma" w:cs="Tahoma"/>
        </w:rPr>
      </w:pPr>
      <w:r w:rsidRPr="00A30B3E">
        <w:rPr>
          <w:rFonts w:ascii="Tahoma" w:hAnsi="Tahoma" w:cs="Tahoma"/>
        </w:rPr>
        <w:t>Jay, D., Etchells, S.</w:t>
      </w:r>
      <w:r w:rsidR="002241FD">
        <w:rPr>
          <w:rFonts w:ascii="Tahoma" w:hAnsi="Tahoma" w:cs="Tahoma"/>
        </w:rPr>
        <w:t xml:space="preserve"> and </w:t>
      </w:r>
      <w:r w:rsidRPr="00A30B3E">
        <w:rPr>
          <w:rFonts w:ascii="Tahoma" w:hAnsi="Tahoma" w:cs="Tahoma"/>
        </w:rPr>
        <w:t xml:space="preserve">Dimond-Bayir, S. (2021). Pedagogical literacies: A hidden benefit of the jigsaw technique, </w:t>
      </w:r>
      <w:r w:rsidRPr="00A30B3E">
        <w:rPr>
          <w:rFonts w:ascii="Tahoma" w:hAnsi="Tahoma" w:cs="Tahoma"/>
          <w:i/>
          <w:iCs/>
        </w:rPr>
        <w:t>Innovative Practice in Higher Education</w:t>
      </w:r>
      <w:r w:rsidRPr="00A30B3E">
        <w:rPr>
          <w:rFonts w:ascii="Tahoma" w:hAnsi="Tahoma" w:cs="Tahoma"/>
        </w:rPr>
        <w:t xml:space="preserve">, 4(2), pp. 108-132. [Online] Available at: </w:t>
      </w:r>
      <w:hyperlink r:id="rId22" w:history="1">
        <w:r w:rsidRPr="00A30B3E">
          <w:rPr>
            <w:rStyle w:val="Hyperlink"/>
            <w:rFonts w:ascii="Tahoma" w:hAnsi="Tahoma" w:cs="Tahoma"/>
          </w:rPr>
          <w:t>http://journals.staffs.ac.uk/index.php/ipihe/article/view/205</w:t>
        </w:r>
      </w:hyperlink>
      <w:r w:rsidRPr="00A30B3E">
        <w:rPr>
          <w:rFonts w:ascii="Tahoma" w:hAnsi="Tahoma" w:cs="Tahoma"/>
        </w:rPr>
        <w:t xml:space="preserve"> [</w:t>
      </w:r>
      <w:r w:rsidR="00BE3E7E" w:rsidRPr="00A30B3E">
        <w:rPr>
          <w:rFonts w:ascii="Tahoma" w:hAnsi="Tahoma" w:cs="Tahoma"/>
        </w:rPr>
        <w:t xml:space="preserve">Accessed </w:t>
      </w:r>
      <w:r w:rsidR="00BE3E7E">
        <w:rPr>
          <w:rFonts w:ascii="Tahoma" w:hAnsi="Tahoma" w:cs="Tahoma"/>
        </w:rPr>
        <w:t>25 February 2022</w:t>
      </w:r>
      <w:r w:rsidRPr="00A30B3E">
        <w:rPr>
          <w:rFonts w:ascii="Tahoma" w:hAnsi="Tahoma" w:cs="Tahoma"/>
        </w:rPr>
        <w:t>].</w:t>
      </w:r>
    </w:p>
    <w:p w:rsidR="00ED21FD" w:rsidRDefault="00ED21FD"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Jones, K., Stephens, M., Branch-Mueller, J.</w:t>
      </w:r>
      <w:r w:rsidR="002241FD">
        <w:rPr>
          <w:rFonts w:ascii="Tahoma" w:hAnsi="Tahoma" w:cs="Tahoma"/>
        </w:rPr>
        <w:t xml:space="preserve"> and </w:t>
      </w:r>
      <w:r w:rsidRPr="00A30B3E">
        <w:rPr>
          <w:rFonts w:ascii="Tahoma" w:hAnsi="Tahoma" w:cs="Tahoma"/>
        </w:rPr>
        <w:t xml:space="preserve">de Groot, J. (2016). Community of </w:t>
      </w:r>
      <w:r w:rsidR="007068C7">
        <w:rPr>
          <w:rFonts w:ascii="Tahoma" w:hAnsi="Tahoma" w:cs="Tahoma"/>
        </w:rPr>
        <w:t>p</w:t>
      </w:r>
      <w:r w:rsidRPr="00A30B3E">
        <w:rPr>
          <w:rFonts w:ascii="Tahoma" w:hAnsi="Tahoma" w:cs="Tahoma"/>
        </w:rPr>
        <w:t xml:space="preserve">ractice or </w:t>
      </w:r>
      <w:r w:rsidR="007068C7">
        <w:rPr>
          <w:rFonts w:ascii="Tahoma" w:hAnsi="Tahoma" w:cs="Tahoma"/>
        </w:rPr>
        <w:t>a</w:t>
      </w:r>
      <w:r w:rsidRPr="00A30B3E">
        <w:rPr>
          <w:rFonts w:ascii="Tahoma" w:hAnsi="Tahoma" w:cs="Tahoma"/>
        </w:rPr>
        <w:t xml:space="preserve">ffinity </w:t>
      </w:r>
      <w:r w:rsidR="007068C7">
        <w:rPr>
          <w:rFonts w:ascii="Tahoma" w:hAnsi="Tahoma" w:cs="Tahoma"/>
        </w:rPr>
        <w:t>s</w:t>
      </w:r>
      <w:r w:rsidRPr="00A30B3E">
        <w:rPr>
          <w:rFonts w:ascii="Tahoma" w:hAnsi="Tahoma" w:cs="Tahoma"/>
        </w:rPr>
        <w:t xml:space="preserve">pace: A </w:t>
      </w:r>
      <w:r w:rsidR="007068C7">
        <w:rPr>
          <w:rFonts w:ascii="Tahoma" w:hAnsi="Tahoma" w:cs="Tahoma"/>
        </w:rPr>
        <w:t>c</w:t>
      </w:r>
      <w:r w:rsidRPr="00A30B3E">
        <w:rPr>
          <w:rFonts w:ascii="Tahoma" w:hAnsi="Tahoma" w:cs="Tahoma"/>
        </w:rPr>
        <w:t xml:space="preserve">ase </w:t>
      </w:r>
      <w:r w:rsidR="007068C7">
        <w:rPr>
          <w:rFonts w:ascii="Tahoma" w:hAnsi="Tahoma" w:cs="Tahoma"/>
        </w:rPr>
        <w:t>s</w:t>
      </w:r>
      <w:r w:rsidRPr="00A30B3E">
        <w:rPr>
          <w:rFonts w:ascii="Tahoma" w:hAnsi="Tahoma" w:cs="Tahoma"/>
        </w:rPr>
        <w:t xml:space="preserve">tudy of a </w:t>
      </w:r>
      <w:r w:rsidR="007068C7">
        <w:rPr>
          <w:rFonts w:ascii="Tahoma" w:hAnsi="Tahoma" w:cs="Tahoma"/>
        </w:rPr>
        <w:t>p</w:t>
      </w:r>
      <w:r w:rsidRPr="00A30B3E">
        <w:rPr>
          <w:rFonts w:ascii="Tahoma" w:hAnsi="Tahoma" w:cs="Tahoma"/>
        </w:rPr>
        <w:t xml:space="preserve">rofessional </w:t>
      </w:r>
      <w:r w:rsidR="007068C7">
        <w:rPr>
          <w:rFonts w:ascii="Tahoma" w:hAnsi="Tahoma" w:cs="Tahoma"/>
        </w:rPr>
        <w:t>d</w:t>
      </w:r>
      <w:r w:rsidRPr="00A30B3E">
        <w:rPr>
          <w:rFonts w:ascii="Tahoma" w:hAnsi="Tahoma" w:cs="Tahoma"/>
        </w:rPr>
        <w:t>evelopment MOOC</w:t>
      </w:r>
      <w:r w:rsidR="00362C98">
        <w:rPr>
          <w:rFonts w:ascii="Tahoma" w:hAnsi="Tahoma" w:cs="Tahoma"/>
        </w:rPr>
        <w:t>,</w:t>
      </w:r>
      <w:r w:rsidRPr="00A30B3E">
        <w:rPr>
          <w:rFonts w:ascii="Tahoma" w:hAnsi="Tahoma" w:cs="Tahoma"/>
        </w:rPr>
        <w:t xml:space="preserve"> </w:t>
      </w:r>
      <w:r w:rsidR="007068C7">
        <w:rPr>
          <w:rFonts w:ascii="Tahoma" w:hAnsi="Tahoma" w:cs="Tahoma"/>
          <w:i/>
          <w:iCs/>
        </w:rPr>
        <w:t>Education for I</w:t>
      </w:r>
      <w:r w:rsidRPr="00A30B3E">
        <w:rPr>
          <w:rFonts w:ascii="Tahoma" w:hAnsi="Tahoma" w:cs="Tahoma"/>
          <w:i/>
          <w:iCs/>
        </w:rPr>
        <w:t>nformation</w:t>
      </w:r>
      <w:r w:rsidRPr="00A30B3E">
        <w:rPr>
          <w:rFonts w:ascii="Tahoma" w:hAnsi="Tahoma" w:cs="Tahoma"/>
        </w:rPr>
        <w:t xml:space="preserve">, 32(1), pp. 11-119. DOI: </w:t>
      </w:r>
      <w:hyperlink r:id="rId23" w:history="1">
        <w:r w:rsidRPr="00A30B3E">
          <w:rPr>
            <w:rStyle w:val="Hyperlink"/>
            <w:rFonts w:ascii="Tahoma" w:hAnsi="Tahoma" w:cs="Tahoma"/>
          </w:rPr>
          <w:t>10.3233/EFI-150965</w:t>
        </w:r>
      </w:hyperlink>
    </w:p>
    <w:p w:rsidR="00ED21FD" w:rsidRDefault="00ED21FD"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Kent, A., Berry, D.</w:t>
      </w:r>
      <w:r w:rsidR="00452FC1">
        <w:rPr>
          <w:rFonts w:ascii="Tahoma" w:hAnsi="Tahoma" w:cs="Tahoma"/>
        </w:rPr>
        <w:t xml:space="preserve"> M.</w:t>
      </w:r>
      <w:r w:rsidRPr="00A30B3E">
        <w:rPr>
          <w:rFonts w:ascii="Tahoma" w:hAnsi="Tahoma" w:cs="Tahoma"/>
        </w:rPr>
        <w:t xml:space="preserve">, </w:t>
      </w:r>
      <w:proofErr w:type="spellStart"/>
      <w:r w:rsidRPr="00A30B3E">
        <w:rPr>
          <w:rFonts w:ascii="Tahoma" w:hAnsi="Tahoma" w:cs="Tahoma"/>
        </w:rPr>
        <w:t>Budds</w:t>
      </w:r>
      <w:proofErr w:type="spellEnd"/>
      <w:r w:rsidRPr="00A30B3E">
        <w:rPr>
          <w:rFonts w:ascii="Tahoma" w:hAnsi="Tahoma" w:cs="Tahoma"/>
        </w:rPr>
        <w:t>, K., Skipper, Y.</w:t>
      </w:r>
      <w:r w:rsidR="002241FD">
        <w:rPr>
          <w:rFonts w:ascii="Tahoma" w:hAnsi="Tahoma" w:cs="Tahoma"/>
        </w:rPr>
        <w:t xml:space="preserve"> and </w:t>
      </w:r>
      <w:r w:rsidRPr="00A30B3E">
        <w:rPr>
          <w:rFonts w:ascii="Tahoma" w:hAnsi="Tahoma" w:cs="Tahoma"/>
        </w:rPr>
        <w:t xml:space="preserve">Williams, H. </w:t>
      </w:r>
      <w:r w:rsidR="005B7C9A">
        <w:rPr>
          <w:rFonts w:ascii="Tahoma" w:hAnsi="Tahoma" w:cs="Tahoma"/>
        </w:rPr>
        <w:t xml:space="preserve">L. </w:t>
      </w:r>
      <w:r w:rsidRPr="00A30B3E">
        <w:rPr>
          <w:rFonts w:ascii="Tahoma" w:hAnsi="Tahoma" w:cs="Tahoma"/>
        </w:rPr>
        <w:t xml:space="preserve">(2017). Promoting writing amongst peers: </w:t>
      </w:r>
      <w:r w:rsidR="007068C7">
        <w:rPr>
          <w:rFonts w:ascii="Tahoma" w:hAnsi="Tahoma" w:cs="Tahoma"/>
        </w:rPr>
        <w:t>E</w:t>
      </w:r>
      <w:r w:rsidRPr="00A30B3E">
        <w:rPr>
          <w:rFonts w:ascii="Tahoma" w:hAnsi="Tahoma" w:cs="Tahoma"/>
        </w:rPr>
        <w:t xml:space="preserve">stablishing a community of writing practice for early career academics, </w:t>
      </w:r>
      <w:r w:rsidRPr="00A30B3E">
        <w:rPr>
          <w:rFonts w:ascii="Tahoma" w:hAnsi="Tahoma" w:cs="Tahoma"/>
          <w:i/>
        </w:rPr>
        <w:t>Higher Education Research &amp; Development</w:t>
      </w:r>
      <w:r w:rsidRPr="00A30B3E">
        <w:rPr>
          <w:rFonts w:ascii="Tahoma" w:hAnsi="Tahoma" w:cs="Tahoma"/>
        </w:rPr>
        <w:t xml:space="preserve">, 36(6), pp. 1194-1207. DOI: </w:t>
      </w:r>
      <w:hyperlink r:id="rId24" w:history="1">
        <w:r w:rsidRPr="00A30B3E">
          <w:rPr>
            <w:rStyle w:val="Hyperlink"/>
            <w:rFonts w:ascii="Tahoma" w:hAnsi="Tahoma" w:cs="Tahoma"/>
          </w:rPr>
          <w:t>10.1080/07294360.2017.1300141</w:t>
        </w:r>
      </w:hyperlink>
    </w:p>
    <w:p w:rsidR="00ED21FD" w:rsidRDefault="00ED21FD" w:rsidP="00391DD0">
      <w:pPr>
        <w:spacing w:line="240" w:lineRule="auto"/>
        <w:rPr>
          <w:rFonts w:ascii="Tahoma" w:hAnsi="Tahoma" w:cs="Tahoma"/>
        </w:rPr>
      </w:pPr>
    </w:p>
    <w:p w:rsidR="007068C7" w:rsidRDefault="007068C7" w:rsidP="00391DD0">
      <w:pPr>
        <w:spacing w:line="240" w:lineRule="auto"/>
        <w:rPr>
          <w:rFonts w:ascii="Tahoma" w:hAnsi="Tahoma" w:cs="Tahoma"/>
          <w:spacing w:val="4"/>
        </w:rPr>
      </w:pPr>
    </w:p>
    <w:p w:rsidR="00D525BB" w:rsidRPr="00A30B3E" w:rsidRDefault="00D525BB" w:rsidP="00391DD0">
      <w:pPr>
        <w:spacing w:line="240" w:lineRule="auto"/>
        <w:rPr>
          <w:rFonts w:ascii="Tahoma" w:hAnsi="Tahoma" w:cs="Tahoma"/>
          <w:spacing w:val="4"/>
        </w:rPr>
      </w:pPr>
      <w:r w:rsidRPr="00A30B3E">
        <w:rPr>
          <w:rFonts w:ascii="Tahoma" w:hAnsi="Tahoma" w:cs="Tahoma"/>
          <w:spacing w:val="4"/>
        </w:rPr>
        <w:lastRenderedPageBreak/>
        <w:t>Knowles S. S. (2017)</w:t>
      </w:r>
      <w:r w:rsidR="00880316">
        <w:rPr>
          <w:rFonts w:ascii="Tahoma" w:hAnsi="Tahoma" w:cs="Tahoma"/>
          <w:spacing w:val="4"/>
        </w:rPr>
        <w:t>.</w:t>
      </w:r>
      <w:r w:rsidRPr="00A30B3E">
        <w:rPr>
          <w:rFonts w:ascii="Tahoma" w:hAnsi="Tahoma" w:cs="Tahoma"/>
          <w:spacing w:val="4"/>
        </w:rPr>
        <w:t xml:space="preserve"> Communities </w:t>
      </w:r>
      <w:r w:rsidR="007068C7">
        <w:rPr>
          <w:rFonts w:ascii="Tahoma" w:hAnsi="Tahoma" w:cs="Tahoma"/>
          <w:spacing w:val="4"/>
        </w:rPr>
        <w:t>practising generous s</w:t>
      </w:r>
      <w:r w:rsidRPr="00A30B3E">
        <w:rPr>
          <w:rFonts w:ascii="Tahoma" w:hAnsi="Tahoma" w:cs="Tahoma"/>
          <w:spacing w:val="4"/>
        </w:rPr>
        <w:t xml:space="preserve">cholarship: Cultures of </w:t>
      </w:r>
      <w:r w:rsidR="007068C7">
        <w:rPr>
          <w:rFonts w:ascii="Tahoma" w:hAnsi="Tahoma" w:cs="Tahoma"/>
          <w:spacing w:val="4"/>
        </w:rPr>
        <w:t>c</w:t>
      </w:r>
      <w:r w:rsidRPr="00A30B3E">
        <w:rPr>
          <w:rFonts w:ascii="Tahoma" w:hAnsi="Tahoma" w:cs="Tahoma"/>
          <w:spacing w:val="4"/>
        </w:rPr>
        <w:t xml:space="preserve">ollegiality in </w:t>
      </w:r>
      <w:r w:rsidR="007068C7">
        <w:rPr>
          <w:rFonts w:ascii="Tahoma" w:hAnsi="Tahoma" w:cs="Tahoma"/>
          <w:spacing w:val="4"/>
        </w:rPr>
        <w:t>a</w:t>
      </w:r>
      <w:r w:rsidRPr="00A30B3E">
        <w:rPr>
          <w:rFonts w:ascii="Tahoma" w:hAnsi="Tahoma" w:cs="Tahoma"/>
          <w:spacing w:val="4"/>
        </w:rPr>
        <w:t xml:space="preserve">cademic </w:t>
      </w:r>
      <w:r w:rsidR="007068C7">
        <w:rPr>
          <w:rFonts w:ascii="Tahoma" w:hAnsi="Tahoma" w:cs="Tahoma"/>
          <w:spacing w:val="4"/>
        </w:rPr>
        <w:t>w</w:t>
      </w:r>
      <w:r w:rsidRPr="00A30B3E">
        <w:rPr>
          <w:rFonts w:ascii="Tahoma" w:hAnsi="Tahoma" w:cs="Tahoma"/>
          <w:spacing w:val="4"/>
        </w:rPr>
        <w:t xml:space="preserve">riting </w:t>
      </w:r>
      <w:r w:rsidR="007068C7">
        <w:rPr>
          <w:rFonts w:ascii="Tahoma" w:hAnsi="Tahoma" w:cs="Tahoma"/>
          <w:spacing w:val="4"/>
        </w:rPr>
        <w:t>r</w:t>
      </w:r>
      <w:r w:rsidRPr="00A30B3E">
        <w:rPr>
          <w:rFonts w:ascii="Tahoma" w:hAnsi="Tahoma" w:cs="Tahoma"/>
          <w:spacing w:val="4"/>
        </w:rPr>
        <w:t xml:space="preserve">etreats. </w:t>
      </w:r>
      <w:proofErr w:type="gramStart"/>
      <w:r w:rsidRPr="00A30B3E">
        <w:rPr>
          <w:rFonts w:ascii="Tahoma" w:hAnsi="Tahoma" w:cs="Tahoma"/>
          <w:spacing w:val="4"/>
        </w:rPr>
        <w:t>In J. McDonald</w:t>
      </w:r>
      <w:r w:rsidR="002241FD">
        <w:rPr>
          <w:rFonts w:ascii="Tahoma" w:hAnsi="Tahoma" w:cs="Tahoma"/>
          <w:spacing w:val="4"/>
        </w:rPr>
        <w:t xml:space="preserve"> and </w:t>
      </w:r>
      <w:r w:rsidRPr="00A30B3E">
        <w:rPr>
          <w:rFonts w:ascii="Tahoma" w:hAnsi="Tahoma" w:cs="Tahoma"/>
          <w:spacing w:val="4"/>
        </w:rPr>
        <w:t>A. Cater-Steel (Eds.)</w:t>
      </w:r>
      <w:r w:rsidR="008D7163">
        <w:rPr>
          <w:rFonts w:ascii="Tahoma" w:hAnsi="Tahoma" w:cs="Tahoma"/>
          <w:spacing w:val="4"/>
        </w:rPr>
        <w:t>,</w:t>
      </w:r>
      <w:r w:rsidRPr="00A30B3E">
        <w:rPr>
          <w:rFonts w:ascii="Tahoma" w:hAnsi="Tahoma" w:cs="Tahoma"/>
          <w:spacing w:val="4"/>
        </w:rPr>
        <w:t xml:space="preserve"> </w:t>
      </w:r>
      <w:r w:rsidRPr="008D7163">
        <w:rPr>
          <w:rFonts w:ascii="Tahoma" w:hAnsi="Tahoma" w:cs="Tahoma"/>
          <w:i/>
          <w:iCs/>
          <w:spacing w:val="4"/>
        </w:rPr>
        <w:t>Implementing Communities of Practice in Higher Education</w:t>
      </w:r>
      <w:r w:rsidR="007068C7" w:rsidRPr="007068C7">
        <w:rPr>
          <w:rFonts w:ascii="Tahoma" w:hAnsi="Tahoma" w:cs="Tahoma"/>
          <w:iCs/>
          <w:spacing w:val="4"/>
        </w:rPr>
        <w:t>, pp.</w:t>
      </w:r>
      <w:r w:rsidR="007068C7">
        <w:rPr>
          <w:rFonts w:ascii="Tahoma" w:hAnsi="Tahoma" w:cs="Tahoma"/>
          <w:iCs/>
          <w:spacing w:val="4"/>
        </w:rPr>
        <w:t xml:space="preserve"> 53-80</w:t>
      </w:r>
      <w:r w:rsidRPr="007068C7">
        <w:rPr>
          <w:rFonts w:ascii="Tahoma" w:hAnsi="Tahoma" w:cs="Tahoma"/>
          <w:spacing w:val="4"/>
        </w:rPr>
        <w:t>.</w:t>
      </w:r>
      <w:proofErr w:type="gramEnd"/>
      <w:r w:rsidRPr="00A30B3E">
        <w:rPr>
          <w:rFonts w:ascii="Tahoma" w:hAnsi="Tahoma" w:cs="Tahoma"/>
          <w:spacing w:val="4"/>
        </w:rPr>
        <w:t xml:space="preserve"> </w:t>
      </w:r>
      <w:r w:rsidR="00061159" w:rsidRPr="00A30B3E">
        <w:rPr>
          <w:rFonts w:ascii="Tahoma" w:hAnsi="Tahoma" w:cs="Tahoma"/>
          <w:spacing w:val="4"/>
        </w:rPr>
        <w:t>Singapore</w:t>
      </w:r>
      <w:r w:rsidR="00061159">
        <w:rPr>
          <w:rFonts w:ascii="Tahoma" w:hAnsi="Tahoma" w:cs="Tahoma"/>
          <w:spacing w:val="4"/>
        </w:rPr>
        <w:t>:</w:t>
      </w:r>
      <w:r w:rsidR="00061159" w:rsidRPr="00A30B3E">
        <w:rPr>
          <w:rFonts w:ascii="Tahoma" w:hAnsi="Tahoma" w:cs="Tahoma"/>
          <w:spacing w:val="4"/>
        </w:rPr>
        <w:t xml:space="preserve"> </w:t>
      </w:r>
      <w:r w:rsidRPr="00A30B3E">
        <w:rPr>
          <w:rFonts w:ascii="Tahoma" w:hAnsi="Tahoma" w:cs="Tahoma"/>
          <w:spacing w:val="4"/>
        </w:rPr>
        <w:t>Springer.</w:t>
      </w:r>
      <w:r w:rsidR="00ED21FD">
        <w:rPr>
          <w:rFonts w:ascii="Tahoma" w:hAnsi="Tahoma" w:cs="Tahoma"/>
          <w:spacing w:val="4"/>
        </w:rPr>
        <w:t xml:space="preserve"> DOI:</w:t>
      </w:r>
      <w:r w:rsidRPr="00A30B3E">
        <w:rPr>
          <w:rFonts w:ascii="Tahoma" w:hAnsi="Tahoma" w:cs="Tahoma"/>
          <w:spacing w:val="4"/>
        </w:rPr>
        <w:t xml:space="preserve"> </w:t>
      </w:r>
      <w:hyperlink r:id="rId25" w:history="1">
        <w:r w:rsidRPr="00A30B3E">
          <w:rPr>
            <w:rStyle w:val="Hyperlink"/>
            <w:rFonts w:ascii="Tahoma" w:hAnsi="Tahoma" w:cs="Tahoma"/>
            <w:spacing w:val="4"/>
          </w:rPr>
          <w:t>10.1007/978-981-10-2866-3_4</w:t>
        </w:r>
      </w:hyperlink>
    </w:p>
    <w:p w:rsidR="00ED21FD" w:rsidRDefault="00ED21FD" w:rsidP="00391DD0">
      <w:pPr>
        <w:spacing w:line="240" w:lineRule="auto"/>
        <w:rPr>
          <w:rFonts w:ascii="Tahoma" w:hAnsi="Tahoma" w:cs="Tahoma"/>
        </w:rPr>
      </w:pPr>
    </w:p>
    <w:p w:rsidR="00D525BB" w:rsidRPr="00A341F1" w:rsidRDefault="00D525BB" w:rsidP="00391DD0">
      <w:pPr>
        <w:spacing w:line="240" w:lineRule="auto"/>
        <w:rPr>
          <w:rFonts w:ascii="Tahoma" w:hAnsi="Tahoma" w:cs="Tahoma"/>
        </w:rPr>
      </w:pPr>
      <w:r w:rsidRPr="00A341F1">
        <w:rPr>
          <w:rFonts w:ascii="Tahoma" w:hAnsi="Tahoma" w:cs="Tahoma"/>
        </w:rPr>
        <w:t>Kornhaber, R., Cross, M., Betihavas, V.</w:t>
      </w:r>
      <w:r w:rsidR="002241FD" w:rsidRPr="00A341F1">
        <w:rPr>
          <w:rFonts w:ascii="Tahoma" w:hAnsi="Tahoma" w:cs="Tahoma"/>
        </w:rPr>
        <w:t xml:space="preserve"> and </w:t>
      </w:r>
      <w:r w:rsidRPr="00A341F1">
        <w:rPr>
          <w:rFonts w:ascii="Tahoma" w:hAnsi="Tahoma" w:cs="Tahoma"/>
        </w:rPr>
        <w:t xml:space="preserve">Bridgman, H. (2016). The benefits and challenges of academic writing retreats: </w:t>
      </w:r>
      <w:r w:rsidR="00A341F1">
        <w:rPr>
          <w:rFonts w:ascii="Tahoma" w:hAnsi="Tahoma" w:cs="Tahoma"/>
        </w:rPr>
        <w:t>A</w:t>
      </w:r>
      <w:r w:rsidRPr="00A341F1">
        <w:rPr>
          <w:rFonts w:ascii="Tahoma" w:hAnsi="Tahoma" w:cs="Tahoma"/>
        </w:rPr>
        <w:t>n integrative review</w:t>
      </w:r>
      <w:r w:rsidR="00061159" w:rsidRPr="00A341F1">
        <w:rPr>
          <w:rFonts w:ascii="Tahoma" w:hAnsi="Tahoma" w:cs="Tahoma"/>
        </w:rPr>
        <w:t>,</w:t>
      </w:r>
      <w:r w:rsidRPr="00A341F1">
        <w:rPr>
          <w:rFonts w:ascii="Tahoma" w:hAnsi="Tahoma" w:cs="Tahoma"/>
        </w:rPr>
        <w:t xml:space="preserve"> </w:t>
      </w:r>
      <w:r w:rsidRPr="00A341F1">
        <w:rPr>
          <w:rFonts w:ascii="Tahoma" w:hAnsi="Tahoma" w:cs="Tahoma"/>
          <w:i/>
        </w:rPr>
        <w:t xml:space="preserve">Higher </w:t>
      </w:r>
      <w:r w:rsidR="00A341F1">
        <w:rPr>
          <w:rFonts w:ascii="Tahoma" w:hAnsi="Tahoma" w:cs="Tahoma"/>
          <w:i/>
        </w:rPr>
        <w:t>E</w:t>
      </w:r>
      <w:r w:rsidRPr="00A341F1">
        <w:rPr>
          <w:rFonts w:ascii="Tahoma" w:hAnsi="Tahoma" w:cs="Tahoma"/>
          <w:i/>
        </w:rPr>
        <w:t>ducation Research &amp; Development</w:t>
      </w:r>
      <w:r w:rsidRPr="00A341F1">
        <w:rPr>
          <w:rFonts w:ascii="Tahoma" w:hAnsi="Tahoma" w:cs="Tahoma"/>
        </w:rPr>
        <w:t xml:space="preserve">, 35(6), </w:t>
      </w:r>
      <w:r w:rsidR="008D7163" w:rsidRPr="00A341F1">
        <w:rPr>
          <w:rFonts w:ascii="Tahoma" w:hAnsi="Tahoma" w:cs="Tahoma"/>
        </w:rPr>
        <w:t xml:space="preserve">pp. </w:t>
      </w:r>
      <w:r w:rsidRPr="00A341F1">
        <w:rPr>
          <w:rFonts w:ascii="Tahoma" w:hAnsi="Tahoma" w:cs="Tahoma"/>
        </w:rPr>
        <w:t xml:space="preserve">1210-1227. DOI: </w:t>
      </w:r>
      <w:hyperlink r:id="rId26" w:history="1">
        <w:r w:rsidRPr="00A341F1">
          <w:rPr>
            <w:rStyle w:val="Hyperlink"/>
            <w:rFonts w:ascii="Tahoma" w:hAnsi="Tahoma" w:cs="Tahoma"/>
          </w:rPr>
          <w:t>10.1080/07294360.2016.1144572</w:t>
        </w:r>
      </w:hyperlink>
    </w:p>
    <w:p w:rsidR="009B11DA" w:rsidRPr="00A341F1" w:rsidRDefault="009B11DA"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proofErr w:type="gramStart"/>
      <w:r w:rsidRPr="00A341F1">
        <w:rPr>
          <w:rFonts w:ascii="Tahoma" w:hAnsi="Tahoma" w:cs="Tahoma"/>
        </w:rPr>
        <w:t>Lave,</w:t>
      </w:r>
      <w:proofErr w:type="gramEnd"/>
      <w:r w:rsidRPr="00A341F1">
        <w:rPr>
          <w:rFonts w:ascii="Tahoma" w:hAnsi="Tahoma" w:cs="Tahoma"/>
        </w:rPr>
        <w:t xml:space="preserve"> J.</w:t>
      </w:r>
      <w:r w:rsidR="002241FD" w:rsidRPr="00A341F1">
        <w:rPr>
          <w:rFonts w:ascii="Tahoma" w:hAnsi="Tahoma" w:cs="Tahoma"/>
        </w:rPr>
        <w:t xml:space="preserve"> and </w:t>
      </w:r>
      <w:r w:rsidRPr="00A341F1">
        <w:rPr>
          <w:rFonts w:ascii="Tahoma" w:hAnsi="Tahoma" w:cs="Tahoma"/>
        </w:rPr>
        <w:t xml:space="preserve">Wenger, E. (1991). </w:t>
      </w:r>
      <w:proofErr w:type="gramStart"/>
      <w:r w:rsidRPr="00A341F1">
        <w:rPr>
          <w:rFonts w:ascii="Tahoma" w:hAnsi="Tahoma" w:cs="Tahoma"/>
          <w:i/>
          <w:iCs/>
        </w:rPr>
        <w:t xml:space="preserve">Situated </w:t>
      </w:r>
      <w:r w:rsidR="00A341F1">
        <w:rPr>
          <w:rFonts w:ascii="Tahoma" w:hAnsi="Tahoma" w:cs="Tahoma"/>
          <w:i/>
          <w:iCs/>
        </w:rPr>
        <w:t>L</w:t>
      </w:r>
      <w:r w:rsidRPr="00A341F1">
        <w:rPr>
          <w:rFonts w:ascii="Tahoma" w:hAnsi="Tahoma" w:cs="Tahoma"/>
          <w:i/>
          <w:iCs/>
        </w:rPr>
        <w:t xml:space="preserve">earning: Legitimate </w:t>
      </w:r>
      <w:r w:rsidR="00A341F1">
        <w:rPr>
          <w:rFonts w:ascii="Tahoma" w:hAnsi="Tahoma" w:cs="Tahoma"/>
          <w:i/>
          <w:iCs/>
        </w:rPr>
        <w:t>P</w:t>
      </w:r>
      <w:r w:rsidRPr="00A341F1">
        <w:rPr>
          <w:rFonts w:ascii="Tahoma" w:hAnsi="Tahoma" w:cs="Tahoma"/>
          <w:i/>
          <w:iCs/>
        </w:rPr>
        <w:t xml:space="preserve">eripheral </w:t>
      </w:r>
      <w:r w:rsidR="00A341F1">
        <w:rPr>
          <w:rFonts w:ascii="Tahoma" w:hAnsi="Tahoma" w:cs="Tahoma"/>
          <w:i/>
          <w:iCs/>
        </w:rPr>
        <w:t>P</w:t>
      </w:r>
      <w:r w:rsidRPr="00A341F1">
        <w:rPr>
          <w:rFonts w:ascii="Tahoma" w:hAnsi="Tahoma" w:cs="Tahoma"/>
          <w:i/>
          <w:iCs/>
        </w:rPr>
        <w:t>articipation.</w:t>
      </w:r>
      <w:proofErr w:type="gramEnd"/>
      <w:r w:rsidRPr="00A341F1">
        <w:rPr>
          <w:rFonts w:ascii="Tahoma" w:hAnsi="Tahoma" w:cs="Tahoma"/>
          <w:i/>
          <w:iCs/>
        </w:rPr>
        <w:t xml:space="preserve"> </w:t>
      </w:r>
      <w:r w:rsidR="00A341F1">
        <w:rPr>
          <w:rFonts w:ascii="Tahoma" w:hAnsi="Tahoma" w:cs="Tahoma"/>
          <w:iCs/>
        </w:rPr>
        <w:t xml:space="preserve">Cambridge: </w:t>
      </w:r>
      <w:r w:rsidRPr="00A341F1">
        <w:rPr>
          <w:rFonts w:ascii="Tahoma" w:hAnsi="Tahoma" w:cs="Tahoma"/>
        </w:rPr>
        <w:t xml:space="preserve">Cambridge University Press. DOI: </w:t>
      </w:r>
      <w:hyperlink r:id="rId27" w:tgtFrame="_blank" w:history="1">
        <w:r w:rsidRPr="00A341F1">
          <w:rPr>
            <w:rStyle w:val="Hyperlink"/>
            <w:rFonts w:ascii="Tahoma" w:hAnsi="Tahoma" w:cs="Tahoma"/>
          </w:rPr>
          <w:t>10.1017/CB</w:t>
        </w:r>
        <w:r w:rsidRPr="00A341F1">
          <w:rPr>
            <w:rStyle w:val="Hyperlink"/>
            <w:rFonts w:ascii="Tahoma" w:hAnsi="Tahoma" w:cs="Tahoma"/>
          </w:rPr>
          <w:t>O</w:t>
        </w:r>
        <w:r w:rsidRPr="00A341F1">
          <w:rPr>
            <w:rStyle w:val="Hyperlink"/>
            <w:rFonts w:ascii="Tahoma" w:hAnsi="Tahoma" w:cs="Tahoma"/>
          </w:rPr>
          <w:t>9</w:t>
        </w:r>
        <w:r w:rsidRPr="00A341F1">
          <w:rPr>
            <w:rStyle w:val="Hyperlink"/>
            <w:rFonts w:ascii="Tahoma" w:hAnsi="Tahoma" w:cs="Tahoma"/>
          </w:rPr>
          <w:t>780511815355</w:t>
        </w:r>
      </w:hyperlink>
    </w:p>
    <w:p w:rsidR="009B11DA" w:rsidRDefault="009B11DA" w:rsidP="00391DD0">
      <w:pPr>
        <w:spacing w:line="240" w:lineRule="auto"/>
        <w:rPr>
          <w:rFonts w:ascii="Tahoma" w:hAnsi="Tahoma" w:cs="Tahoma"/>
        </w:rPr>
      </w:pPr>
    </w:p>
    <w:p w:rsidR="00842F96" w:rsidRPr="006C62ED" w:rsidRDefault="00842F96" w:rsidP="00842F96">
      <w:pPr>
        <w:spacing w:line="240" w:lineRule="auto"/>
        <w:rPr>
          <w:rFonts w:ascii="Tahoma" w:hAnsi="Tahoma" w:cs="Tahoma"/>
        </w:rPr>
      </w:pPr>
      <w:r w:rsidRPr="00E771EB">
        <w:rPr>
          <w:rStyle w:val="Hyperlink"/>
          <w:rFonts w:ascii="Tahoma" w:hAnsi="Tahoma" w:cs="Tahoma"/>
          <w:color w:val="auto"/>
          <w:u w:val="none"/>
        </w:rPr>
        <w:t xml:space="preserve">Li, L., Grimshaw, C., Nielson, C., Judd, M., </w:t>
      </w:r>
      <w:proofErr w:type="spellStart"/>
      <w:r w:rsidRPr="00E771EB">
        <w:rPr>
          <w:rStyle w:val="Hyperlink"/>
          <w:rFonts w:ascii="Tahoma" w:hAnsi="Tahoma" w:cs="Tahoma"/>
          <w:color w:val="auto"/>
          <w:u w:val="none"/>
        </w:rPr>
        <w:t>Coyte</w:t>
      </w:r>
      <w:proofErr w:type="spellEnd"/>
      <w:r w:rsidRPr="00E771EB">
        <w:rPr>
          <w:rStyle w:val="Hyperlink"/>
          <w:rFonts w:ascii="Tahoma" w:hAnsi="Tahoma" w:cs="Tahoma"/>
          <w:color w:val="auto"/>
          <w:u w:val="none"/>
        </w:rPr>
        <w:t>, P</w:t>
      </w:r>
      <w:r w:rsidR="00D86B13" w:rsidRPr="00E771EB">
        <w:rPr>
          <w:rStyle w:val="Hyperlink"/>
          <w:rFonts w:ascii="Tahoma" w:hAnsi="Tahoma" w:cs="Tahoma"/>
          <w:color w:val="auto"/>
          <w:u w:val="none"/>
        </w:rPr>
        <w:t>.</w:t>
      </w:r>
      <w:r w:rsidRPr="00E771EB">
        <w:rPr>
          <w:rStyle w:val="Hyperlink"/>
          <w:rFonts w:ascii="Tahoma" w:hAnsi="Tahoma" w:cs="Tahoma"/>
          <w:color w:val="auto"/>
          <w:u w:val="none"/>
        </w:rPr>
        <w:t>, and Graham, D. (2009)</w:t>
      </w:r>
      <w:r w:rsidR="00FF5E9E" w:rsidRPr="00E771EB">
        <w:rPr>
          <w:rStyle w:val="Hyperlink"/>
          <w:rFonts w:ascii="Tahoma" w:hAnsi="Tahoma" w:cs="Tahoma"/>
          <w:color w:val="auto"/>
          <w:u w:val="none"/>
        </w:rPr>
        <w:t>.</w:t>
      </w:r>
      <w:r w:rsidRPr="00E771EB">
        <w:rPr>
          <w:rStyle w:val="Hyperlink"/>
          <w:rFonts w:ascii="Tahoma" w:hAnsi="Tahoma" w:cs="Tahoma"/>
          <w:color w:val="auto"/>
          <w:u w:val="none"/>
        </w:rPr>
        <w:t xml:space="preserve"> </w:t>
      </w:r>
      <w:proofErr w:type="gramStart"/>
      <w:r w:rsidRPr="00E771EB">
        <w:rPr>
          <w:rStyle w:val="Hyperlink"/>
          <w:rFonts w:ascii="Tahoma" w:hAnsi="Tahoma" w:cs="Tahoma"/>
          <w:color w:val="auto"/>
          <w:u w:val="none"/>
        </w:rPr>
        <w:t xml:space="preserve">Evolution of Wenger’s concept of </w:t>
      </w:r>
      <w:r w:rsidR="00A341F1">
        <w:rPr>
          <w:rStyle w:val="Hyperlink"/>
          <w:rFonts w:ascii="Tahoma" w:hAnsi="Tahoma" w:cs="Tahoma"/>
          <w:color w:val="auto"/>
          <w:u w:val="none"/>
        </w:rPr>
        <w:t>c</w:t>
      </w:r>
      <w:r w:rsidRPr="00E771EB">
        <w:rPr>
          <w:rStyle w:val="Hyperlink"/>
          <w:rFonts w:ascii="Tahoma" w:hAnsi="Tahoma" w:cs="Tahoma"/>
          <w:color w:val="auto"/>
          <w:u w:val="none"/>
        </w:rPr>
        <w:t xml:space="preserve">ommunity of </w:t>
      </w:r>
      <w:r w:rsidR="00A341F1">
        <w:rPr>
          <w:rStyle w:val="Hyperlink"/>
          <w:rFonts w:ascii="Tahoma" w:hAnsi="Tahoma" w:cs="Tahoma"/>
          <w:color w:val="auto"/>
          <w:u w:val="none"/>
        </w:rPr>
        <w:t>p</w:t>
      </w:r>
      <w:r w:rsidRPr="00E771EB">
        <w:rPr>
          <w:rStyle w:val="Hyperlink"/>
          <w:rFonts w:ascii="Tahoma" w:hAnsi="Tahoma" w:cs="Tahoma"/>
          <w:color w:val="auto"/>
          <w:u w:val="none"/>
        </w:rPr>
        <w:t>ractice</w:t>
      </w:r>
      <w:r w:rsidR="00DC50AB" w:rsidRPr="00E771EB">
        <w:rPr>
          <w:rStyle w:val="Hyperlink"/>
          <w:rFonts w:ascii="Tahoma" w:hAnsi="Tahoma" w:cs="Tahoma"/>
          <w:color w:val="auto"/>
          <w:u w:val="none"/>
        </w:rPr>
        <w:t>,</w:t>
      </w:r>
      <w:r w:rsidRPr="00E771EB">
        <w:rPr>
          <w:rStyle w:val="Hyperlink"/>
          <w:rFonts w:ascii="Tahoma" w:hAnsi="Tahoma" w:cs="Tahoma"/>
          <w:color w:val="auto"/>
          <w:u w:val="none"/>
        </w:rPr>
        <w:t xml:space="preserve"> </w:t>
      </w:r>
      <w:r w:rsidRPr="00E771EB">
        <w:rPr>
          <w:rStyle w:val="Hyperlink"/>
          <w:rFonts w:ascii="Tahoma" w:hAnsi="Tahoma" w:cs="Tahoma"/>
          <w:i/>
          <w:color w:val="auto"/>
          <w:u w:val="none"/>
        </w:rPr>
        <w:t>Implementation Science</w:t>
      </w:r>
      <w:r w:rsidRPr="00E771EB">
        <w:rPr>
          <w:rStyle w:val="Hyperlink"/>
          <w:rFonts w:ascii="Tahoma" w:hAnsi="Tahoma" w:cs="Tahoma"/>
          <w:color w:val="auto"/>
          <w:u w:val="none"/>
        </w:rPr>
        <w:t xml:space="preserve">, 4, </w:t>
      </w:r>
      <w:r w:rsidR="00D86B13" w:rsidRPr="00E771EB">
        <w:rPr>
          <w:rStyle w:val="Hyperlink"/>
          <w:rFonts w:ascii="Tahoma" w:hAnsi="Tahoma" w:cs="Tahoma"/>
          <w:color w:val="auto"/>
          <w:u w:val="none"/>
        </w:rPr>
        <w:t xml:space="preserve">Article </w:t>
      </w:r>
      <w:r w:rsidRPr="00E771EB">
        <w:rPr>
          <w:rStyle w:val="Hyperlink"/>
          <w:rFonts w:ascii="Tahoma" w:hAnsi="Tahoma" w:cs="Tahoma"/>
          <w:color w:val="auto"/>
          <w:u w:val="none"/>
        </w:rPr>
        <w:t>11</w:t>
      </w:r>
      <w:r w:rsidR="00FF5E9E" w:rsidRPr="00E771EB">
        <w:rPr>
          <w:rStyle w:val="Hyperlink"/>
          <w:rFonts w:ascii="Tahoma" w:hAnsi="Tahoma" w:cs="Tahoma"/>
          <w:color w:val="auto"/>
          <w:u w:val="none"/>
        </w:rPr>
        <w:t>.</w:t>
      </w:r>
      <w:proofErr w:type="gramEnd"/>
      <w:r w:rsidR="00FF5E9E" w:rsidRPr="00E771EB">
        <w:rPr>
          <w:rStyle w:val="Hyperlink"/>
          <w:rFonts w:ascii="Tahoma" w:hAnsi="Tahoma" w:cs="Tahoma"/>
          <w:color w:val="auto"/>
          <w:u w:val="none"/>
        </w:rPr>
        <w:t xml:space="preserve"> DOI: </w:t>
      </w:r>
      <w:hyperlink r:id="rId28" w:history="1">
        <w:r w:rsidR="00FF5E9E" w:rsidRPr="00E771EB">
          <w:rPr>
            <w:rStyle w:val="Hyperlink"/>
            <w:rFonts w:ascii="Tahoma" w:hAnsi="Tahoma" w:cs="Tahoma"/>
          </w:rPr>
          <w:t>10.1186/1748-5908-4-11</w:t>
        </w:r>
      </w:hyperlink>
      <w:r w:rsidR="00FF5E9E">
        <w:rPr>
          <w:rStyle w:val="Hyperlink"/>
          <w:rFonts w:ascii="Tahoma" w:hAnsi="Tahoma" w:cs="Tahoma"/>
          <w:color w:val="auto"/>
          <w:u w:val="none"/>
        </w:rPr>
        <w:t xml:space="preserve"> </w:t>
      </w:r>
    </w:p>
    <w:p w:rsidR="00842F96" w:rsidRDefault="00842F96" w:rsidP="00842F96">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MacLeod, I., Steckley, L.</w:t>
      </w:r>
      <w:r w:rsidR="002241FD">
        <w:rPr>
          <w:rFonts w:ascii="Tahoma" w:hAnsi="Tahoma" w:cs="Tahoma"/>
        </w:rPr>
        <w:t xml:space="preserve"> and </w:t>
      </w:r>
      <w:r w:rsidRPr="00A30B3E">
        <w:rPr>
          <w:rFonts w:ascii="Tahoma" w:hAnsi="Tahoma" w:cs="Tahoma"/>
        </w:rPr>
        <w:t>Murray, R. (2012). Time is not enough: Promoting strategic engagement with writing for publication</w:t>
      </w:r>
      <w:r w:rsidR="00CD6848">
        <w:rPr>
          <w:rFonts w:ascii="Tahoma" w:hAnsi="Tahoma" w:cs="Tahoma"/>
        </w:rPr>
        <w:t>,</w:t>
      </w:r>
      <w:r w:rsidRPr="00A30B3E">
        <w:rPr>
          <w:rFonts w:ascii="Tahoma" w:hAnsi="Tahoma" w:cs="Tahoma"/>
        </w:rPr>
        <w:t xml:space="preserve"> </w:t>
      </w:r>
      <w:r w:rsidRPr="00A30B3E">
        <w:rPr>
          <w:rFonts w:ascii="Tahoma" w:hAnsi="Tahoma" w:cs="Tahoma"/>
          <w:i/>
        </w:rPr>
        <w:t>Studies in Higher Education</w:t>
      </w:r>
      <w:r w:rsidRPr="00A30B3E">
        <w:rPr>
          <w:rFonts w:ascii="Tahoma" w:hAnsi="Tahoma" w:cs="Tahoma"/>
        </w:rPr>
        <w:t xml:space="preserve">, 37(6), </w:t>
      </w:r>
      <w:r w:rsidR="007B0629">
        <w:rPr>
          <w:rFonts w:ascii="Tahoma" w:hAnsi="Tahoma" w:cs="Tahoma"/>
        </w:rPr>
        <w:t xml:space="preserve">pp. </w:t>
      </w:r>
      <w:r w:rsidRPr="00A30B3E">
        <w:rPr>
          <w:rFonts w:ascii="Tahoma" w:hAnsi="Tahoma" w:cs="Tahoma"/>
        </w:rPr>
        <w:t xml:space="preserve">641-654. DOI: </w:t>
      </w:r>
      <w:hyperlink r:id="rId29" w:history="1">
        <w:r w:rsidRPr="00A30B3E">
          <w:rPr>
            <w:rStyle w:val="Hyperlink"/>
            <w:rFonts w:ascii="Tahoma" w:hAnsi="Tahoma" w:cs="Tahoma"/>
          </w:rPr>
          <w:t>10.1080/03075079.2010.527934</w:t>
        </w:r>
      </w:hyperlink>
    </w:p>
    <w:p w:rsidR="009B11DA" w:rsidRDefault="009B11DA"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McGrail, M. R., Rickard, C. M.</w:t>
      </w:r>
      <w:r w:rsidR="002241FD">
        <w:rPr>
          <w:rFonts w:ascii="Tahoma" w:hAnsi="Tahoma" w:cs="Tahoma"/>
        </w:rPr>
        <w:t xml:space="preserve"> and </w:t>
      </w:r>
      <w:r w:rsidRPr="00A30B3E">
        <w:rPr>
          <w:rFonts w:ascii="Tahoma" w:hAnsi="Tahoma" w:cs="Tahoma"/>
        </w:rPr>
        <w:t xml:space="preserve">Jones, R. (2006). Publish or </w:t>
      </w:r>
      <w:r w:rsidR="00A341F1">
        <w:rPr>
          <w:rFonts w:ascii="Tahoma" w:hAnsi="Tahoma" w:cs="Tahoma"/>
        </w:rPr>
        <w:t>p</w:t>
      </w:r>
      <w:r w:rsidRPr="00A30B3E">
        <w:rPr>
          <w:rFonts w:ascii="Tahoma" w:hAnsi="Tahoma" w:cs="Tahoma"/>
        </w:rPr>
        <w:t xml:space="preserve">erish: A systematic review of interventions to increase academic publication rates, </w:t>
      </w:r>
      <w:r w:rsidRPr="00A30B3E">
        <w:rPr>
          <w:rFonts w:ascii="Tahoma" w:hAnsi="Tahoma" w:cs="Tahoma"/>
          <w:i/>
        </w:rPr>
        <w:t>Hi</w:t>
      </w:r>
      <w:r w:rsidRPr="00A30B3E">
        <w:rPr>
          <w:rFonts w:ascii="Tahoma" w:hAnsi="Tahoma" w:cs="Tahoma"/>
          <w:i/>
          <w:iCs/>
        </w:rPr>
        <w:t>gher Education Research &amp; Development</w:t>
      </w:r>
      <w:r w:rsidRPr="007B0629">
        <w:rPr>
          <w:rFonts w:ascii="Tahoma" w:hAnsi="Tahoma" w:cs="Tahoma"/>
        </w:rPr>
        <w:t>, 25</w:t>
      </w:r>
      <w:r w:rsidRPr="00A30B3E">
        <w:rPr>
          <w:rFonts w:ascii="Tahoma" w:hAnsi="Tahoma" w:cs="Tahoma"/>
        </w:rPr>
        <w:t xml:space="preserve">(1), pp. 19-35. DOI: </w:t>
      </w:r>
      <w:hyperlink r:id="rId30" w:history="1">
        <w:r w:rsidRPr="00A30B3E">
          <w:rPr>
            <w:rStyle w:val="Hyperlink"/>
            <w:rFonts w:ascii="Tahoma" w:hAnsi="Tahoma" w:cs="Tahoma"/>
          </w:rPr>
          <w:t>10.1080/07294360500453053</w:t>
        </w:r>
      </w:hyperlink>
    </w:p>
    <w:p w:rsidR="009B11DA" w:rsidRDefault="009B11DA"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Moore, S. (2003). Writers’ retreats for academics: Exploring and increasing the motivation to write,</w:t>
      </w:r>
      <w:r w:rsidRPr="00A30B3E">
        <w:rPr>
          <w:rFonts w:ascii="Tahoma" w:hAnsi="Tahoma" w:cs="Tahoma"/>
          <w:iCs/>
        </w:rPr>
        <w:t xml:space="preserve"> </w:t>
      </w:r>
      <w:r w:rsidRPr="00A30B3E">
        <w:rPr>
          <w:rFonts w:ascii="Tahoma" w:hAnsi="Tahoma" w:cs="Tahoma"/>
          <w:i/>
          <w:iCs/>
        </w:rPr>
        <w:t>Journal of Further and Higher Education</w:t>
      </w:r>
      <w:r w:rsidRPr="00A30B3E">
        <w:rPr>
          <w:rFonts w:ascii="Tahoma" w:hAnsi="Tahoma" w:cs="Tahoma"/>
        </w:rPr>
        <w:t xml:space="preserve">, 27(3), pp. 333-342. DOI: </w:t>
      </w:r>
      <w:hyperlink r:id="rId31" w:history="1">
        <w:r w:rsidRPr="00A30B3E">
          <w:rPr>
            <w:rStyle w:val="Hyperlink"/>
            <w:rFonts w:ascii="Tahoma" w:hAnsi="Tahoma" w:cs="Tahoma"/>
          </w:rPr>
          <w:t>10.1080/0309877032000098734</w:t>
        </w:r>
      </w:hyperlink>
    </w:p>
    <w:p w:rsidR="009B11DA" w:rsidRDefault="009B11DA"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Moore, S., Murphy, M.</w:t>
      </w:r>
      <w:r w:rsidR="002241FD">
        <w:rPr>
          <w:rFonts w:ascii="Tahoma" w:hAnsi="Tahoma" w:cs="Tahoma"/>
        </w:rPr>
        <w:t xml:space="preserve"> and </w:t>
      </w:r>
      <w:r w:rsidRPr="00A30B3E">
        <w:rPr>
          <w:rFonts w:ascii="Tahoma" w:hAnsi="Tahoma" w:cs="Tahoma"/>
        </w:rPr>
        <w:t xml:space="preserve">Murray, R. (2010). Increasing </w:t>
      </w:r>
      <w:r w:rsidR="00A341F1">
        <w:rPr>
          <w:rFonts w:ascii="Tahoma" w:hAnsi="Tahoma" w:cs="Tahoma"/>
        </w:rPr>
        <w:t>a</w:t>
      </w:r>
      <w:r w:rsidRPr="00A30B3E">
        <w:rPr>
          <w:rFonts w:ascii="Tahoma" w:hAnsi="Tahoma" w:cs="Tahoma"/>
        </w:rPr>
        <w:t xml:space="preserve">cademic </w:t>
      </w:r>
      <w:r w:rsidR="00A341F1">
        <w:rPr>
          <w:rFonts w:ascii="Tahoma" w:hAnsi="Tahoma" w:cs="Tahoma"/>
        </w:rPr>
        <w:t>o</w:t>
      </w:r>
      <w:r w:rsidRPr="00A30B3E">
        <w:rPr>
          <w:rFonts w:ascii="Tahoma" w:hAnsi="Tahoma" w:cs="Tahoma"/>
        </w:rPr>
        <w:t xml:space="preserve">utput and </w:t>
      </w:r>
      <w:r w:rsidR="00231EE1">
        <w:rPr>
          <w:rFonts w:ascii="Tahoma" w:hAnsi="Tahoma" w:cs="Tahoma"/>
        </w:rPr>
        <w:t>s</w:t>
      </w:r>
      <w:r w:rsidRPr="00A30B3E">
        <w:rPr>
          <w:rFonts w:ascii="Tahoma" w:hAnsi="Tahoma" w:cs="Tahoma"/>
        </w:rPr>
        <w:t xml:space="preserve">upporting </w:t>
      </w:r>
      <w:r w:rsidR="00231EE1">
        <w:rPr>
          <w:rFonts w:ascii="Tahoma" w:hAnsi="Tahoma" w:cs="Tahoma"/>
        </w:rPr>
        <w:t>e</w:t>
      </w:r>
      <w:r w:rsidRPr="00A30B3E">
        <w:rPr>
          <w:rFonts w:ascii="Tahoma" w:hAnsi="Tahoma" w:cs="Tahoma"/>
        </w:rPr>
        <w:t xml:space="preserve">quality of </w:t>
      </w:r>
      <w:r w:rsidR="00231EE1">
        <w:rPr>
          <w:rFonts w:ascii="Tahoma" w:hAnsi="Tahoma" w:cs="Tahoma"/>
        </w:rPr>
        <w:t>c</w:t>
      </w:r>
      <w:r w:rsidRPr="00A30B3E">
        <w:rPr>
          <w:rFonts w:ascii="Tahoma" w:hAnsi="Tahoma" w:cs="Tahoma"/>
        </w:rPr>
        <w:t xml:space="preserve">areer </w:t>
      </w:r>
      <w:r w:rsidR="00231EE1">
        <w:rPr>
          <w:rFonts w:ascii="Tahoma" w:hAnsi="Tahoma" w:cs="Tahoma"/>
        </w:rPr>
        <w:t>o</w:t>
      </w:r>
      <w:r w:rsidRPr="00A30B3E">
        <w:rPr>
          <w:rFonts w:ascii="Tahoma" w:hAnsi="Tahoma" w:cs="Tahoma"/>
        </w:rPr>
        <w:t xml:space="preserve">pportunity in </w:t>
      </w:r>
      <w:r w:rsidR="00231EE1">
        <w:rPr>
          <w:rFonts w:ascii="Tahoma" w:hAnsi="Tahoma" w:cs="Tahoma"/>
        </w:rPr>
        <w:t>u</w:t>
      </w:r>
      <w:r w:rsidRPr="00A30B3E">
        <w:rPr>
          <w:rFonts w:ascii="Tahoma" w:hAnsi="Tahoma" w:cs="Tahoma"/>
        </w:rPr>
        <w:t xml:space="preserve">niversities: Can </w:t>
      </w:r>
      <w:r w:rsidR="00231EE1">
        <w:rPr>
          <w:rFonts w:ascii="Tahoma" w:hAnsi="Tahoma" w:cs="Tahoma"/>
        </w:rPr>
        <w:t>w</w:t>
      </w:r>
      <w:r w:rsidRPr="00A30B3E">
        <w:rPr>
          <w:rFonts w:ascii="Tahoma" w:hAnsi="Tahoma" w:cs="Tahoma"/>
        </w:rPr>
        <w:t xml:space="preserve">riters’ </w:t>
      </w:r>
      <w:r w:rsidR="00231EE1">
        <w:rPr>
          <w:rFonts w:ascii="Tahoma" w:hAnsi="Tahoma" w:cs="Tahoma"/>
        </w:rPr>
        <w:t>r</w:t>
      </w:r>
      <w:r w:rsidRPr="00A30B3E">
        <w:rPr>
          <w:rFonts w:ascii="Tahoma" w:hAnsi="Tahoma" w:cs="Tahoma"/>
        </w:rPr>
        <w:t xml:space="preserve">etreats </w:t>
      </w:r>
      <w:r w:rsidR="00231EE1">
        <w:rPr>
          <w:rFonts w:ascii="Tahoma" w:hAnsi="Tahoma" w:cs="Tahoma"/>
        </w:rPr>
        <w:t>p</w:t>
      </w:r>
      <w:r w:rsidRPr="00A30B3E">
        <w:rPr>
          <w:rFonts w:ascii="Tahoma" w:hAnsi="Tahoma" w:cs="Tahoma"/>
        </w:rPr>
        <w:t xml:space="preserve">lay a </w:t>
      </w:r>
      <w:r w:rsidR="00231EE1">
        <w:rPr>
          <w:rFonts w:ascii="Tahoma" w:hAnsi="Tahoma" w:cs="Tahoma"/>
        </w:rPr>
        <w:t>r</w:t>
      </w:r>
      <w:r w:rsidRPr="00A30B3E">
        <w:rPr>
          <w:rFonts w:ascii="Tahoma" w:hAnsi="Tahoma" w:cs="Tahoma"/>
        </w:rPr>
        <w:t xml:space="preserve">ole? </w:t>
      </w:r>
      <w:r w:rsidRPr="00A30B3E">
        <w:rPr>
          <w:rFonts w:ascii="Tahoma" w:hAnsi="Tahoma" w:cs="Tahoma"/>
          <w:i/>
          <w:iCs/>
        </w:rPr>
        <w:t>The Journal of Faculty Development</w:t>
      </w:r>
      <w:r w:rsidRPr="00A30B3E">
        <w:rPr>
          <w:rFonts w:ascii="Tahoma" w:hAnsi="Tahoma" w:cs="Tahoma"/>
          <w:iCs/>
        </w:rPr>
        <w:t>, 24</w:t>
      </w:r>
      <w:r w:rsidR="00082518">
        <w:rPr>
          <w:rFonts w:ascii="Tahoma" w:hAnsi="Tahoma" w:cs="Tahoma"/>
          <w:iCs/>
        </w:rPr>
        <w:t>(3)</w:t>
      </w:r>
      <w:r w:rsidRPr="00A30B3E">
        <w:rPr>
          <w:rFonts w:ascii="Tahoma" w:hAnsi="Tahoma" w:cs="Tahoma"/>
        </w:rPr>
        <w:t>, pp. 21-30.</w:t>
      </w:r>
    </w:p>
    <w:p w:rsidR="009B11DA" w:rsidRDefault="009B11DA" w:rsidP="00391DD0">
      <w:pPr>
        <w:spacing w:line="240" w:lineRule="auto"/>
        <w:rPr>
          <w:rFonts w:ascii="Tahoma" w:hAnsi="Tahoma" w:cs="Tahoma"/>
        </w:rPr>
      </w:pPr>
    </w:p>
    <w:p w:rsidR="002007E4" w:rsidRPr="006C62ED" w:rsidRDefault="002007E4" w:rsidP="002007E4">
      <w:pPr>
        <w:spacing w:line="240" w:lineRule="auto"/>
        <w:rPr>
          <w:rFonts w:ascii="Tahoma" w:hAnsi="Tahoma" w:cs="Tahoma"/>
        </w:rPr>
      </w:pPr>
      <w:r w:rsidRPr="00E771EB">
        <w:rPr>
          <w:rStyle w:val="Hyperlink"/>
          <w:rFonts w:ascii="Tahoma" w:hAnsi="Tahoma" w:cs="Tahoma"/>
          <w:color w:val="auto"/>
          <w:u w:val="none"/>
        </w:rPr>
        <w:t>Murray, R. (2012)</w:t>
      </w:r>
      <w:r w:rsidR="008D2BDF" w:rsidRPr="00E771EB">
        <w:rPr>
          <w:rStyle w:val="Hyperlink"/>
          <w:rFonts w:ascii="Tahoma" w:hAnsi="Tahoma" w:cs="Tahoma"/>
          <w:color w:val="auto"/>
          <w:u w:val="none"/>
        </w:rPr>
        <w:t>.</w:t>
      </w:r>
      <w:r w:rsidRPr="00E771EB">
        <w:rPr>
          <w:rStyle w:val="Hyperlink"/>
          <w:rFonts w:ascii="Tahoma" w:hAnsi="Tahoma" w:cs="Tahoma"/>
          <w:color w:val="auto"/>
          <w:u w:val="none"/>
        </w:rPr>
        <w:t xml:space="preserve"> Developing a community of research practice</w:t>
      </w:r>
      <w:r w:rsidR="00DC50AB" w:rsidRPr="00E771EB">
        <w:rPr>
          <w:rStyle w:val="Hyperlink"/>
          <w:rFonts w:ascii="Tahoma" w:hAnsi="Tahoma" w:cs="Tahoma"/>
          <w:color w:val="auto"/>
          <w:u w:val="none"/>
        </w:rPr>
        <w:t>,</w:t>
      </w:r>
      <w:r w:rsidRPr="00E771EB">
        <w:rPr>
          <w:rStyle w:val="Hyperlink"/>
          <w:rFonts w:ascii="Tahoma" w:hAnsi="Tahoma" w:cs="Tahoma"/>
          <w:color w:val="auto"/>
          <w:u w:val="none"/>
        </w:rPr>
        <w:t xml:space="preserve"> </w:t>
      </w:r>
      <w:r w:rsidRPr="00E771EB">
        <w:rPr>
          <w:rStyle w:val="Hyperlink"/>
          <w:rFonts w:ascii="Tahoma" w:hAnsi="Tahoma" w:cs="Tahoma"/>
          <w:i/>
          <w:color w:val="auto"/>
          <w:u w:val="none"/>
        </w:rPr>
        <w:t xml:space="preserve">British Educational Research Journal, </w:t>
      </w:r>
      <w:r w:rsidRPr="00E771EB">
        <w:rPr>
          <w:rStyle w:val="Hyperlink"/>
          <w:rFonts w:ascii="Tahoma" w:hAnsi="Tahoma" w:cs="Tahoma"/>
          <w:color w:val="auto"/>
          <w:u w:val="none"/>
        </w:rPr>
        <w:t>35</w:t>
      </w:r>
      <w:r w:rsidR="008D2BDF" w:rsidRPr="00E771EB">
        <w:rPr>
          <w:rStyle w:val="Hyperlink"/>
          <w:rFonts w:ascii="Tahoma" w:hAnsi="Tahoma" w:cs="Tahoma"/>
          <w:color w:val="auto"/>
          <w:u w:val="none"/>
        </w:rPr>
        <w:t>(</w:t>
      </w:r>
      <w:r w:rsidRPr="00E771EB">
        <w:rPr>
          <w:rStyle w:val="Hyperlink"/>
          <w:rFonts w:ascii="Tahoma" w:hAnsi="Tahoma" w:cs="Tahoma"/>
          <w:color w:val="auto"/>
          <w:u w:val="none"/>
        </w:rPr>
        <w:t>5</w:t>
      </w:r>
      <w:r w:rsidR="008D2BDF" w:rsidRPr="00E771EB">
        <w:rPr>
          <w:rStyle w:val="Hyperlink"/>
          <w:rFonts w:ascii="Tahoma" w:hAnsi="Tahoma" w:cs="Tahoma"/>
          <w:color w:val="auto"/>
          <w:u w:val="none"/>
        </w:rPr>
        <w:t>)</w:t>
      </w:r>
      <w:r w:rsidRPr="00E771EB">
        <w:rPr>
          <w:rStyle w:val="Hyperlink"/>
          <w:rFonts w:ascii="Tahoma" w:hAnsi="Tahoma" w:cs="Tahoma"/>
          <w:color w:val="auto"/>
          <w:u w:val="none"/>
        </w:rPr>
        <w:t xml:space="preserve">, </w:t>
      </w:r>
      <w:r w:rsidR="008D2BDF" w:rsidRPr="00E771EB">
        <w:rPr>
          <w:rStyle w:val="Hyperlink"/>
          <w:rFonts w:ascii="Tahoma" w:hAnsi="Tahoma" w:cs="Tahoma"/>
          <w:color w:val="auto"/>
          <w:u w:val="none"/>
        </w:rPr>
        <w:t xml:space="preserve">pp. </w:t>
      </w:r>
      <w:r w:rsidRPr="00E771EB">
        <w:rPr>
          <w:rStyle w:val="Hyperlink"/>
          <w:rFonts w:ascii="Tahoma" w:hAnsi="Tahoma" w:cs="Tahoma"/>
          <w:color w:val="auto"/>
          <w:u w:val="none"/>
        </w:rPr>
        <w:t>783-800</w:t>
      </w:r>
      <w:r w:rsidR="00694062" w:rsidRPr="00E771EB">
        <w:rPr>
          <w:rStyle w:val="Hyperlink"/>
          <w:rFonts w:ascii="Tahoma" w:hAnsi="Tahoma" w:cs="Tahoma"/>
          <w:color w:val="auto"/>
          <w:u w:val="none"/>
        </w:rPr>
        <w:t xml:space="preserve">. DOI: </w:t>
      </w:r>
      <w:hyperlink r:id="rId32" w:history="1">
        <w:r w:rsidR="00694062" w:rsidRPr="00E771EB">
          <w:rPr>
            <w:rStyle w:val="Hyperlink"/>
            <w:rFonts w:ascii="Tahoma" w:hAnsi="Tahoma" w:cs="Tahoma"/>
          </w:rPr>
          <w:t>10.1080/01411926.2011.583635</w:t>
        </w:r>
      </w:hyperlink>
      <w:r w:rsidR="00694062">
        <w:rPr>
          <w:rStyle w:val="Hyperlink"/>
          <w:rFonts w:ascii="Tahoma" w:hAnsi="Tahoma" w:cs="Tahoma"/>
          <w:color w:val="auto"/>
          <w:u w:val="none"/>
        </w:rPr>
        <w:t xml:space="preserve"> </w:t>
      </w:r>
    </w:p>
    <w:p w:rsidR="002007E4" w:rsidRDefault="002007E4" w:rsidP="00391DD0">
      <w:pPr>
        <w:spacing w:line="240" w:lineRule="auto"/>
        <w:rPr>
          <w:rFonts w:ascii="Tahoma" w:hAnsi="Tahoma" w:cs="Tahoma"/>
        </w:rPr>
      </w:pPr>
    </w:p>
    <w:p w:rsidR="002007E4" w:rsidRPr="00A30B3E" w:rsidRDefault="002007E4" w:rsidP="00391DD0">
      <w:pPr>
        <w:spacing w:line="240" w:lineRule="auto"/>
        <w:rPr>
          <w:rFonts w:ascii="Tahoma" w:hAnsi="Tahoma" w:cs="Tahoma"/>
        </w:rPr>
      </w:pPr>
      <w:r w:rsidRPr="00A30B3E">
        <w:rPr>
          <w:rFonts w:ascii="Tahoma" w:hAnsi="Tahoma" w:cs="Tahoma"/>
        </w:rPr>
        <w:t>Murray, R.</w:t>
      </w:r>
      <w:r>
        <w:rPr>
          <w:rFonts w:ascii="Tahoma" w:hAnsi="Tahoma" w:cs="Tahoma"/>
        </w:rPr>
        <w:t xml:space="preserve"> and </w:t>
      </w:r>
      <w:r w:rsidRPr="00A30B3E">
        <w:rPr>
          <w:rFonts w:ascii="Tahoma" w:hAnsi="Tahoma" w:cs="Tahoma"/>
        </w:rPr>
        <w:t xml:space="preserve">Newton, M. (2009). Writing retreat as structured intervention: Margin or mainstream? </w:t>
      </w:r>
      <w:r w:rsidRPr="00A30B3E">
        <w:rPr>
          <w:rFonts w:ascii="Tahoma" w:hAnsi="Tahoma" w:cs="Tahoma"/>
          <w:i/>
        </w:rPr>
        <w:t xml:space="preserve">Higher Education Research </w:t>
      </w:r>
      <w:r>
        <w:rPr>
          <w:rFonts w:ascii="Tahoma" w:hAnsi="Tahoma" w:cs="Tahoma"/>
          <w:i/>
        </w:rPr>
        <w:t>&amp;</w:t>
      </w:r>
      <w:r w:rsidRPr="00A30B3E">
        <w:rPr>
          <w:rFonts w:ascii="Tahoma" w:hAnsi="Tahoma" w:cs="Tahoma"/>
          <w:i/>
        </w:rPr>
        <w:t xml:space="preserve"> Development</w:t>
      </w:r>
      <w:r w:rsidRPr="00A30B3E">
        <w:rPr>
          <w:rFonts w:ascii="Tahoma" w:hAnsi="Tahoma" w:cs="Tahoma"/>
        </w:rPr>
        <w:t xml:space="preserve">, 28(5), </w:t>
      </w:r>
      <w:r>
        <w:rPr>
          <w:rFonts w:ascii="Tahoma" w:hAnsi="Tahoma" w:cs="Tahoma"/>
        </w:rPr>
        <w:t xml:space="preserve">pp. </w:t>
      </w:r>
      <w:r w:rsidRPr="00A30B3E">
        <w:rPr>
          <w:rFonts w:ascii="Tahoma" w:hAnsi="Tahoma" w:cs="Tahoma"/>
        </w:rPr>
        <w:t xml:space="preserve">541-553. DOI: </w:t>
      </w:r>
      <w:hyperlink r:id="rId33" w:history="1">
        <w:r w:rsidRPr="00A30B3E">
          <w:rPr>
            <w:rStyle w:val="Hyperlink"/>
            <w:rFonts w:ascii="Tahoma" w:hAnsi="Tahoma" w:cs="Tahoma"/>
          </w:rPr>
          <w:t>10.1080/07294360903154126</w:t>
        </w:r>
      </w:hyperlink>
    </w:p>
    <w:p w:rsidR="002007E4" w:rsidRDefault="002007E4" w:rsidP="002007E4">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lastRenderedPageBreak/>
        <w:t xml:space="preserve">O’Brien, M. (2008). </w:t>
      </w:r>
      <w:proofErr w:type="gramStart"/>
      <w:r w:rsidRPr="00A30B3E">
        <w:rPr>
          <w:rFonts w:ascii="Tahoma" w:hAnsi="Tahoma" w:cs="Tahoma"/>
        </w:rPr>
        <w:t xml:space="preserve">Navigating the </w:t>
      </w:r>
      <w:proofErr w:type="spellStart"/>
      <w:r w:rsidRPr="00A30B3E">
        <w:rPr>
          <w:rFonts w:ascii="Tahoma" w:hAnsi="Tahoma" w:cs="Tahoma"/>
        </w:rPr>
        <w:t>SoTL</w:t>
      </w:r>
      <w:proofErr w:type="spellEnd"/>
      <w:r w:rsidRPr="00A30B3E">
        <w:rPr>
          <w:rFonts w:ascii="Tahoma" w:hAnsi="Tahoma" w:cs="Tahoma"/>
        </w:rPr>
        <w:t xml:space="preserve"> Landscape: A </w:t>
      </w:r>
      <w:r w:rsidR="00231EE1">
        <w:rPr>
          <w:rFonts w:ascii="Tahoma" w:hAnsi="Tahoma" w:cs="Tahoma"/>
        </w:rPr>
        <w:t>c</w:t>
      </w:r>
      <w:r w:rsidRPr="00A30B3E">
        <w:rPr>
          <w:rFonts w:ascii="Tahoma" w:hAnsi="Tahoma" w:cs="Tahoma"/>
        </w:rPr>
        <w:t xml:space="preserve">ompass, </w:t>
      </w:r>
      <w:r w:rsidR="00231EE1">
        <w:rPr>
          <w:rFonts w:ascii="Tahoma" w:hAnsi="Tahoma" w:cs="Tahoma"/>
        </w:rPr>
        <w:t>m</w:t>
      </w:r>
      <w:r w:rsidRPr="00A30B3E">
        <w:rPr>
          <w:rFonts w:ascii="Tahoma" w:hAnsi="Tahoma" w:cs="Tahoma"/>
        </w:rPr>
        <w:t xml:space="preserve">ap and </w:t>
      </w:r>
      <w:r w:rsidR="00231EE1">
        <w:rPr>
          <w:rFonts w:ascii="Tahoma" w:hAnsi="Tahoma" w:cs="Tahoma"/>
        </w:rPr>
        <w:t>s</w:t>
      </w:r>
      <w:r w:rsidRPr="00A30B3E">
        <w:rPr>
          <w:rFonts w:ascii="Tahoma" w:hAnsi="Tahoma" w:cs="Tahoma"/>
        </w:rPr>
        <w:t xml:space="preserve">ome </w:t>
      </w:r>
      <w:r w:rsidR="00231EE1">
        <w:rPr>
          <w:rFonts w:ascii="Tahoma" w:hAnsi="Tahoma" w:cs="Tahoma"/>
        </w:rPr>
        <w:t>t</w:t>
      </w:r>
      <w:r w:rsidRPr="00A30B3E">
        <w:rPr>
          <w:rFonts w:ascii="Tahoma" w:hAnsi="Tahoma" w:cs="Tahoma"/>
        </w:rPr>
        <w:t xml:space="preserve">ools for </w:t>
      </w:r>
      <w:r w:rsidR="00231EE1">
        <w:rPr>
          <w:rFonts w:ascii="Tahoma" w:hAnsi="Tahoma" w:cs="Tahoma"/>
        </w:rPr>
        <w:t>g</w:t>
      </w:r>
      <w:r w:rsidRPr="00A30B3E">
        <w:rPr>
          <w:rFonts w:ascii="Tahoma" w:hAnsi="Tahoma" w:cs="Tahoma"/>
        </w:rPr>
        <w:t xml:space="preserve">etting </w:t>
      </w:r>
      <w:r w:rsidR="00231EE1">
        <w:rPr>
          <w:rFonts w:ascii="Tahoma" w:hAnsi="Tahoma" w:cs="Tahoma"/>
        </w:rPr>
        <w:t>s</w:t>
      </w:r>
      <w:r w:rsidRPr="00A30B3E">
        <w:rPr>
          <w:rFonts w:ascii="Tahoma" w:hAnsi="Tahoma" w:cs="Tahoma"/>
        </w:rPr>
        <w:t>tarted</w:t>
      </w:r>
      <w:r w:rsidR="002C35BB">
        <w:rPr>
          <w:rFonts w:ascii="Tahoma" w:hAnsi="Tahoma" w:cs="Tahoma"/>
        </w:rPr>
        <w:t>,</w:t>
      </w:r>
      <w:r w:rsidRPr="00A30B3E">
        <w:rPr>
          <w:rFonts w:ascii="Tahoma" w:hAnsi="Tahoma" w:cs="Tahoma"/>
        </w:rPr>
        <w:t xml:space="preserve"> </w:t>
      </w:r>
      <w:r w:rsidRPr="00A30B3E">
        <w:rPr>
          <w:rFonts w:ascii="Tahoma" w:hAnsi="Tahoma" w:cs="Tahoma"/>
          <w:i/>
        </w:rPr>
        <w:t>International Journal for the Scholarship of Teaching and Learning</w:t>
      </w:r>
      <w:r w:rsidRPr="00A30B3E">
        <w:rPr>
          <w:rFonts w:ascii="Tahoma" w:hAnsi="Tahoma" w:cs="Tahoma"/>
        </w:rPr>
        <w:t>, 2(2), pp. 1-20.</w:t>
      </w:r>
      <w:proofErr w:type="gramEnd"/>
      <w:r w:rsidRPr="00A30B3E">
        <w:rPr>
          <w:rFonts w:ascii="Tahoma" w:hAnsi="Tahoma" w:cs="Tahoma"/>
        </w:rPr>
        <w:t xml:space="preserve"> DOI: </w:t>
      </w:r>
      <w:hyperlink r:id="rId34" w:history="1">
        <w:r w:rsidRPr="00A30B3E">
          <w:rPr>
            <w:rStyle w:val="Hyperlink"/>
            <w:rFonts w:ascii="Tahoma" w:hAnsi="Tahoma" w:cs="Tahoma"/>
          </w:rPr>
          <w:t>10.20429/ijsotl.2008.020215</w:t>
        </w:r>
      </w:hyperlink>
    </w:p>
    <w:p w:rsidR="009B11DA" w:rsidRDefault="009B11DA" w:rsidP="00391DD0">
      <w:pPr>
        <w:spacing w:line="240" w:lineRule="auto"/>
        <w:rPr>
          <w:rFonts w:ascii="Tahoma" w:hAnsi="Tahoma" w:cs="Tahoma"/>
        </w:rPr>
      </w:pPr>
    </w:p>
    <w:p w:rsidR="00D525BB" w:rsidRDefault="00D525BB" w:rsidP="00391DD0">
      <w:pPr>
        <w:spacing w:line="240" w:lineRule="auto"/>
        <w:rPr>
          <w:rFonts w:ascii="Tahoma" w:hAnsi="Tahoma" w:cs="Tahoma"/>
        </w:rPr>
      </w:pPr>
      <w:r w:rsidRPr="00A30B3E">
        <w:rPr>
          <w:rFonts w:ascii="Tahoma" w:hAnsi="Tahoma" w:cs="Tahoma"/>
        </w:rPr>
        <w:t>Oermann, M., Nicoll, L.</w:t>
      </w:r>
      <w:r w:rsidR="002241FD">
        <w:rPr>
          <w:rFonts w:ascii="Tahoma" w:hAnsi="Tahoma" w:cs="Tahoma"/>
        </w:rPr>
        <w:t xml:space="preserve"> and </w:t>
      </w:r>
      <w:r w:rsidRPr="00A30B3E">
        <w:rPr>
          <w:rFonts w:ascii="Tahoma" w:hAnsi="Tahoma" w:cs="Tahoma"/>
        </w:rPr>
        <w:t>Block, L. (2014). Long-term impact of an intensive writing retreat experience</w:t>
      </w:r>
      <w:r w:rsidR="002C35BB">
        <w:rPr>
          <w:rFonts w:ascii="Tahoma" w:hAnsi="Tahoma" w:cs="Tahoma"/>
        </w:rPr>
        <w:t>,</w:t>
      </w:r>
      <w:r w:rsidRPr="00A30B3E">
        <w:rPr>
          <w:rFonts w:ascii="Tahoma" w:hAnsi="Tahoma" w:cs="Tahoma"/>
        </w:rPr>
        <w:t xml:space="preserve"> </w:t>
      </w:r>
      <w:r w:rsidRPr="00A30B3E">
        <w:rPr>
          <w:rFonts w:ascii="Tahoma" w:hAnsi="Tahoma" w:cs="Tahoma"/>
          <w:i/>
        </w:rPr>
        <w:t>Nursing Education Perspectives</w:t>
      </w:r>
      <w:r w:rsidRPr="00A30B3E">
        <w:rPr>
          <w:rFonts w:ascii="Tahoma" w:hAnsi="Tahoma" w:cs="Tahoma"/>
        </w:rPr>
        <w:t xml:space="preserve">, 35(2), </w:t>
      </w:r>
      <w:r w:rsidR="00D0068F">
        <w:rPr>
          <w:rFonts w:ascii="Tahoma" w:hAnsi="Tahoma" w:cs="Tahoma"/>
        </w:rPr>
        <w:t xml:space="preserve">p. </w:t>
      </w:r>
      <w:r w:rsidRPr="00A30B3E">
        <w:rPr>
          <w:rFonts w:ascii="Tahoma" w:hAnsi="Tahoma" w:cs="Tahoma"/>
        </w:rPr>
        <w:t>134.</w:t>
      </w:r>
    </w:p>
    <w:p w:rsidR="00880316" w:rsidRPr="00A30B3E" w:rsidRDefault="00880316" w:rsidP="00391DD0">
      <w:pPr>
        <w:spacing w:line="240" w:lineRule="auto"/>
        <w:rPr>
          <w:rFonts w:ascii="Tahoma" w:hAnsi="Tahoma" w:cs="Tahoma"/>
        </w:rPr>
      </w:pPr>
    </w:p>
    <w:p w:rsidR="00CE042B" w:rsidRPr="00A30B3E" w:rsidRDefault="00CE042B" w:rsidP="00391DD0">
      <w:pPr>
        <w:spacing w:line="240" w:lineRule="auto"/>
        <w:rPr>
          <w:rFonts w:ascii="Tahoma" w:hAnsi="Tahoma" w:cs="Tahoma"/>
        </w:rPr>
      </w:pPr>
      <w:proofErr w:type="gramStart"/>
      <w:r w:rsidRPr="00A30B3E">
        <w:rPr>
          <w:rFonts w:ascii="Tahoma" w:hAnsi="Tahoma" w:cs="Tahoma"/>
        </w:rPr>
        <w:t>Pratt-Adams, S.</w:t>
      </w:r>
      <w:r w:rsidR="002241FD">
        <w:rPr>
          <w:rFonts w:ascii="Tahoma" w:hAnsi="Tahoma" w:cs="Tahoma"/>
        </w:rPr>
        <w:t xml:space="preserve"> and </w:t>
      </w:r>
      <w:r w:rsidRPr="00A30B3E">
        <w:rPr>
          <w:rFonts w:ascii="Tahoma" w:hAnsi="Tahoma" w:cs="Tahoma"/>
        </w:rPr>
        <w:t>Warnes, M. (2021).</w:t>
      </w:r>
      <w:proofErr w:type="gramEnd"/>
      <w:r w:rsidRPr="00A30B3E">
        <w:rPr>
          <w:rFonts w:ascii="Tahoma" w:hAnsi="Tahoma" w:cs="Tahoma"/>
        </w:rPr>
        <w:t xml:space="preserve"> </w:t>
      </w:r>
      <w:r w:rsidRPr="00A30B3E">
        <w:rPr>
          <w:rFonts w:ascii="Tahoma" w:hAnsi="Tahoma" w:cs="Tahoma"/>
          <w:i/>
        </w:rPr>
        <w:t>Building a Pedagogic Research Community</w:t>
      </w:r>
      <w:r w:rsidRPr="00A30B3E">
        <w:rPr>
          <w:rFonts w:ascii="Tahoma" w:hAnsi="Tahoma" w:cs="Tahoma"/>
        </w:rPr>
        <w:t>. In press.</w:t>
      </w:r>
    </w:p>
    <w:p w:rsidR="009B11DA" w:rsidRDefault="009B11DA" w:rsidP="00391DD0">
      <w:pPr>
        <w:spacing w:line="240" w:lineRule="auto"/>
        <w:rPr>
          <w:rFonts w:ascii="Tahoma" w:hAnsi="Tahoma" w:cs="Tahoma"/>
        </w:rPr>
      </w:pPr>
    </w:p>
    <w:p w:rsidR="00CE042B" w:rsidRPr="00A30B3E" w:rsidRDefault="00CE042B" w:rsidP="00391DD0">
      <w:pPr>
        <w:spacing w:line="240" w:lineRule="auto"/>
        <w:rPr>
          <w:rFonts w:ascii="Tahoma" w:hAnsi="Tahoma" w:cs="Tahoma"/>
        </w:rPr>
      </w:pPr>
      <w:r w:rsidRPr="00A30B3E">
        <w:rPr>
          <w:rFonts w:ascii="Tahoma" w:hAnsi="Tahoma" w:cs="Tahoma"/>
        </w:rPr>
        <w:t>Stebbing, D., Shelley, J., Warnes, M.</w:t>
      </w:r>
      <w:r w:rsidR="002241FD">
        <w:rPr>
          <w:rFonts w:ascii="Tahoma" w:hAnsi="Tahoma" w:cs="Tahoma"/>
        </w:rPr>
        <w:t xml:space="preserve"> and </w:t>
      </w:r>
      <w:r w:rsidRPr="00A30B3E">
        <w:rPr>
          <w:rFonts w:ascii="Tahoma" w:hAnsi="Tahoma" w:cs="Tahoma"/>
        </w:rPr>
        <w:t xml:space="preserve">McMaster, C. (2019). What academics really think about information literacy, </w:t>
      </w:r>
      <w:r w:rsidRPr="00A30B3E">
        <w:rPr>
          <w:rFonts w:ascii="Tahoma" w:hAnsi="Tahoma" w:cs="Tahoma"/>
          <w:i/>
        </w:rPr>
        <w:t>Journal of Information Literacy</w:t>
      </w:r>
      <w:r w:rsidRPr="00A30B3E">
        <w:rPr>
          <w:rFonts w:ascii="Tahoma" w:hAnsi="Tahoma" w:cs="Tahoma"/>
        </w:rPr>
        <w:t xml:space="preserve">, 13(1), pp. 21-44. DOI: </w:t>
      </w:r>
      <w:hyperlink r:id="rId35" w:history="1">
        <w:r w:rsidRPr="00A30B3E">
          <w:rPr>
            <w:rStyle w:val="Hyperlink"/>
            <w:rFonts w:ascii="Tahoma" w:hAnsi="Tahoma" w:cs="Tahoma"/>
          </w:rPr>
          <w:t>10.11645/13.1.2338</w:t>
        </w:r>
      </w:hyperlink>
    </w:p>
    <w:p w:rsidR="009B11DA" w:rsidRDefault="009B11DA" w:rsidP="00391DD0">
      <w:pPr>
        <w:spacing w:line="240" w:lineRule="auto"/>
        <w:rPr>
          <w:rFonts w:ascii="Tahoma" w:hAnsi="Tahoma" w:cs="Tahoma"/>
        </w:rPr>
      </w:pPr>
    </w:p>
    <w:p w:rsidR="00CE042B" w:rsidRPr="00A30B3E" w:rsidRDefault="00CE042B" w:rsidP="00391DD0">
      <w:pPr>
        <w:spacing w:line="240" w:lineRule="auto"/>
        <w:rPr>
          <w:rFonts w:ascii="Tahoma" w:hAnsi="Tahoma" w:cs="Tahoma"/>
        </w:rPr>
      </w:pPr>
      <w:r w:rsidRPr="00A30B3E">
        <w:rPr>
          <w:rFonts w:ascii="Tahoma" w:hAnsi="Tahoma" w:cs="Tahoma"/>
        </w:rPr>
        <w:t>Stodter, A., Cope, E.</w:t>
      </w:r>
      <w:r w:rsidR="002241FD">
        <w:rPr>
          <w:rFonts w:ascii="Tahoma" w:hAnsi="Tahoma" w:cs="Tahoma"/>
        </w:rPr>
        <w:t xml:space="preserve"> and </w:t>
      </w:r>
      <w:r w:rsidRPr="00A30B3E">
        <w:rPr>
          <w:rFonts w:ascii="Tahoma" w:hAnsi="Tahoma" w:cs="Tahoma"/>
        </w:rPr>
        <w:t>Townsend, R. (2021)</w:t>
      </w:r>
      <w:r w:rsidR="00853241">
        <w:rPr>
          <w:rFonts w:ascii="Tahoma" w:hAnsi="Tahoma" w:cs="Tahoma"/>
        </w:rPr>
        <w:t>.</w:t>
      </w:r>
      <w:r w:rsidRPr="00A30B3E">
        <w:rPr>
          <w:rFonts w:ascii="Tahoma" w:hAnsi="Tahoma" w:cs="Tahoma"/>
        </w:rPr>
        <w:t xml:space="preserve"> Reflective conversations as a basis for sport coaches’ learning: </w:t>
      </w:r>
      <w:r w:rsidR="004F68BD">
        <w:rPr>
          <w:rFonts w:ascii="Tahoma" w:hAnsi="Tahoma" w:cs="Tahoma"/>
        </w:rPr>
        <w:t>A</w:t>
      </w:r>
      <w:r w:rsidRPr="00A30B3E">
        <w:rPr>
          <w:rFonts w:ascii="Tahoma" w:hAnsi="Tahoma" w:cs="Tahoma"/>
        </w:rPr>
        <w:t xml:space="preserve"> theory-informed pedagogic design for educating reflective practitioners</w:t>
      </w:r>
      <w:r w:rsidR="003B6683">
        <w:rPr>
          <w:rFonts w:ascii="Tahoma" w:hAnsi="Tahoma" w:cs="Tahoma"/>
        </w:rPr>
        <w:t>,</w:t>
      </w:r>
      <w:r w:rsidRPr="00A30B3E">
        <w:rPr>
          <w:rFonts w:ascii="Tahoma" w:hAnsi="Tahoma" w:cs="Tahoma"/>
        </w:rPr>
        <w:t xml:space="preserve"> </w:t>
      </w:r>
      <w:r w:rsidRPr="00A30B3E">
        <w:rPr>
          <w:rFonts w:ascii="Tahoma" w:hAnsi="Tahoma" w:cs="Tahoma"/>
          <w:i/>
          <w:iCs/>
        </w:rPr>
        <w:t>Professional Development in Education</w:t>
      </w:r>
      <w:r w:rsidRPr="00A30B3E">
        <w:rPr>
          <w:rFonts w:ascii="Tahoma" w:hAnsi="Tahoma" w:cs="Tahoma"/>
        </w:rPr>
        <w:t xml:space="preserve">. DOI: </w:t>
      </w:r>
      <w:hyperlink r:id="rId36" w:history="1">
        <w:r w:rsidRPr="00A30B3E">
          <w:rPr>
            <w:rStyle w:val="Hyperlink"/>
            <w:rFonts w:ascii="Tahoma" w:hAnsi="Tahoma" w:cs="Tahoma"/>
          </w:rPr>
          <w:t>10.1080/19415257.2021.1902836</w:t>
        </w:r>
      </w:hyperlink>
    </w:p>
    <w:p w:rsidR="009B11DA" w:rsidRDefault="009B11DA" w:rsidP="00391DD0">
      <w:pPr>
        <w:spacing w:line="240" w:lineRule="auto"/>
        <w:rPr>
          <w:rFonts w:ascii="Tahoma" w:hAnsi="Tahoma" w:cs="Tahoma"/>
        </w:rPr>
      </w:pPr>
    </w:p>
    <w:p w:rsidR="00CE042B" w:rsidRPr="00A30B3E" w:rsidRDefault="00CE042B" w:rsidP="00391DD0">
      <w:pPr>
        <w:spacing w:line="240" w:lineRule="auto"/>
        <w:rPr>
          <w:rFonts w:ascii="Tahoma" w:hAnsi="Tahoma" w:cs="Tahoma"/>
        </w:rPr>
      </w:pPr>
      <w:r w:rsidRPr="00A30B3E">
        <w:rPr>
          <w:rFonts w:ascii="Tahoma" w:hAnsi="Tahoma" w:cs="Tahoma"/>
        </w:rPr>
        <w:t>Walshe, N.</w:t>
      </w:r>
      <w:r w:rsidR="002241FD">
        <w:rPr>
          <w:rFonts w:ascii="Tahoma" w:hAnsi="Tahoma" w:cs="Tahoma"/>
        </w:rPr>
        <w:t xml:space="preserve"> and </w:t>
      </w:r>
      <w:r w:rsidRPr="00A30B3E">
        <w:rPr>
          <w:rFonts w:ascii="Tahoma" w:hAnsi="Tahoma" w:cs="Tahoma"/>
        </w:rPr>
        <w:t xml:space="preserve">Driver, P. (2019). Developing reflective trainee teacher practice with 360-degree video, </w:t>
      </w:r>
      <w:r w:rsidRPr="00A30B3E">
        <w:rPr>
          <w:rFonts w:ascii="Tahoma" w:hAnsi="Tahoma" w:cs="Tahoma"/>
          <w:i/>
        </w:rPr>
        <w:t>Teaching and Teacher Education</w:t>
      </w:r>
      <w:r w:rsidRPr="00A30B3E">
        <w:rPr>
          <w:rFonts w:ascii="Tahoma" w:hAnsi="Tahoma" w:cs="Tahoma"/>
        </w:rPr>
        <w:t xml:space="preserve">, 78, pp. 97-105. DOI: </w:t>
      </w:r>
      <w:hyperlink r:id="rId37" w:history="1">
        <w:r w:rsidRPr="00A30B3E">
          <w:rPr>
            <w:rStyle w:val="Hyperlink"/>
            <w:rFonts w:ascii="Tahoma" w:hAnsi="Tahoma" w:cs="Tahoma"/>
          </w:rPr>
          <w:t>10.1016/j.tate.2018.11.009</w:t>
        </w:r>
      </w:hyperlink>
    </w:p>
    <w:p w:rsidR="009B11DA" w:rsidRDefault="009B11DA" w:rsidP="00391DD0">
      <w:pPr>
        <w:spacing w:line="240" w:lineRule="auto"/>
        <w:rPr>
          <w:rFonts w:ascii="Tahoma" w:hAnsi="Tahoma" w:cs="Tahoma"/>
        </w:rPr>
      </w:pPr>
    </w:p>
    <w:p w:rsidR="00D525BB" w:rsidRPr="00A30B3E" w:rsidRDefault="00D525BB" w:rsidP="00391DD0">
      <w:pPr>
        <w:spacing w:line="240" w:lineRule="auto"/>
        <w:rPr>
          <w:rFonts w:ascii="Tahoma" w:hAnsi="Tahoma" w:cs="Tahoma"/>
        </w:rPr>
      </w:pPr>
      <w:r w:rsidRPr="00A30B3E">
        <w:rPr>
          <w:rFonts w:ascii="Tahoma" w:hAnsi="Tahoma" w:cs="Tahoma"/>
        </w:rPr>
        <w:t>Wenger, E. (</w:t>
      </w:r>
      <w:r w:rsidR="00DB1560">
        <w:rPr>
          <w:rFonts w:ascii="Tahoma" w:hAnsi="Tahoma" w:cs="Tahoma"/>
        </w:rPr>
        <w:t>1998</w:t>
      </w:r>
      <w:r w:rsidRPr="00A30B3E">
        <w:rPr>
          <w:rFonts w:ascii="Tahoma" w:hAnsi="Tahoma" w:cs="Tahoma"/>
        </w:rPr>
        <w:t>)</w:t>
      </w:r>
      <w:r w:rsidR="00853241">
        <w:rPr>
          <w:rFonts w:ascii="Tahoma" w:hAnsi="Tahoma" w:cs="Tahoma"/>
        </w:rPr>
        <w:t>.</w:t>
      </w:r>
      <w:r w:rsidRPr="00A30B3E">
        <w:rPr>
          <w:rFonts w:ascii="Tahoma" w:hAnsi="Tahoma" w:cs="Tahoma"/>
        </w:rPr>
        <w:t xml:space="preserve"> </w:t>
      </w:r>
      <w:r w:rsidRPr="00DB1560">
        <w:rPr>
          <w:rFonts w:ascii="Tahoma" w:hAnsi="Tahoma" w:cs="Tahoma"/>
          <w:i/>
        </w:rPr>
        <w:t>Communities of Practice: Learning</w:t>
      </w:r>
      <w:r w:rsidR="00DB1560" w:rsidRPr="00DB1560">
        <w:rPr>
          <w:rFonts w:ascii="Tahoma" w:hAnsi="Tahoma" w:cs="Tahoma"/>
          <w:i/>
        </w:rPr>
        <w:t xml:space="preserve">, </w:t>
      </w:r>
      <w:proofErr w:type="gramStart"/>
      <w:r w:rsidR="00DB1560" w:rsidRPr="00DB1560">
        <w:rPr>
          <w:rFonts w:ascii="Tahoma" w:hAnsi="Tahoma" w:cs="Tahoma"/>
          <w:i/>
        </w:rPr>
        <w:t xml:space="preserve">Meaning </w:t>
      </w:r>
      <w:r w:rsidRPr="00DB1560">
        <w:rPr>
          <w:rFonts w:ascii="Tahoma" w:hAnsi="Tahoma" w:cs="Tahoma"/>
          <w:i/>
        </w:rPr>
        <w:t xml:space="preserve"> </w:t>
      </w:r>
      <w:r w:rsidR="00DB1560" w:rsidRPr="00DB1560">
        <w:rPr>
          <w:rFonts w:ascii="Tahoma" w:hAnsi="Tahoma" w:cs="Tahoma"/>
          <w:i/>
        </w:rPr>
        <w:t>and</w:t>
      </w:r>
      <w:proofErr w:type="gramEnd"/>
      <w:r w:rsidR="00DB1560" w:rsidRPr="00DB1560">
        <w:rPr>
          <w:rFonts w:ascii="Tahoma" w:hAnsi="Tahoma" w:cs="Tahoma"/>
          <w:i/>
        </w:rPr>
        <w:t xml:space="preserve"> Identity</w:t>
      </w:r>
      <w:r w:rsidRPr="00A30B3E">
        <w:rPr>
          <w:rFonts w:ascii="Tahoma" w:hAnsi="Tahoma" w:cs="Tahoma"/>
        </w:rPr>
        <w:t>.</w:t>
      </w:r>
      <w:r w:rsidR="00DB1560">
        <w:rPr>
          <w:rFonts w:ascii="Tahoma" w:hAnsi="Tahoma" w:cs="Tahoma"/>
        </w:rPr>
        <w:t xml:space="preserve"> </w:t>
      </w:r>
      <w:r w:rsidR="00DB1560">
        <w:rPr>
          <w:rFonts w:ascii="Tahoma" w:hAnsi="Tahoma" w:cs="Tahoma"/>
          <w:iCs/>
        </w:rPr>
        <w:t xml:space="preserve">Cambridge: </w:t>
      </w:r>
      <w:r w:rsidR="00DB1560" w:rsidRPr="00A341F1">
        <w:rPr>
          <w:rFonts w:ascii="Tahoma" w:hAnsi="Tahoma" w:cs="Tahoma"/>
        </w:rPr>
        <w:t>Cambridge University Press</w:t>
      </w:r>
      <w:r w:rsidR="00DB1560">
        <w:rPr>
          <w:rFonts w:ascii="Tahoma" w:hAnsi="Tahoma" w:cs="Tahoma"/>
        </w:rPr>
        <w:t xml:space="preserve">. DOI: </w:t>
      </w:r>
      <w:hyperlink r:id="rId38" w:history="1">
        <w:r w:rsidR="00E33E87" w:rsidRPr="00E33E87">
          <w:rPr>
            <w:rStyle w:val="Hyperlink"/>
            <w:rFonts w:ascii="Tahoma" w:hAnsi="Tahoma" w:cs="Tahoma"/>
          </w:rPr>
          <w:t>10.1017/CBO97</w:t>
        </w:r>
        <w:r w:rsidR="00E33E87" w:rsidRPr="00E33E87">
          <w:rPr>
            <w:rStyle w:val="Hyperlink"/>
            <w:rFonts w:ascii="Tahoma" w:hAnsi="Tahoma" w:cs="Tahoma"/>
          </w:rPr>
          <w:t>8</w:t>
        </w:r>
        <w:r w:rsidR="00E33E87" w:rsidRPr="00E33E87">
          <w:rPr>
            <w:rStyle w:val="Hyperlink"/>
            <w:rFonts w:ascii="Tahoma" w:hAnsi="Tahoma" w:cs="Tahoma"/>
          </w:rPr>
          <w:t>0511803932</w:t>
        </w:r>
      </w:hyperlink>
      <w:r w:rsidR="00E33E87">
        <w:rPr>
          <w:rFonts w:ascii="Tahoma" w:hAnsi="Tahoma" w:cs="Tahoma"/>
        </w:rPr>
        <w:t xml:space="preserve"> </w:t>
      </w:r>
    </w:p>
    <w:p w:rsidR="00316070" w:rsidRDefault="00316070" w:rsidP="008F4914">
      <w:pPr>
        <w:spacing w:line="360" w:lineRule="auto"/>
        <w:rPr>
          <w:rFonts w:ascii="Tahoma" w:hAnsi="Tahoma" w:cs="Tahoma"/>
        </w:rPr>
      </w:pPr>
    </w:p>
    <w:p w:rsidR="003920C5" w:rsidRDefault="003920C5">
      <w:pPr>
        <w:spacing w:line="240" w:lineRule="auto"/>
        <w:rPr>
          <w:rFonts w:ascii="Tahoma" w:hAnsi="Tahoma" w:cs="Tahoma"/>
          <w:b/>
          <w:bCs/>
        </w:rPr>
      </w:pPr>
    </w:p>
    <w:p w:rsidR="005A768A" w:rsidRDefault="005A768A" w:rsidP="008F4914">
      <w:pPr>
        <w:pStyle w:val="NormalWeb"/>
        <w:spacing w:before="0" w:beforeAutospacing="0" w:after="0" w:afterAutospacing="0" w:line="360" w:lineRule="auto"/>
        <w:rPr>
          <w:rFonts w:ascii="Tahoma" w:eastAsia="Times New Roman" w:hAnsi="Tahoma" w:cs="Tahoma"/>
          <w:b/>
          <w:bCs/>
          <w:sz w:val="28"/>
          <w:szCs w:val="28"/>
        </w:rPr>
      </w:pPr>
    </w:p>
    <w:p w:rsidR="00316070" w:rsidRPr="00B421FC" w:rsidRDefault="00316070" w:rsidP="008F4914">
      <w:pPr>
        <w:pStyle w:val="NormalWeb"/>
        <w:spacing w:before="0" w:beforeAutospacing="0" w:after="0" w:afterAutospacing="0" w:line="360" w:lineRule="auto"/>
        <w:rPr>
          <w:rFonts w:ascii="Tahoma" w:eastAsia="Times New Roman" w:hAnsi="Tahoma" w:cs="Tahoma"/>
          <w:b/>
          <w:bCs/>
          <w:sz w:val="28"/>
          <w:szCs w:val="28"/>
        </w:rPr>
      </w:pPr>
      <w:r w:rsidRPr="00B421FC">
        <w:rPr>
          <w:rFonts w:ascii="Tahoma" w:eastAsia="Times New Roman" w:hAnsi="Tahoma" w:cs="Tahoma"/>
          <w:b/>
          <w:bCs/>
          <w:sz w:val="28"/>
          <w:szCs w:val="28"/>
        </w:rPr>
        <w:t xml:space="preserve">Disclosure statement </w:t>
      </w:r>
    </w:p>
    <w:p w:rsidR="00316070" w:rsidRPr="00A30B3E" w:rsidRDefault="00316070" w:rsidP="008F4914">
      <w:pPr>
        <w:pStyle w:val="NormalWeb"/>
        <w:spacing w:before="0" w:beforeAutospacing="0" w:after="0" w:afterAutospacing="0" w:line="360" w:lineRule="auto"/>
        <w:rPr>
          <w:rFonts w:ascii="Tahoma" w:eastAsia="Times New Roman" w:hAnsi="Tahoma" w:cs="Tahoma"/>
          <w:b/>
          <w:bCs/>
        </w:rPr>
      </w:pPr>
      <w:r>
        <w:rPr>
          <w:rFonts w:ascii="Tahoma" w:eastAsia="Times New Roman" w:hAnsi="Tahoma" w:cs="Tahoma"/>
        </w:rPr>
        <w:t>A</w:t>
      </w:r>
      <w:r w:rsidRPr="008F6FB9">
        <w:rPr>
          <w:rFonts w:ascii="Tahoma" w:eastAsia="Times New Roman" w:hAnsi="Tahoma" w:cs="Tahoma"/>
        </w:rPr>
        <w:t>ll materials included in th</w:t>
      </w:r>
      <w:r>
        <w:rPr>
          <w:rFonts w:ascii="Tahoma" w:eastAsia="Times New Roman" w:hAnsi="Tahoma" w:cs="Tahoma"/>
        </w:rPr>
        <w:t>is</w:t>
      </w:r>
      <w:r w:rsidRPr="008F6FB9">
        <w:rPr>
          <w:rFonts w:ascii="Tahoma" w:eastAsia="Times New Roman" w:hAnsi="Tahoma" w:cs="Tahoma"/>
        </w:rPr>
        <w:t xml:space="preserve"> article represent the authors</w:t>
      </w:r>
      <w:r>
        <w:rPr>
          <w:rFonts w:ascii="Tahoma" w:eastAsia="Times New Roman" w:hAnsi="Tahoma" w:cs="Tahoma"/>
        </w:rPr>
        <w:t>’</w:t>
      </w:r>
      <w:r w:rsidRPr="008F6FB9">
        <w:rPr>
          <w:rFonts w:ascii="Tahoma" w:eastAsia="Times New Roman" w:hAnsi="Tahoma" w:cs="Tahoma"/>
        </w:rPr>
        <w:t xml:space="preserve"> own work and anything cited or paraphrased within the text is included in the reference list.</w:t>
      </w:r>
      <w:r>
        <w:rPr>
          <w:rFonts w:ascii="Tahoma" w:eastAsia="Times New Roman" w:hAnsi="Tahoma" w:cs="Tahoma"/>
        </w:rPr>
        <w:t xml:space="preserve"> </w:t>
      </w:r>
      <w:r w:rsidRPr="008F6FB9">
        <w:rPr>
          <w:rFonts w:ascii="Tahoma" w:eastAsia="Times New Roman" w:hAnsi="Tahoma" w:cs="Tahoma"/>
        </w:rPr>
        <w:t>Th</w:t>
      </w:r>
      <w:r>
        <w:rPr>
          <w:rFonts w:ascii="Tahoma" w:eastAsia="Times New Roman" w:hAnsi="Tahoma" w:cs="Tahoma"/>
        </w:rPr>
        <w:t>is</w:t>
      </w:r>
      <w:r w:rsidRPr="008F6FB9">
        <w:rPr>
          <w:rFonts w:ascii="Tahoma" w:eastAsia="Times New Roman" w:hAnsi="Tahoma" w:cs="Tahoma"/>
        </w:rPr>
        <w:t xml:space="preserve"> work has not been previously published nor is it is being considered for publication elsewhere.</w:t>
      </w:r>
      <w:r>
        <w:rPr>
          <w:rFonts w:ascii="Tahoma" w:eastAsia="Times New Roman" w:hAnsi="Tahoma" w:cs="Tahoma"/>
        </w:rPr>
        <w:t xml:space="preserve"> No</w:t>
      </w:r>
      <w:r w:rsidRPr="008F6FB9">
        <w:rPr>
          <w:rFonts w:ascii="Tahoma" w:eastAsia="Times New Roman" w:hAnsi="Tahoma" w:cs="Tahoma"/>
        </w:rPr>
        <w:t xml:space="preserve"> conflict of interest influenced the authors in reporting their findings completely and honestly.</w:t>
      </w:r>
    </w:p>
    <w:p w:rsidR="00D525BB" w:rsidRDefault="00D525BB" w:rsidP="001A6187">
      <w:pPr>
        <w:spacing w:line="360" w:lineRule="auto"/>
        <w:rPr>
          <w:rFonts w:ascii="Tahoma" w:hAnsi="Tahoma" w:cs="Tahoma"/>
        </w:rPr>
      </w:pPr>
    </w:p>
    <w:sectPr w:rsidR="00D525BB" w:rsidSect="003748B6">
      <w:headerReference w:type="default" r:id="rId39"/>
      <w:footerReference w:type="default" r:id="rId40"/>
      <w:pgSz w:w="11901" w:h="16840" w:code="9"/>
      <w:pgMar w:top="1440" w:right="1797" w:bottom="1440" w:left="1797" w:header="709" w:footer="709" w:gutter="0"/>
      <w:pgNumType w:start="418"/>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4BB" w:rsidRDefault="004724BB" w:rsidP="00AF2C92">
      <w:r>
        <w:separator/>
      </w:r>
    </w:p>
  </w:endnote>
  <w:endnote w:type="continuationSeparator" w:id="0">
    <w:p w:rsidR="004724BB" w:rsidRDefault="004724BB" w:rsidP="00AF2C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1DD" w:rsidRDefault="003748B6">
    <w:pPr>
      <w:pStyle w:val="Footer"/>
      <w:rPr>
        <w:rFonts w:asciiTheme="minorHAnsi" w:hAnsiTheme="minorHAnsi" w:cstheme="minorHAnsi"/>
        <w:sz w:val="22"/>
        <w:szCs w:val="22"/>
      </w:rPr>
    </w:pPr>
    <w:r>
      <w:rPr>
        <w:rFonts w:asciiTheme="minorHAnsi" w:hAnsiTheme="minorHAnsi" w:cstheme="minorHAnsi"/>
        <w:sz w:val="22"/>
        <w:szCs w:val="22"/>
      </w:rPr>
      <w:t>Innovative Practice in Higher Education</w:t>
    </w:r>
    <w:r>
      <w:rPr>
        <w:rFonts w:asciiTheme="minorHAnsi" w:hAnsiTheme="minorHAnsi" w:cstheme="minorHAnsi"/>
        <w:sz w:val="22"/>
        <w:szCs w:val="22"/>
      </w:rPr>
      <w:tab/>
    </w:r>
    <w:r>
      <w:rPr>
        <w:rFonts w:asciiTheme="minorHAnsi" w:hAnsiTheme="minorHAnsi" w:cstheme="minorHAnsi"/>
        <w:sz w:val="22"/>
        <w:szCs w:val="22"/>
      </w:rPr>
      <w:tab/>
    </w:r>
    <w:r w:rsidR="000E1CA7" w:rsidRPr="003748B6">
      <w:rPr>
        <w:rFonts w:asciiTheme="minorHAnsi" w:hAnsiTheme="minorHAnsi" w:cstheme="minorHAnsi"/>
        <w:sz w:val="22"/>
        <w:szCs w:val="22"/>
      </w:rPr>
      <w:fldChar w:fldCharType="begin"/>
    </w:r>
    <w:r w:rsidRPr="003748B6">
      <w:rPr>
        <w:rFonts w:asciiTheme="minorHAnsi" w:hAnsiTheme="minorHAnsi" w:cstheme="minorHAnsi"/>
        <w:sz w:val="22"/>
        <w:szCs w:val="22"/>
      </w:rPr>
      <w:instrText xml:space="preserve"> PAGE   \* MERGEFORMAT </w:instrText>
    </w:r>
    <w:r w:rsidR="000E1CA7" w:rsidRPr="003748B6">
      <w:rPr>
        <w:rFonts w:asciiTheme="minorHAnsi" w:hAnsiTheme="minorHAnsi" w:cstheme="minorHAnsi"/>
        <w:sz w:val="22"/>
        <w:szCs w:val="22"/>
      </w:rPr>
      <w:fldChar w:fldCharType="separate"/>
    </w:r>
    <w:r w:rsidR="00997BBA">
      <w:rPr>
        <w:rFonts w:asciiTheme="minorHAnsi" w:hAnsiTheme="minorHAnsi" w:cstheme="minorHAnsi"/>
        <w:noProof/>
        <w:sz w:val="22"/>
        <w:szCs w:val="22"/>
      </w:rPr>
      <w:t>443</w:t>
    </w:r>
    <w:r w:rsidR="000E1CA7" w:rsidRPr="003748B6">
      <w:rPr>
        <w:rFonts w:asciiTheme="minorHAnsi" w:hAnsiTheme="minorHAnsi" w:cstheme="minorHAnsi"/>
        <w:sz w:val="22"/>
        <w:szCs w:val="22"/>
      </w:rPr>
      <w:fldChar w:fldCharType="end"/>
    </w:r>
  </w:p>
  <w:p w:rsidR="003748B6" w:rsidRDefault="003748B6">
    <w:pPr>
      <w:pStyle w:val="Footer"/>
      <w:rPr>
        <w:rFonts w:asciiTheme="minorHAnsi" w:hAnsiTheme="minorHAnsi" w:cstheme="minorHAnsi"/>
        <w:sz w:val="22"/>
        <w:szCs w:val="22"/>
      </w:rPr>
    </w:pPr>
    <w:r>
      <w:rPr>
        <w:rFonts w:asciiTheme="minorHAnsi" w:hAnsiTheme="minorHAnsi" w:cstheme="minorHAnsi"/>
        <w:sz w:val="22"/>
        <w:szCs w:val="22"/>
      </w:rPr>
      <w:t>©</w:t>
    </w:r>
    <w:proofErr w:type="spellStart"/>
    <w:r>
      <w:rPr>
        <w:rFonts w:asciiTheme="minorHAnsi" w:hAnsiTheme="minorHAnsi" w:cstheme="minorHAnsi"/>
        <w:sz w:val="22"/>
        <w:szCs w:val="22"/>
      </w:rPr>
      <w:t>IPiHE</w:t>
    </w:r>
    <w:proofErr w:type="spellEnd"/>
    <w:r>
      <w:rPr>
        <w:rFonts w:asciiTheme="minorHAnsi" w:hAnsiTheme="minorHAnsi" w:cstheme="minorHAnsi"/>
        <w:sz w:val="22"/>
        <w:szCs w:val="22"/>
      </w:rPr>
      <w:t xml:space="preserve"> 2022</w:t>
    </w:r>
  </w:p>
  <w:p w:rsidR="003748B6" w:rsidRPr="003748B6" w:rsidRDefault="003748B6">
    <w:pPr>
      <w:pStyle w:val="Footer"/>
      <w:rPr>
        <w:rFonts w:asciiTheme="minorHAnsi" w:hAnsiTheme="minorHAnsi" w:cstheme="minorHAnsi"/>
        <w:sz w:val="22"/>
        <w:szCs w:val="22"/>
      </w:rPr>
    </w:pPr>
    <w:r>
      <w:rPr>
        <w:rFonts w:asciiTheme="minorHAnsi" w:hAnsiTheme="minorHAnsi" w:cstheme="minorHAnsi"/>
        <w:sz w:val="22"/>
        <w:szCs w:val="22"/>
      </w:rPr>
      <w:t>ISSN: 2044-3315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4BB" w:rsidRDefault="004724BB" w:rsidP="00AF2C92">
      <w:r>
        <w:separator/>
      </w:r>
    </w:p>
  </w:footnote>
  <w:footnote w:type="continuationSeparator" w:id="0">
    <w:p w:rsidR="004724BB" w:rsidRDefault="004724BB" w:rsidP="00AF2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618" w:rsidRDefault="00D41618">
    <w:pPr>
      <w:pStyle w:val="Header"/>
      <w:rPr>
        <w:rFonts w:asciiTheme="minorHAnsi" w:hAnsiTheme="minorHAnsi" w:cstheme="minorHAnsi"/>
        <w:sz w:val="22"/>
        <w:szCs w:val="22"/>
      </w:rPr>
    </w:pPr>
    <w:r>
      <w:rPr>
        <w:rFonts w:asciiTheme="minorHAnsi" w:hAnsiTheme="minorHAnsi" w:cstheme="minorHAnsi"/>
        <w:sz w:val="22"/>
        <w:szCs w:val="22"/>
      </w:rPr>
      <w:t>Innovative Practice in Higher Education</w:t>
    </w:r>
    <w:r>
      <w:rPr>
        <w:rFonts w:asciiTheme="minorHAnsi" w:hAnsiTheme="minorHAnsi" w:cstheme="minorHAnsi"/>
        <w:sz w:val="22"/>
        <w:szCs w:val="22"/>
      </w:rPr>
      <w:tab/>
    </w:r>
    <w:r>
      <w:rPr>
        <w:rFonts w:asciiTheme="minorHAnsi" w:hAnsiTheme="minorHAnsi" w:cstheme="minorHAnsi"/>
        <w:sz w:val="22"/>
        <w:szCs w:val="22"/>
      </w:rPr>
      <w:tab/>
    </w:r>
    <w:r w:rsidRPr="00D41618">
      <w:rPr>
        <w:rFonts w:asciiTheme="minorHAnsi" w:hAnsiTheme="minorHAnsi" w:cstheme="minorHAnsi"/>
        <w:sz w:val="22"/>
        <w:szCs w:val="22"/>
      </w:rPr>
      <w:t>Pratt-Adams</w:t>
    </w:r>
    <w:r>
      <w:rPr>
        <w:rFonts w:asciiTheme="minorHAnsi" w:hAnsiTheme="minorHAnsi" w:cstheme="minorHAnsi"/>
        <w:sz w:val="22"/>
        <w:szCs w:val="22"/>
      </w:rPr>
      <w:t xml:space="preserve">, </w:t>
    </w:r>
    <w:proofErr w:type="spellStart"/>
    <w:r w:rsidRPr="00D41618">
      <w:rPr>
        <w:rFonts w:asciiTheme="minorHAnsi" w:hAnsiTheme="minorHAnsi" w:cstheme="minorHAnsi"/>
        <w:sz w:val="22"/>
        <w:szCs w:val="22"/>
      </w:rPr>
      <w:t>Warnes</w:t>
    </w:r>
    <w:proofErr w:type="spellEnd"/>
  </w:p>
  <w:p w:rsidR="00D41618" w:rsidRDefault="00D41618">
    <w:pPr>
      <w:pStyle w:val="Header"/>
      <w:rPr>
        <w:rFonts w:asciiTheme="minorHAnsi" w:hAnsiTheme="minorHAnsi" w:cstheme="minorHAnsi"/>
        <w:sz w:val="22"/>
        <w:szCs w:val="22"/>
      </w:rPr>
    </w:pPr>
    <w:r>
      <w:rPr>
        <w:rFonts w:asciiTheme="minorHAnsi" w:hAnsiTheme="minorHAnsi" w:cstheme="minorHAnsi"/>
        <w:sz w:val="22"/>
        <w:szCs w:val="22"/>
      </w:rPr>
      <w:t xml:space="preserve">Vol. 4 (3) April 2022 </w:t>
    </w:r>
    <w:r>
      <w:rPr>
        <w:rFonts w:asciiTheme="minorHAnsi" w:hAnsiTheme="minorHAnsi" w:cstheme="minorHAnsi"/>
        <w:sz w:val="22"/>
        <w:szCs w:val="22"/>
      </w:rPr>
      <w:tab/>
    </w:r>
    <w:r>
      <w:rPr>
        <w:rFonts w:asciiTheme="minorHAnsi" w:hAnsiTheme="minorHAnsi" w:cstheme="minorHAnsi"/>
        <w:sz w:val="22"/>
        <w:szCs w:val="22"/>
      </w:rPr>
      <w:tab/>
      <w:t>Pedagogic Research Writing Retreats</w:t>
    </w:r>
  </w:p>
  <w:p w:rsidR="00D41618" w:rsidRPr="00D41618" w:rsidRDefault="00D41618">
    <w:pPr>
      <w:pStyle w:val="Header"/>
      <w:rPr>
        <w:rFonts w:asciiTheme="minorHAnsi" w:hAnsiTheme="minorHAnsi" w:cstheme="minorHAnsi"/>
        <w:sz w:val="22"/>
        <w:szCs w:val="22"/>
      </w:rPr>
    </w:pPr>
    <w:r>
      <w:rPr>
        <w:rFonts w:asciiTheme="minorHAnsi" w:hAnsiTheme="minorHAnsi" w:cstheme="minorHAnsi"/>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102513"/>
    <w:multiLevelType w:val="hybridMultilevel"/>
    <w:tmpl w:val="3CCCD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4CA3F49"/>
    <w:multiLevelType w:val="hybridMultilevel"/>
    <w:tmpl w:val="40D47246"/>
    <w:lvl w:ilvl="0" w:tplc="2528DA3C">
      <w:start w:val="1"/>
      <w:numFmt w:val="decimal"/>
      <w:lvlText w:val="%1."/>
      <w:lvlJc w:val="left"/>
      <w:pPr>
        <w:ind w:left="360" w:hanging="360"/>
      </w:pPr>
      <w:rPr>
        <w:rFonts w:hint="default"/>
      </w:rPr>
    </w:lvl>
    <w:lvl w:ilvl="1" w:tplc="B99E937A" w:tentative="1">
      <w:start w:val="1"/>
      <w:numFmt w:val="lowerLetter"/>
      <w:lvlText w:val="%2."/>
      <w:lvlJc w:val="left"/>
      <w:pPr>
        <w:ind w:left="1080" w:hanging="360"/>
      </w:pPr>
    </w:lvl>
    <w:lvl w:ilvl="2" w:tplc="1B98192E" w:tentative="1">
      <w:start w:val="1"/>
      <w:numFmt w:val="lowerRoman"/>
      <w:lvlText w:val="%3."/>
      <w:lvlJc w:val="right"/>
      <w:pPr>
        <w:ind w:left="1800" w:hanging="180"/>
      </w:pPr>
    </w:lvl>
    <w:lvl w:ilvl="3" w:tplc="79400502" w:tentative="1">
      <w:start w:val="1"/>
      <w:numFmt w:val="decimal"/>
      <w:lvlText w:val="%4."/>
      <w:lvlJc w:val="left"/>
      <w:pPr>
        <w:ind w:left="2520" w:hanging="360"/>
      </w:pPr>
    </w:lvl>
    <w:lvl w:ilvl="4" w:tplc="84567356" w:tentative="1">
      <w:start w:val="1"/>
      <w:numFmt w:val="lowerLetter"/>
      <w:lvlText w:val="%5."/>
      <w:lvlJc w:val="left"/>
      <w:pPr>
        <w:ind w:left="3240" w:hanging="360"/>
      </w:pPr>
    </w:lvl>
    <w:lvl w:ilvl="5" w:tplc="3F5C04C6" w:tentative="1">
      <w:start w:val="1"/>
      <w:numFmt w:val="lowerRoman"/>
      <w:lvlText w:val="%6."/>
      <w:lvlJc w:val="right"/>
      <w:pPr>
        <w:ind w:left="3960" w:hanging="180"/>
      </w:pPr>
    </w:lvl>
    <w:lvl w:ilvl="6" w:tplc="6C126FB6" w:tentative="1">
      <w:start w:val="1"/>
      <w:numFmt w:val="decimal"/>
      <w:lvlText w:val="%7."/>
      <w:lvlJc w:val="left"/>
      <w:pPr>
        <w:ind w:left="4680" w:hanging="360"/>
      </w:pPr>
    </w:lvl>
    <w:lvl w:ilvl="7" w:tplc="006A5C46" w:tentative="1">
      <w:start w:val="1"/>
      <w:numFmt w:val="lowerLetter"/>
      <w:lvlText w:val="%8."/>
      <w:lvlJc w:val="left"/>
      <w:pPr>
        <w:ind w:left="5400" w:hanging="360"/>
      </w:pPr>
    </w:lvl>
    <w:lvl w:ilvl="8" w:tplc="4F56149C" w:tentative="1">
      <w:start w:val="1"/>
      <w:numFmt w:val="lowerRoman"/>
      <w:lvlText w:val="%9."/>
      <w:lvlJc w:val="right"/>
      <w:pPr>
        <w:ind w:left="6120" w:hanging="180"/>
      </w:pPr>
    </w:lvl>
  </w:abstractNum>
  <w:abstractNum w:abstractNumId="15">
    <w:nsid w:val="16EE6F0D"/>
    <w:multiLevelType w:val="hybridMultilevel"/>
    <w:tmpl w:val="FD6847BC"/>
    <w:lvl w:ilvl="0" w:tplc="EF645DB0">
      <w:start w:val="1"/>
      <w:numFmt w:val="decimal"/>
      <w:lvlText w:val="%1."/>
      <w:lvlJc w:val="left"/>
      <w:pPr>
        <w:ind w:left="720" w:hanging="720"/>
      </w:pPr>
      <w:rPr>
        <w:rFonts w:hint="default"/>
      </w:rPr>
    </w:lvl>
    <w:lvl w:ilvl="1" w:tplc="83C82328" w:tentative="1">
      <w:start w:val="1"/>
      <w:numFmt w:val="lowerLetter"/>
      <w:lvlText w:val="%2."/>
      <w:lvlJc w:val="left"/>
      <w:pPr>
        <w:ind w:left="1080" w:hanging="360"/>
      </w:pPr>
    </w:lvl>
    <w:lvl w:ilvl="2" w:tplc="1DF21C7C" w:tentative="1">
      <w:start w:val="1"/>
      <w:numFmt w:val="lowerRoman"/>
      <w:lvlText w:val="%3."/>
      <w:lvlJc w:val="right"/>
      <w:pPr>
        <w:ind w:left="1800" w:hanging="180"/>
      </w:pPr>
    </w:lvl>
    <w:lvl w:ilvl="3" w:tplc="3AA8D310" w:tentative="1">
      <w:start w:val="1"/>
      <w:numFmt w:val="decimal"/>
      <w:lvlText w:val="%4."/>
      <w:lvlJc w:val="left"/>
      <w:pPr>
        <w:ind w:left="2520" w:hanging="360"/>
      </w:pPr>
    </w:lvl>
    <w:lvl w:ilvl="4" w:tplc="9CFE6ACC" w:tentative="1">
      <w:start w:val="1"/>
      <w:numFmt w:val="lowerLetter"/>
      <w:lvlText w:val="%5."/>
      <w:lvlJc w:val="left"/>
      <w:pPr>
        <w:ind w:left="3240" w:hanging="360"/>
      </w:pPr>
    </w:lvl>
    <w:lvl w:ilvl="5" w:tplc="91642412" w:tentative="1">
      <w:start w:val="1"/>
      <w:numFmt w:val="lowerRoman"/>
      <w:lvlText w:val="%6."/>
      <w:lvlJc w:val="right"/>
      <w:pPr>
        <w:ind w:left="3960" w:hanging="180"/>
      </w:pPr>
    </w:lvl>
    <w:lvl w:ilvl="6" w:tplc="4B4E4214" w:tentative="1">
      <w:start w:val="1"/>
      <w:numFmt w:val="decimal"/>
      <w:lvlText w:val="%7."/>
      <w:lvlJc w:val="left"/>
      <w:pPr>
        <w:ind w:left="4680" w:hanging="360"/>
      </w:pPr>
    </w:lvl>
    <w:lvl w:ilvl="7" w:tplc="8940DC88" w:tentative="1">
      <w:start w:val="1"/>
      <w:numFmt w:val="lowerLetter"/>
      <w:lvlText w:val="%8."/>
      <w:lvlJc w:val="left"/>
      <w:pPr>
        <w:ind w:left="5400" w:hanging="360"/>
      </w:pPr>
    </w:lvl>
    <w:lvl w:ilvl="8" w:tplc="EC727E8C" w:tentative="1">
      <w:start w:val="1"/>
      <w:numFmt w:val="lowerRoman"/>
      <w:lvlText w:val="%9."/>
      <w:lvlJc w:val="right"/>
      <w:pPr>
        <w:ind w:left="6120" w:hanging="180"/>
      </w:pPr>
    </w:lvl>
  </w:abstractNum>
  <w:abstractNum w:abstractNumId="16">
    <w:nsid w:val="1EC06F9A"/>
    <w:multiLevelType w:val="hybridMultilevel"/>
    <w:tmpl w:val="8CA8A0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5833983"/>
    <w:multiLevelType w:val="hybridMultilevel"/>
    <w:tmpl w:val="35F2E764"/>
    <w:lvl w:ilvl="0" w:tplc="52F6FD6C">
      <w:start w:val="1"/>
      <w:numFmt w:val="bullet"/>
      <w:lvlText w:val=""/>
      <w:lvlJc w:val="left"/>
      <w:pPr>
        <w:ind w:left="720" w:hanging="360"/>
      </w:pPr>
      <w:rPr>
        <w:rFonts w:ascii="Symbol" w:hAnsi="Symbol" w:hint="default"/>
      </w:rPr>
    </w:lvl>
    <w:lvl w:ilvl="1" w:tplc="C214EDC0" w:tentative="1">
      <w:start w:val="1"/>
      <w:numFmt w:val="bullet"/>
      <w:lvlText w:val="o"/>
      <w:lvlJc w:val="left"/>
      <w:pPr>
        <w:ind w:left="1440" w:hanging="360"/>
      </w:pPr>
      <w:rPr>
        <w:rFonts w:ascii="Courier New" w:hAnsi="Courier New" w:cs="Courier New" w:hint="default"/>
      </w:rPr>
    </w:lvl>
    <w:lvl w:ilvl="2" w:tplc="A1F0FFEE" w:tentative="1">
      <w:start w:val="1"/>
      <w:numFmt w:val="bullet"/>
      <w:lvlText w:val=""/>
      <w:lvlJc w:val="left"/>
      <w:pPr>
        <w:ind w:left="2160" w:hanging="360"/>
      </w:pPr>
      <w:rPr>
        <w:rFonts w:ascii="Wingdings" w:hAnsi="Wingdings" w:hint="default"/>
      </w:rPr>
    </w:lvl>
    <w:lvl w:ilvl="3" w:tplc="E8326E72" w:tentative="1">
      <w:start w:val="1"/>
      <w:numFmt w:val="bullet"/>
      <w:lvlText w:val=""/>
      <w:lvlJc w:val="left"/>
      <w:pPr>
        <w:ind w:left="2880" w:hanging="360"/>
      </w:pPr>
      <w:rPr>
        <w:rFonts w:ascii="Symbol" w:hAnsi="Symbol" w:hint="default"/>
      </w:rPr>
    </w:lvl>
    <w:lvl w:ilvl="4" w:tplc="7166E1A4" w:tentative="1">
      <w:start w:val="1"/>
      <w:numFmt w:val="bullet"/>
      <w:lvlText w:val="o"/>
      <w:lvlJc w:val="left"/>
      <w:pPr>
        <w:ind w:left="3600" w:hanging="360"/>
      </w:pPr>
      <w:rPr>
        <w:rFonts w:ascii="Courier New" w:hAnsi="Courier New" w:cs="Courier New" w:hint="default"/>
      </w:rPr>
    </w:lvl>
    <w:lvl w:ilvl="5" w:tplc="FEB2849C" w:tentative="1">
      <w:start w:val="1"/>
      <w:numFmt w:val="bullet"/>
      <w:lvlText w:val=""/>
      <w:lvlJc w:val="left"/>
      <w:pPr>
        <w:ind w:left="4320" w:hanging="360"/>
      </w:pPr>
      <w:rPr>
        <w:rFonts w:ascii="Wingdings" w:hAnsi="Wingdings" w:hint="default"/>
      </w:rPr>
    </w:lvl>
    <w:lvl w:ilvl="6" w:tplc="DBDAF5A4" w:tentative="1">
      <w:start w:val="1"/>
      <w:numFmt w:val="bullet"/>
      <w:lvlText w:val=""/>
      <w:lvlJc w:val="left"/>
      <w:pPr>
        <w:ind w:left="5040" w:hanging="360"/>
      </w:pPr>
      <w:rPr>
        <w:rFonts w:ascii="Symbol" w:hAnsi="Symbol" w:hint="default"/>
      </w:rPr>
    </w:lvl>
    <w:lvl w:ilvl="7" w:tplc="3C82AE5C" w:tentative="1">
      <w:start w:val="1"/>
      <w:numFmt w:val="bullet"/>
      <w:lvlText w:val="o"/>
      <w:lvlJc w:val="left"/>
      <w:pPr>
        <w:ind w:left="5760" w:hanging="360"/>
      </w:pPr>
      <w:rPr>
        <w:rFonts w:ascii="Courier New" w:hAnsi="Courier New" w:cs="Courier New" w:hint="default"/>
      </w:rPr>
    </w:lvl>
    <w:lvl w:ilvl="8" w:tplc="6FB4A594" w:tentative="1">
      <w:start w:val="1"/>
      <w:numFmt w:val="bullet"/>
      <w:lvlText w:val=""/>
      <w:lvlJc w:val="left"/>
      <w:pPr>
        <w:ind w:left="6480" w:hanging="360"/>
      </w:pPr>
      <w:rPr>
        <w:rFonts w:ascii="Wingdings" w:hAnsi="Wingdings" w:hint="default"/>
      </w:rPr>
    </w:lvl>
  </w:abstractNum>
  <w:abstractNum w:abstractNumId="2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2C9C20E1"/>
    <w:multiLevelType w:val="hybridMultilevel"/>
    <w:tmpl w:val="CB4C9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DC47C0E"/>
    <w:multiLevelType w:val="hybridMultilevel"/>
    <w:tmpl w:val="01A09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5FE0E2B"/>
    <w:multiLevelType w:val="hybridMultilevel"/>
    <w:tmpl w:val="67C088A2"/>
    <w:lvl w:ilvl="0" w:tplc="CD2237B8">
      <w:start w:val="1"/>
      <w:numFmt w:val="bullet"/>
      <w:lvlText w:val=""/>
      <w:lvlJc w:val="left"/>
      <w:pPr>
        <w:ind w:left="720" w:hanging="360"/>
      </w:pPr>
      <w:rPr>
        <w:rFonts w:ascii="Symbol" w:hAnsi="Symbol" w:hint="default"/>
      </w:rPr>
    </w:lvl>
    <w:lvl w:ilvl="1" w:tplc="2052580E" w:tentative="1">
      <w:start w:val="1"/>
      <w:numFmt w:val="bullet"/>
      <w:lvlText w:val="o"/>
      <w:lvlJc w:val="left"/>
      <w:pPr>
        <w:ind w:left="1440" w:hanging="360"/>
      </w:pPr>
      <w:rPr>
        <w:rFonts w:ascii="Courier New" w:hAnsi="Courier New" w:cs="Courier New" w:hint="default"/>
      </w:rPr>
    </w:lvl>
    <w:lvl w:ilvl="2" w:tplc="71D20612" w:tentative="1">
      <w:start w:val="1"/>
      <w:numFmt w:val="bullet"/>
      <w:lvlText w:val=""/>
      <w:lvlJc w:val="left"/>
      <w:pPr>
        <w:ind w:left="2160" w:hanging="360"/>
      </w:pPr>
      <w:rPr>
        <w:rFonts w:ascii="Wingdings" w:hAnsi="Wingdings" w:hint="default"/>
      </w:rPr>
    </w:lvl>
    <w:lvl w:ilvl="3" w:tplc="2DC418C2" w:tentative="1">
      <w:start w:val="1"/>
      <w:numFmt w:val="bullet"/>
      <w:lvlText w:val=""/>
      <w:lvlJc w:val="left"/>
      <w:pPr>
        <w:ind w:left="2880" w:hanging="360"/>
      </w:pPr>
      <w:rPr>
        <w:rFonts w:ascii="Symbol" w:hAnsi="Symbol" w:hint="default"/>
      </w:rPr>
    </w:lvl>
    <w:lvl w:ilvl="4" w:tplc="2D963A0E" w:tentative="1">
      <w:start w:val="1"/>
      <w:numFmt w:val="bullet"/>
      <w:lvlText w:val="o"/>
      <w:lvlJc w:val="left"/>
      <w:pPr>
        <w:ind w:left="3600" w:hanging="360"/>
      </w:pPr>
      <w:rPr>
        <w:rFonts w:ascii="Courier New" w:hAnsi="Courier New" w:cs="Courier New" w:hint="default"/>
      </w:rPr>
    </w:lvl>
    <w:lvl w:ilvl="5" w:tplc="7940F030" w:tentative="1">
      <w:start w:val="1"/>
      <w:numFmt w:val="bullet"/>
      <w:lvlText w:val=""/>
      <w:lvlJc w:val="left"/>
      <w:pPr>
        <w:ind w:left="4320" w:hanging="360"/>
      </w:pPr>
      <w:rPr>
        <w:rFonts w:ascii="Wingdings" w:hAnsi="Wingdings" w:hint="default"/>
      </w:rPr>
    </w:lvl>
    <w:lvl w:ilvl="6" w:tplc="0BDAF028" w:tentative="1">
      <w:start w:val="1"/>
      <w:numFmt w:val="bullet"/>
      <w:lvlText w:val=""/>
      <w:lvlJc w:val="left"/>
      <w:pPr>
        <w:ind w:left="5040" w:hanging="360"/>
      </w:pPr>
      <w:rPr>
        <w:rFonts w:ascii="Symbol" w:hAnsi="Symbol" w:hint="default"/>
      </w:rPr>
    </w:lvl>
    <w:lvl w:ilvl="7" w:tplc="CF1C1D76" w:tentative="1">
      <w:start w:val="1"/>
      <w:numFmt w:val="bullet"/>
      <w:lvlText w:val="o"/>
      <w:lvlJc w:val="left"/>
      <w:pPr>
        <w:ind w:left="5760" w:hanging="360"/>
      </w:pPr>
      <w:rPr>
        <w:rFonts w:ascii="Courier New" w:hAnsi="Courier New" w:cs="Courier New" w:hint="default"/>
      </w:rPr>
    </w:lvl>
    <w:lvl w:ilvl="8" w:tplc="B84E07AC" w:tentative="1">
      <w:start w:val="1"/>
      <w:numFmt w:val="bullet"/>
      <w:lvlText w:val=""/>
      <w:lvlJc w:val="left"/>
      <w:pPr>
        <w:ind w:left="6480" w:hanging="360"/>
      </w:pPr>
      <w:rPr>
        <w:rFonts w:ascii="Wingdings" w:hAnsi="Wingdings" w:hint="default"/>
      </w:rPr>
    </w:lvl>
  </w:abstractNum>
  <w:abstractNum w:abstractNumId="24">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28825F6"/>
    <w:multiLevelType w:val="hybridMultilevel"/>
    <w:tmpl w:val="215C2DCE"/>
    <w:lvl w:ilvl="0" w:tplc="74D8209A">
      <w:start w:val="1"/>
      <w:numFmt w:val="decimal"/>
      <w:lvlText w:val="%1."/>
      <w:lvlJc w:val="left"/>
      <w:pPr>
        <w:ind w:left="720" w:hanging="360"/>
      </w:pPr>
    </w:lvl>
    <w:lvl w:ilvl="1" w:tplc="0CAEDD52" w:tentative="1">
      <w:start w:val="1"/>
      <w:numFmt w:val="lowerLetter"/>
      <w:lvlText w:val="%2."/>
      <w:lvlJc w:val="left"/>
      <w:pPr>
        <w:ind w:left="1440" w:hanging="360"/>
      </w:pPr>
    </w:lvl>
    <w:lvl w:ilvl="2" w:tplc="0D38734E" w:tentative="1">
      <w:start w:val="1"/>
      <w:numFmt w:val="lowerRoman"/>
      <w:lvlText w:val="%3."/>
      <w:lvlJc w:val="right"/>
      <w:pPr>
        <w:ind w:left="2160" w:hanging="180"/>
      </w:pPr>
    </w:lvl>
    <w:lvl w:ilvl="3" w:tplc="F796F86E" w:tentative="1">
      <w:start w:val="1"/>
      <w:numFmt w:val="decimal"/>
      <w:lvlText w:val="%4."/>
      <w:lvlJc w:val="left"/>
      <w:pPr>
        <w:ind w:left="2880" w:hanging="360"/>
      </w:pPr>
    </w:lvl>
    <w:lvl w:ilvl="4" w:tplc="2224111E" w:tentative="1">
      <w:start w:val="1"/>
      <w:numFmt w:val="lowerLetter"/>
      <w:lvlText w:val="%5."/>
      <w:lvlJc w:val="left"/>
      <w:pPr>
        <w:ind w:left="3600" w:hanging="360"/>
      </w:pPr>
    </w:lvl>
    <w:lvl w:ilvl="5" w:tplc="243EA4FE" w:tentative="1">
      <w:start w:val="1"/>
      <w:numFmt w:val="lowerRoman"/>
      <w:lvlText w:val="%6."/>
      <w:lvlJc w:val="right"/>
      <w:pPr>
        <w:ind w:left="4320" w:hanging="180"/>
      </w:pPr>
    </w:lvl>
    <w:lvl w:ilvl="6" w:tplc="462EE6FA" w:tentative="1">
      <w:start w:val="1"/>
      <w:numFmt w:val="decimal"/>
      <w:lvlText w:val="%7."/>
      <w:lvlJc w:val="left"/>
      <w:pPr>
        <w:ind w:left="5040" w:hanging="360"/>
      </w:pPr>
    </w:lvl>
    <w:lvl w:ilvl="7" w:tplc="901620C4" w:tentative="1">
      <w:start w:val="1"/>
      <w:numFmt w:val="lowerLetter"/>
      <w:lvlText w:val="%8."/>
      <w:lvlJc w:val="left"/>
      <w:pPr>
        <w:ind w:left="5760" w:hanging="360"/>
      </w:pPr>
    </w:lvl>
    <w:lvl w:ilvl="8" w:tplc="4048941C" w:tentative="1">
      <w:start w:val="1"/>
      <w:numFmt w:val="lowerRoman"/>
      <w:lvlText w:val="%9."/>
      <w:lvlJc w:val="right"/>
      <w:pPr>
        <w:ind w:left="6480" w:hanging="180"/>
      </w:pPr>
    </w:lvl>
  </w:abstractNum>
  <w:abstractNum w:abstractNumId="28">
    <w:nsid w:val="433F0B4D"/>
    <w:multiLevelType w:val="multilevel"/>
    <w:tmpl w:val="7DFC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40F3E34"/>
    <w:multiLevelType w:val="multilevel"/>
    <w:tmpl w:val="1012E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4E54799"/>
    <w:multiLevelType w:val="hybridMultilevel"/>
    <w:tmpl w:val="0C521092"/>
    <w:lvl w:ilvl="0" w:tplc="E0165344">
      <w:start w:val="1"/>
      <w:numFmt w:val="bullet"/>
      <w:lvlText w:val=""/>
      <w:lvlJc w:val="left"/>
      <w:pPr>
        <w:ind w:left="720" w:hanging="360"/>
      </w:pPr>
      <w:rPr>
        <w:rFonts w:ascii="Symbol" w:hAnsi="Symbol" w:hint="default"/>
      </w:rPr>
    </w:lvl>
    <w:lvl w:ilvl="1" w:tplc="D19E228C" w:tentative="1">
      <w:start w:val="1"/>
      <w:numFmt w:val="bullet"/>
      <w:lvlText w:val="o"/>
      <w:lvlJc w:val="left"/>
      <w:pPr>
        <w:ind w:left="1440" w:hanging="360"/>
      </w:pPr>
      <w:rPr>
        <w:rFonts w:ascii="Courier New" w:hAnsi="Courier New" w:cs="Courier New" w:hint="default"/>
      </w:rPr>
    </w:lvl>
    <w:lvl w:ilvl="2" w:tplc="A7F0463C" w:tentative="1">
      <w:start w:val="1"/>
      <w:numFmt w:val="bullet"/>
      <w:lvlText w:val=""/>
      <w:lvlJc w:val="left"/>
      <w:pPr>
        <w:ind w:left="2160" w:hanging="360"/>
      </w:pPr>
      <w:rPr>
        <w:rFonts w:ascii="Wingdings" w:hAnsi="Wingdings" w:hint="default"/>
      </w:rPr>
    </w:lvl>
    <w:lvl w:ilvl="3" w:tplc="C2560C40" w:tentative="1">
      <w:start w:val="1"/>
      <w:numFmt w:val="bullet"/>
      <w:lvlText w:val=""/>
      <w:lvlJc w:val="left"/>
      <w:pPr>
        <w:ind w:left="2880" w:hanging="360"/>
      </w:pPr>
      <w:rPr>
        <w:rFonts w:ascii="Symbol" w:hAnsi="Symbol" w:hint="default"/>
      </w:rPr>
    </w:lvl>
    <w:lvl w:ilvl="4" w:tplc="412A6722" w:tentative="1">
      <w:start w:val="1"/>
      <w:numFmt w:val="bullet"/>
      <w:lvlText w:val="o"/>
      <w:lvlJc w:val="left"/>
      <w:pPr>
        <w:ind w:left="3600" w:hanging="360"/>
      </w:pPr>
      <w:rPr>
        <w:rFonts w:ascii="Courier New" w:hAnsi="Courier New" w:cs="Courier New" w:hint="default"/>
      </w:rPr>
    </w:lvl>
    <w:lvl w:ilvl="5" w:tplc="EAB47CF2" w:tentative="1">
      <w:start w:val="1"/>
      <w:numFmt w:val="bullet"/>
      <w:lvlText w:val=""/>
      <w:lvlJc w:val="left"/>
      <w:pPr>
        <w:ind w:left="4320" w:hanging="360"/>
      </w:pPr>
      <w:rPr>
        <w:rFonts w:ascii="Wingdings" w:hAnsi="Wingdings" w:hint="default"/>
      </w:rPr>
    </w:lvl>
    <w:lvl w:ilvl="6" w:tplc="ABAEB352" w:tentative="1">
      <w:start w:val="1"/>
      <w:numFmt w:val="bullet"/>
      <w:lvlText w:val=""/>
      <w:lvlJc w:val="left"/>
      <w:pPr>
        <w:ind w:left="5040" w:hanging="360"/>
      </w:pPr>
      <w:rPr>
        <w:rFonts w:ascii="Symbol" w:hAnsi="Symbol" w:hint="default"/>
      </w:rPr>
    </w:lvl>
    <w:lvl w:ilvl="7" w:tplc="CC160982" w:tentative="1">
      <w:start w:val="1"/>
      <w:numFmt w:val="bullet"/>
      <w:lvlText w:val="o"/>
      <w:lvlJc w:val="left"/>
      <w:pPr>
        <w:ind w:left="5760" w:hanging="360"/>
      </w:pPr>
      <w:rPr>
        <w:rFonts w:ascii="Courier New" w:hAnsi="Courier New" w:cs="Courier New" w:hint="default"/>
      </w:rPr>
    </w:lvl>
    <w:lvl w:ilvl="8" w:tplc="34285CB4" w:tentative="1">
      <w:start w:val="1"/>
      <w:numFmt w:val="bullet"/>
      <w:lvlText w:val=""/>
      <w:lvlJc w:val="left"/>
      <w:pPr>
        <w:ind w:left="6480" w:hanging="360"/>
      </w:pPr>
      <w:rPr>
        <w:rFonts w:ascii="Wingdings" w:hAnsi="Wingdings" w:hint="default"/>
      </w:rPr>
    </w:lvl>
  </w:abstractNum>
  <w:abstractNum w:abstractNumId="31">
    <w:nsid w:val="4DDF19A0"/>
    <w:multiLevelType w:val="hybridMultilevel"/>
    <w:tmpl w:val="94B0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30650D9"/>
    <w:multiLevelType w:val="hybridMultilevel"/>
    <w:tmpl w:val="BF7EFC24"/>
    <w:lvl w:ilvl="0" w:tplc="680E3D60">
      <w:start w:val="1"/>
      <w:numFmt w:val="bullet"/>
      <w:lvlText w:val=""/>
      <w:lvlJc w:val="left"/>
      <w:pPr>
        <w:ind w:left="720" w:hanging="360"/>
      </w:pPr>
      <w:rPr>
        <w:rFonts w:ascii="Symbol" w:hAnsi="Symbol" w:hint="default"/>
      </w:rPr>
    </w:lvl>
    <w:lvl w:ilvl="1" w:tplc="060C33A4" w:tentative="1">
      <w:start w:val="1"/>
      <w:numFmt w:val="bullet"/>
      <w:lvlText w:val="o"/>
      <w:lvlJc w:val="left"/>
      <w:pPr>
        <w:ind w:left="1440" w:hanging="360"/>
      </w:pPr>
      <w:rPr>
        <w:rFonts w:ascii="Courier New" w:hAnsi="Courier New" w:cs="Courier New" w:hint="default"/>
      </w:rPr>
    </w:lvl>
    <w:lvl w:ilvl="2" w:tplc="85EC4954" w:tentative="1">
      <w:start w:val="1"/>
      <w:numFmt w:val="bullet"/>
      <w:lvlText w:val=""/>
      <w:lvlJc w:val="left"/>
      <w:pPr>
        <w:ind w:left="2160" w:hanging="360"/>
      </w:pPr>
      <w:rPr>
        <w:rFonts w:ascii="Wingdings" w:hAnsi="Wingdings" w:hint="default"/>
      </w:rPr>
    </w:lvl>
    <w:lvl w:ilvl="3" w:tplc="B41C4C58" w:tentative="1">
      <w:start w:val="1"/>
      <w:numFmt w:val="bullet"/>
      <w:lvlText w:val=""/>
      <w:lvlJc w:val="left"/>
      <w:pPr>
        <w:ind w:left="2880" w:hanging="360"/>
      </w:pPr>
      <w:rPr>
        <w:rFonts w:ascii="Symbol" w:hAnsi="Symbol" w:hint="default"/>
      </w:rPr>
    </w:lvl>
    <w:lvl w:ilvl="4" w:tplc="2730E20E" w:tentative="1">
      <w:start w:val="1"/>
      <w:numFmt w:val="bullet"/>
      <w:lvlText w:val="o"/>
      <w:lvlJc w:val="left"/>
      <w:pPr>
        <w:ind w:left="3600" w:hanging="360"/>
      </w:pPr>
      <w:rPr>
        <w:rFonts w:ascii="Courier New" w:hAnsi="Courier New" w:cs="Courier New" w:hint="default"/>
      </w:rPr>
    </w:lvl>
    <w:lvl w:ilvl="5" w:tplc="EF123BCE" w:tentative="1">
      <w:start w:val="1"/>
      <w:numFmt w:val="bullet"/>
      <w:lvlText w:val=""/>
      <w:lvlJc w:val="left"/>
      <w:pPr>
        <w:ind w:left="4320" w:hanging="360"/>
      </w:pPr>
      <w:rPr>
        <w:rFonts w:ascii="Wingdings" w:hAnsi="Wingdings" w:hint="default"/>
      </w:rPr>
    </w:lvl>
    <w:lvl w:ilvl="6" w:tplc="E1C02FBA" w:tentative="1">
      <w:start w:val="1"/>
      <w:numFmt w:val="bullet"/>
      <w:lvlText w:val=""/>
      <w:lvlJc w:val="left"/>
      <w:pPr>
        <w:ind w:left="5040" w:hanging="360"/>
      </w:pPr>
      <w:rPr>
        <w:rFonts w:ascii="Symbol" w:hAnsi="Symbol" w:hint="default"/>
      </w:rPr>
    </w:lvl>
    <w:lvl w:ilvl="7" w:tplc="5D5E5342" w:tentative="1">
      <w:start w:val="1"/>
      <w:numFmt w:val="bullet"/>
      <w:lvlText w:val="o"/>
      <w:lvlJc w:val="left"/>
      <w:pPr>
        <w:ind w:left="5760" w:hanging="360"/>
      </w:pPr>
      <w:rPr>
        <w:rFonts w:ascii="Courier New" w:hAnsi="Courier New" w:cs="Courier New" w:hint="default"/>
      </w:rPr>
    </w:lvl>
    <w:lvl w:ilvl="8" w:tplc="5E30F5BA" w:tentative="1">
      <w:start w:val="1"/>
      <w:numFmt w:val="bullet"/>
      <w:lvlText w:val=""/>
      <w:lvlJc w:val="left"/>
      <w:pPr>
        <w:ind w:left="6480" w:hanging="360"/>
      </w:pPr>
      <w:rPr>
        <w:rFonts w:ascii="Wingdings" w:hAnsi="Wingdings" w:hint="default"/>
      </w:rPr>
    </w:lvl>
  </w:abstractNum>
  <w:abstractNum w:abstractNumId="33">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00B3E0C"/>
    <w:multiLevelType w:val="multilevel"/>
    <w:tmpl w:val="2D00C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19E488A"/>
    <w:multiLevelType w:val="hybridMultilevel"/>
    <w:tmpl w:val="FFF60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B6B4254"/>
    <w:multiLevelType w:val="hybridMultilevel"/>
    <w:tmpl w:val="A37AF200"/>
    <w:lvl w:ilvl="0" w:tplc="703E7B9E">
      <w:start w:val="1"/>
      <w:numFmt w:val="bullet"/>
      <w:lvlText w:val=""/>
      <w:lvlJc w:val="left"/>
      <w:pPr>
        <w:ind w:left="720" w:hanging="360"/>
      </w:pPr>
      <w:rPr>
        <w:rFonts w:ascii="Symbol" w:hAnsi="Symbol" w:hint="default"/>
      </w:rPr>
    </w:lvl>
    <w:lvl w:ilvl="1" w:tplc="E4A2D5BC" w:tentative="1">
      <w:start w:val="1"/>
      <w:numFmt w:val="bullet"/>
      <w:lvlText w:val="o"/>
      <w:lvlJc w:val="left"/>
      <w:pPr>
        <w:ind w:left="1440" w:hanging="360"/>
      </w:pPr>
      <w:rPr>
        <w:rFonts w:ascii="Courier New" w:hAnsi="Courier New" w:cs="Courier New" w:hint="default"/>
      </w:rPr>
    </w:lvl>
    <w:lvl w:ilvl="2" w:tplc="357A04DE" w:tentative="1">
      <w:start w:val="1"/>
      <w:numFmt w:val="bullet"/>
      <w:lvlText w:val=""/>
      <w:lvlJc w:val="left"/>
      <w:pPr>
        <w:ind w:left="2160" w:hanging="360"/>
      </w:pPr>
      <w:rPr>
        <w:rFonts w:ascii="Wingdings" w:hAnsi="Wingdings" w:hint="default"/>
      </w:rPr>
    </w:lvl>
    <w:lvl w:ilvl="3" w:tplc="F3E8BE00" w:tentative="1">
      <w:start w:val="1"/>
      <w:numFmt w:val="bullet"/>
      <w:lvlText w:val=""/>
      <w:lvlJc w:val="left"/>
      <w:pPr>
        <w:ind w:left="2880" w:hanging="360"/>
      </w:pPr>
      <w:rPr>
        <w:rFonts w:ascii="Symbol" w:hAnsi="Symbol" w:hint="default"/>
      </w:rPr>
    </w:lvl>
    <w:lvl w:ilvl="4" w:tplc="77C0977A" w:tentative="1">
      <w:start w:val="1"/>
      <w:numFmt w:val="bullet"/>
      <w:lvlText w:val="o"/>
      <w:lvlJc w:val="left"/>
      <w:pPr>
        <w:ind w:left="3600" w:hanging="360"/>
      </w:pPr>
      <w:rPr>
        <w:rFonts w:ascii="Courier New" w:hAnsi="Courier New" w:cs="Courier New" w:hint="default"/>
      </w:rPr>
    </w:lvl>
    <w:lvl w:ilvl="5" w:tplc="A372CC5A" w:tentative="1">
      <w:start w:val="1"/>
      <w:numFmt w:val="bullet"/>
      <w:lvlText w:val=""/>
      <w:lvlJc w:val="left"/>
      <w:pPr>
        <w:ind w:left="4320" w:hanging="360"/>
      </w:pPr>
      <w:rPr>
        <w:rFonts w:ascii="Wingdings" w:hAnsi="Wingdings" w:hint="default"/>
      </w:rPr>
    </w:lvl>
    <w:lvl w:ilvl="6" w:tplc="39E8E4D2" w:tentative="1">
      <w:start w:val="1"/>
      <w:numFmt w:val="bullet"/>
      <w:lvlText w:val=""/>
      <w:lvlJc w:val="left"/>
      <w:pPr>
        <w:ind w:left="5040" w:hanging="360"/>
      </w:pPr>
      <w:rPr>
        <w:rFonts w:ascii="Symbol" w:hAnsi="Symbol" w:hint="default"/>
      </w:rPr>
    </w:lvl>
    <w:lvl w:ilvl="7" w:tplc="D03E9164" w:tentative="1">
      <w:start w:val="1"/>
      <w:numFmt w:val="bullet"/>
      <w:lvlText w:val="o"/>
      <w:lvlJc w:val="left"/>
      <w:pPr>
        <w:ind w:left="5760" w:hanging="360"/>
      </w:pPr>
      <w:rPr>
        <w:rFonts w:ascii="Courier New" w:hAnsi="Courier New" w:cs="Courier New" w:hint="default"/>
      </w:rPr>
    </w:lvl>
    <w:lvl w:ilvl="8" w:tplc="2640BB2C" w:tentative="1">
      <w:start w:val="1"/>
      <w:numFmt w:val="bullet"/>
      <w:lvlText w:val=""/>
      <w:lvlJc w:val="left"/>
      <w:pPr>
        <w:ind w:left="6480" w:hanging="360"/>
      </w:pPr>
      <w:rPr>
        <w:rFonts w:ascii="Wingdings" w:hAnsi="Wingdings" w:hint="default"/>
      </w:rPr>
    </w:lvl>
  </w:abstractNum>
  <w:abstractNum w:abstractNumId="4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0930A55"/>
    <w:multiLevelType w:val="hybridMultilevel"/>
    <w:tmpl w:val="42E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7F660A8"/>
    <w:multiLevelType w:val="hybridMultilevel"/>
    <w:tmpl w:val="B2061F44"/>
    <w:lvl w:ilvl="0" w:tplc="847ADAFC">
      <w:start w:val="1"/>
      <w:numFmt w:val="bullet"/>
      <w:lvlText w:val=""/>
      <w:lvlJc w:val="left"/>
      <w:pPr>
        <w:ind w:left="720" w:hanging="360"/>
      </w:pPr>
      <w:rPr>
        <w:rFonts w:ascii="Symbol" w:hAnsi="Symbol" w:hint="default"/>
      </w:rPr>
    </w:lvl>
    <w:lvl w:ilvl="1" w:tplc="ACB66A62" w:tentative="1">
      <w:start w:val="1"/>
      <w:numFmt w:val="bullet"/>
      <w:lvlText w:val="o"/>
      <w:lvlJc w:val="left"/>
      <w:pPr>
        <w:ind w:left="1440" w:hanging="360"/>
      </w:pPr>
      <w:rPr>
        <w:rFonts w:ascii="Courier New" w:hAnsi="Courier New" w:cs="Courier New" w:hint="default"/>
      </w:rPr>
    </w:lvl>
    <w:lvl w:ilvl="2" w:tplc="9F842B84" w:tentative="1">
      <w:start w:val="1"/>
      <w:numFmt w:val="bullet"/>
      <w:lvlText w:val=""/>
      <w:lvlJc w:val="left"/>
      <w:pPr>
        <w:ind w:left="2160" w:hanging="360"/>
      </w:pPr>
      <w:rPr>
        <w:rFonts w:ascii="Wingdings" w:hAnsi="Wingdings" w:hint="default"/>
      </w:rPr>
    </w:lvl>
    <w:lvl w:ilvl="3" w:tplc="B68CCDA0" w:tentative="1">
      <w:start w:val="1"/>
      <w:numFmt w:val="bullet"/>
      <w:lvlText w:val=""/>
      <w:lvlJc w:val="left"/>
      <w:pPr>
        <w:ind w:left="2880" w:hanging="360"/>
      </w:pPr>
      <w:rPr>
        <w:rFonts w:ascii="Symbol" w:hAnsi="Symbol" w:hint="default"/>
      </w:rPr>
    </w:lvl>
    <w:lvl w:ilvl="4" w:tplc="067E689A" w:tentative="1">
      <w:start w:val="1"/>
      <w:numFmt w:val="bullet"/>
      <w:lvlText w:val="o"/>
      <w:lvlJc w:val="left"/>
      <w:pPr>
        <w:ind w:left="3600" w:hanging="360"/>
      </w:pPr>
      <w:rPr>
        <w:rFonts w:ascii="Courier New" w:hAnsi="Courier New" w:cs="Courier New" w:hint="default"/>
      </w:rPr>
    </w:lvl>
    <w:lvl w:ilvl="5" w:tplc="60A4F9E4" w:tentative="1">
      <w:start w:val="1"/>
      <w:numFmt w:val="bullet"/>
      <w:lvlText w:val=""/>
      <w:lvlJc w:val="left"/>
      <w:pPr>
        <w:ind w:left="4320" w:hanging="360"/>
      </w:pPr>
      <w:rPr>
        <w:rFonts w:ascii="Wingdings" w:hAnsi="Wingdings" w:hint="default"/>
      </w:rPr>
    </w:lvl>
    <w:lvl w:ilvl="6" w:tplc="36A0E2D6" w:tentative="1">
      <w:start w:val="1"/>
      <w:numFmt w:val="bullet"/>
      <w:lvlText w:val=""/>
      <w:lvlJc w:val="left"/>
      <w:pPr>
        <w:ind w:left="5040" w:hanging="360"/>
      </w:pPr>
      <w:rPr>
        <w:rFonts w:ascii="Symbol" w:hAnsi="Symbol" w:hint="default"/>
      </w:rPr>
    </w:lvl>
    <w:lvl w:ilvl="7" w:tplc="C226D690" w:tentative="1">
      <w:start w:val="1"/>
      <w:numFmt w:val="bullet"/>
      <w:lvlText w:val="o"/>
      <w:lvlJc w:val="left"/>
      <w:pPr>
        <w:ind w:left="5760" w:hanging="360"/>
      </w:pPr>
      <w:rPr>
        <w:rFonts w:ascii="Courier New" w:hAnsi="Courier New" w:cs="Courier New" w:hint="default"/>
      </w:rPr>
    </w:lvl>
    <w:lvl w:ilvl="8" w:tplc="FCF60D18" w:tentative="1">
      <w:start w:val="1"/>
      <w:numFmt w:val="bullet"/>
      <w:lvlText w:val=""/>
      <w:lvlJc w:val="left"/>
      <w:pPr>
        <w:ind w:left="6480" w:hanging="360"/>
      </w:pPr>
      <w:rPr>
        <w:rFonts w:ascii="Wingdings" w:hAnsi="Wingdings" w:hint="default"/>
      </w:rPr>
    </w:lvl>
  </w:abstractNum>
  <w:abstractNum w:abstractNumId="43">
    <w:nsid w:val="7CF5109A"/>
    <w:multiLevelType w:val="hybridMultilevel"/>
    <w:tmpl w:val="3C308436"/>
    <w:lvl w:ilvl="0" w:tplc="48B011C2">
      <w:start w:val="1"/>
      <w:numFmt w:val="decimal"/>
      <w:lvlText w:val="%1"/>
      <w:lvlJc w:val="left"/>
      <w:pPr>
        <w:ind w:left="1440" w:hanging="720"/>
      </w:pPr>
      <w:rPr>
        <w:rFonts w:hint="default"/>
      </w:rPr>
    </w:lvl>
    <w:lvl w:ilvl="1" w:tplc="87DC7738" w:tentative="1">
      <w:start w:val="1"/>
      <w:numFmt w:val="lowerLetter"/>
      <w:lvlText w:val="%2."/>
      <w:lvlJc w:val="left"/>
      <w:pPr>
        <w:ind w:left="1800" w:hanging="360"/>
      </w:pPr>
    </w:lvl>
    <w:lvl w:ilvl="2" w:tplc="1950734E" w:tentative="1">
      <w:start w:val="1"/>
      <w:numFmt w:val="lowerRoman"/>
      <w:lvlText w:val="%3."/>
      <w:lvlJc w:val="right"/>
      <w:pPr>
        <w:ind w:left="2520" w:hanging="180"/>
      </w:pPr>
    </w:lvl>
    <w:lvl w:ilvl="3" w:tplc="0746667C" w:tentative="1">
      <w:start w:val="1"/>
      <w:numFmt w:val="decimal"/>
      <w:lvlText w:val="%4."/>
      <w:lvlJc w:val="left"/>
      <w:pPr>
        <w:ind w:left="3240" w:hanging="360"/>
      </w:pPr>
    </w:lvl>
    <w:lvl w:ilvl="4" w:tplc="FF088A3E" w:tentative="1">
      <w:start w:val="1"/>
      <w:numFmt w:val="lowerLetter"/>
      <w:lvlText w:val="%5."/>
      <w:lvlJc w:val="left"/>
      <w:pPr>
        <w:ind w:left="3960" w:hanging="360"/>
      </w:pPr>
    </w:lvl>
    <w:lvl w:ilvl="5" w:tplc="FC84F056" w:tentative="1">
      <w:start w:val="1"/>
      <w:numFmt w:val="lowerRoman"/>
      <w:lvlText w:val="%6."/>
      <w:lvlJc w:val="right"/>
      <w:pPr>
        <w:ind w:left="4680" w:hanging="180"/>
      </w:pPr>
    </w:lvl>
    <w:lvl w:ilvl="6" w:tplc="BD2A95EE" w:tentative="1">
      <w:start w:val="1"/>
      <w:numFmt w:val="decimal"/>
      <w:lvlText w:val="%7."/>
      <w:lvlJc w:val="left"/>
      <w:pPr>
        <w:ind w:left="5400" w:hanging="360"/>
      </w:pPr>
    </w:lvl>
    <w:lvl w:ilvl="7" w:tplc="6644A434" w:tentative="1">
      <w:start w:val="1"/>
      <w:numFmt w:val="lowerLetter"/>
      <w:lvlText w:val="%8."/>
      <w:lvlJc w:val="left"/>
      <w:pPr>
        <w:ind w:left="6120" w:hanging="360"/>
      </w:pPr>
    </w:lvl>
    <w:lvl w:ilvl="8" w:tplc="0F1E4E82" w:tentative="1">
      <w:start w:val="1"/>
      <w:numFmt w:val="lowerRoman"/>
      <w:lvlText w:val="%9."/>
      <w:lvlJc w:val="right"/>
      <w:pPr>
        <w:ind w:left="6840" w:hanging="180"/>
      </w:pPr>
    </w:lvl>
  </w:abstractNum>
  <w:num w:numId="1">
    <w:abstractNumId w:val="20"/>
  </w:num>
  <w:num w:numId="2">
    <w:abstractNumId w:val="3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5"/>
  </w:num>
  <w:num w:numId="14">
    <w:abstractNumId w:val="34"/>
  </w:num>
  <w:num w:numId="15">
    <w:abstractNumId w:val="18"/>
  </w:num>
  <w:num w:numId="16">
    <w:abstractNumId w:val="24"/>
  </w:num>
  <w:num w:numId="17">
    <w:abstractNumId w:val="11"/>
  </w:num>
  <w:num w:numId="18">
    <w:abstractNumId w:val="0"/>
  </w:num>
  <w:num w:numId="19">
    <w:abstractNumId w:val="13"/>
  </w:num>
  <w:num w:numId="20">
    <w:abstractNumId w:val="34"/>
  </w:num>
  <w:num w:numId="21">
    <w:abstractNumId w:val="34"/>
  </w:num>
  <w:num w:numId="22">
    <w:abstractNumId w:val="34"/>
  </w:num>
  <w:num w:numId="23">
    <w:abstractNumId w:val="34"/>
  </w:num>
  <w:num w:numId="24">
    <w:abstractNumId w:val="25"/>
  </w:num>
  <w:num w:numId="25">
    <w:abstractNumId w:val="26"/>
  </w:num>
  <w:num w:numId="26">
    <w:abstractNumId w:val="35"/>
  </w:num>
  <w:num w:numId="27">
    <w:abstractNumId w:val="38"/>
  </w:num>
  <w:num w:numId="28">
    <w:abstractNumId w:val="34"/>
  </w:num>
  <w:num w:numId="29">
    <w:abstractNumId w:val="17"/>
  </w:num>
  <w:num w:numId="30">
    <w:abstractNumId w:val="40"/>
  </w:num>
  <w:num w:numId="31">
    <w:abstractNumId w:val="19"/>
  </w:num>
  <w:num w:numId="32">
    <w:abstractNumId w:val="30"/>
  </w:num>
  <w:num w:numId="33">
    <w:abstractNumId w:val="39"/>
  </w:num>
  <w:num w:numId="34">
    <w:abstractNumId w:val="23"/>
  </w:num>
  <w:num w:numId="35">
    <w:abstractNumId w:val="32"/>
  </w:num>
  <w:num w:numId="36">
    <w:abstractNumId w:val="42"/>
  </w:num>
  <w:num w:numId="37">
    <w:abstractNumId w:val="43"/>
  </w:num>
  <w:num w:numId="38">
    <w:abstractNumId w:val="27"/>
  </w:num>
  <w:num w:numId="39">
    <w:abstractNumId w:val="15"/>
  </w:num>
  <w:num w:numId="40">
    <w:abstractNumId w:val="14"/>
  </w:num>
  <w:num w:numId="41">
    <w:abstractNumId w:val="31"/>
  </w:num>
  <w:num w:numId="42">
    <w:abstractNumId w:val="37"/>
  </w:num>
  <w:num w:numId="43">
    <w:abstractNumId w:val="41"/>
  </w:num>
  <w:num w:numId="44">
    <w:abstractNumId w:val="21"/>
  </w:num>
  <w:num w:numId="45">
    <w:abstractNumId w:val="36"/>
  </w:num>
  <w:num w:numId="46">
    <w:abstractNumId w:val="28"/>
  </w:num>
  <w:num w:numId="47">
    <w:abstractNumId w:val="29"/>
  </w:num>
  <w:num w:numId="48">
    <w:abstractNumId w:val="22"/>
  </w:num>
  <w:num w:numId="49">
    <w:abstractNumId w:val="12"/>
  </w:num>
  <w:num w:numId="5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stylePaneFormatFilter w:val="1008"/>
  <w:defaultTabStop w:val="720"/>
  <w:characterSpacingControl w:val="doNotCompress"/>
  <w:hdrShapeDefaults>
    <o:shapedefaults v:ext="edit" spidmax="47106"/>
  </w:hdrShapeDefaults>
  <w:footnotePr>
    <w:footnote w:id="-1"/>
    <w:footnote w:id="0"/>
  </w:footnotePr>
  <w:endnotePr>
    <w:endnote w:id="-1"/>
    <w:endnote w:id="0"/>
  </w:endnotePr>
  <w:compat/>
  <w:rsids>
    <w:rsidRoot w:val="002B3A38"/>
    <w:rsid w:val="00001899"/>
    <w:rsid w:val="000049AD"/>
    <w:rsid w:val="0000681B"/>
    <w:rsid w:val="000133C0"/>
    <w:rsid w:val="00014C4E"/>
    <w:rsid w:val="000150BE"/>
    <w:rsid w:val="000152CE"/>
    <w:rsid w:val="00017107"/>
    <w:rsid w:val="000202E2"/>
    <w:rsid w:val="00022441"/>
    <w:rsid w:val="0002261E"/>
    <w:rsid w:val="00022E13"/>
    <w:rsid w:val="00024839"/>
    <w:rsid w:val="000259E7"/>
    <w:rsid w:val="00026871"/>
    <w:rsid w:val="00030E7A"/>
    <w:rsid w:val="000311B2"/>
    <w:rsid w:val="00036FFB"/>
    <w:rsid w:val="00037A98"/>
    <w:rsid w:val="000427FB"/>
    <w:rsid w:val="0004455E"/>
    <w:rsid w:val="000458EC"/>
    <w:rsid w:val="00047CB5"/>
    <w:rsid w:val="00051FAA"/>
    <w:rsid w:val="000572A9"/>
    <w:rsid w:val="000578B8"/>
    <w:rsid w:val="00061159"/>
    <w:rsid w:val="00061325"/>
    <w:rsid w:val="000706B7"/>
    <w:rsid w:val="00070C86"/>
    <w:rsid w:val="000733AC"/>
    <w:rsid w:val="00074B81"/>
    <w:rsid w:val="00074D22"/>
    <w:rsid w:val="00075081"/>
    <w:rsid w:val="0007528A"/>
    <w:rsid w:val="000811AB"/>
    <w:rsid w:val="00082518"/>
    <w:rsid w:val="00083C5F"/>
    <w:rsid w:val="00087BAF"/>
    <w:rsid w:val="0009172C"/>
    <w:rsid w:val="000930EC"/>
    <w:rsid w:val="00095361"/>
    <w:rsid w:val="00095E61"/>
    <w:rsid w:val="000966C1"/>
    <w:rsid w:val="000970AC"/>
    <w:rsid w:val="000A1167"/>
    <w:rsid w:val="000A1802"/>
    <w:rsid w:val="000A4428"/>
    <w:rsid w:val="000A5433"/>
    <w:rsid w:val="000A6D40"/>
    <w:rsid w:val="000A7BC3"/>
    <w:rsid w:val="000B1661"/>
    <w:rsid w:val="000B1F0B"/>
    <w:rsid w:val="000B2E88"/>
    <w:rsid w:val="000B3D7F"/>
    <w:rsid w:val="000B4603"/>
    <w:rsid w:val="000B574D"/>
    <w:rsid w:val="000B6C60"/>
    <w:rsid w:val="000B6D9C"/>
    <w:rsid w:val="000B761E"/>
    <w:rsid w:val="000C09BE"/>
    <w:rsid w:val="000C1380"/>
    <w:rsid w:val="000C2A18"/>
    <w:rsid w:val="000C3EF7"/>
    <w:rsid w:val="000C554F"/>
    <w:rsid w:val="000D0DC5"/>
    <w:rsid w:val="000D15FF"/>
    <w:rsid w:val="000D28DF"/>
    <w:rsid w:val="000D488B"/>
    <w:rsid w:val="000D68DF"/>
    <w:rsid w:val="000E138D"/>
    <w:rsid w:val="000E187A"/>
    <w:rsid w:val="000E1CA7"/>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22863"/>
    <w:rsid w:val="00124653"/>
    <w:rsid w:val="00134A51"/>
    <w:rsid w:val="001351D5"/>
    <w:rsid w:val="00136D45"/>
    <w:rsid w:val="00140727"/>
    <w:rsid w:val="00145E78"/>
    <w:rsid w:val="00145F90"/>
    <w:rsid w:val="001533B6"/>
    <w:rsid w:val="001535A6"/>
    <w:rsid w:val="00160628"/>
    <w:rsid w:val="00161344"/>
    <w:rsid w:val="00162195"/>
    <w:rsid w:val="0016322A"/>
    <w:rsid w:val="00164F5E"/>
    <w:rsid w:val="00165A21"/>
    <w:rsid w:val="001705CE"/>
    <w:rsid w:val="00173E07"/>
    <w:rsid w:val="0017714B"/>
    <w:rsid w:val="001804DF"/>
    <w:rsid w:val="00180C13"/>
    <w:rsid w:val="0018130A"/>
    <w:rsid w:val="00181BDC"/>
    <w:rsid w:val="00181DB0"/>
    <w:rsid w:val="001829E3"/>
    <w:rsid w:val="001837B6"/>
    <w:rsid w:val="001924C0"/>
    <w:rsid w:val="00193819"/>
    <w:rsid w:val="0019538B"/>
    <w:rsid w:val="00195E60"/>
    <w:rsid w:val="0019731E"/>
    <w:rsid w:val="0019732C"/>
    <w:rsid w:val="001A09FE"/>
    <w:rsid w:val="001A6187"/>
    <w:rsid w:val="001A67C9"/>
    <w:rsid w:val="001A69DE"/>
    <w:rsid w:val="001A713C"/>
    <w:rsid w:val="001B1C7C"/>
    <w:rsid w:val="001B398F"/>
    <w:rsid w:val="001B46C6"/>
    <w:rsid w:val="001B4B48"/>
    <w:rsid w:val="001B4D1F"/>
    <w:rsid w:val="001B7681"/>
    <w:rsid w:val="001B7CAE"/>
    <w:rsid w:val="001C0772"/>
    <w:rsid w:val="001C0D4F"/>
    <w:rsid w:val="001C14DC"/>
    <w:rsid w:val="001C1BA3"/>
    <w:rsid w:val="001C1DEC"/>
    <w:rsid w:val="001C5736"/>
    <w:rsid w:val="001C6B28"/>
    <w:rsid w:val="001D3C46"/>
    <w:rsid w:val="001D40CF"/>
    <w:rsid w:val="001D647F"/>
    <w:rsid w:val="001D6857"/>
    <w:rsid w:val="001E0572"/>
    <w:rsid w:val="001E0A67"/>
    <w:rsid w:val="001E1028"/>
    <w:rsid w:val="001E14E2"/>
    <w:rsid w:val="001E3460"/>
    <w:rsid w:val="001E363D"/>
    <w:rsid w:val="001E6302"/>
    <w:rsid w:val="001E7DCB"/>
    <w:rsid w:val="001F3411"/>
    <w:rsid w:val="001F4287"/>
    <w:rsid w:val="001F4DBA"/>
    <w:rsid w:val="001F6258"/>
    <w:rsid w:val="002007E4"/>
    <w:rsid w:val="0020415E"/>
    <w:rsid w:val="00204FF4"/>
    <w:rsid w:val="0021056E"/>
    <w:rsid w:val="0021075D"/>
    <w:rsid w:val="0021165A"/>
    <w:rsid w:val="00211BC9"/>
    <w:rsid w:val="0021620C"/>
    <w:rsid w:val="00216E78"/>
    <w:rsid w:val="00217275"/>
    <w:rsid w:val="002211DD"/>
    <w:rsid w:val="002241FD"/>
    <w:rsid w:val="00231EE1"/>
    <w:rsid w:val="00236F4B"/>
    <w:rsid w:val="00242B0D"/>
    <w:rsid w:val="002467C6"/>
    <w:rsid w:val="0024692A"/>
    <w:rsid w:val="002508EE"/>
    <w:rsid w:val="00252BBA"/>
    <w:rsid w:val="00253123"/>
    <w:rsid w:val="00264001"/>
    <w:rsid w:val="00264E75"/>
    <w:rsid w:val="00266354"/>
    <w:rsid w:val="00267A18"/>
    <w:rsid w:val="0027231F"/>
    <w:rsid w:val="00273462"/>
    <w:rsid w:val="0027395B"/>
    <w:rsid w:val="00275854"/>
    <w:rsid w:val="00280765"/>
    <w:rsid w:val="0028299F"/>
    <w:rsid w:val="002832DD"/>
    <w:rsid w:val="00283B41"/>
    <w:rsid w:val="00285D29"/>
    <w:rsid w:val="00285F28"/>
    <w:rsid w:val="00286398"/>
    <w:rsid w:val="00293433"/>
    <w:rsid w:val="002A3C42"/>
    <w:rsid w:val="002A5D75"/>
    <w:rsid w:val="002B07FC"/>
    <w:rsid w:val="002B1B1A"/>
    <w:rsid w:val="002B3A38"/>
    <w:rsid w:val="002B4625"/>
    <w:rsid w:val="002B7228"/>
    <w:rsid w:val="002C35BB"/>
    <w:rsid w:val="002C4C7B"/>
    <w:rsid w:val="002C53EE"/>
    <w:rsid w:val="002D24F7"/>
    <w:rsid w:val="002D2799"/>
    <w:rsid w:val="002D2CD7"/>
    <w:rsid w:val="002D4464"/>
    <w:rsid w:val="002D4DDC"/>
    <w:rsid w:val="002D4F75"/>
    <w:rsid w:val="002D505B"/>
    <w:rsid w:val="002D6493"/>
    <w:rsid w:val="002D7AB6"/>
    <w:rsid w:val="002E06D0"/>
    <w:rsid w:val="002E3C27"/>
    <w:rsid w:val="002E403A"/>
    <w:rsid w:val="002E6D8A"/>
    <w:rsid w:val="002E7F3A"/>
    <w:rsid w:val="002F0267"/>
    <w:rsid w:val="002F16C4"/>
    <w:rsid w:val="002F2CF0"/>
    <w:rsid w:val="002F4EDB"/>
    <w:rsid w:val="002F6054"/>
    <w:rsid w:val="00306193"/>
    <w:rsid w:val="00307850"/>
    <w:rsid w:val="00310E13"/>
    <w:rsid w:val="00314E4F"/>
    <w:rsid w:val="003152E4"/>
    <w:rsid w:val="00315713"/>
    <w:rsid w:val="00316070"/>
    <w:rsid w:val="0031686C"/>
    <w:rsid w:val="00316FE0"/>
    <w:rsid w:val="003204D2"/>
    <w:rsid w:val="0032605E"/>
    <w:rsid w:val="00327039"/>
    <w:rsid w:val="003275D1"/>
    <w:rsid w:val="0033034C"/>
    <w:rsid w:val="00330B2A"/>
    <w:rsid w:val="00331E17"/>
    <w:rsid w:val="00333063"/>
    <w:rsid w:val="003375CF"/>
    <w:rsid w:val="003408E3"/>
    <w:rsid w:val="00341CD7"/>
    <w:rsid w:val="003423C5"/>
    <w:rsid w:val="00343480"/>
    <w:rsid w:val="00345E89"/>
    <w:rsid w:val="0035037C"/>
    <w:rsid w:val="003522A1"/>
    <w:rsid w:val="0035254B"/>
    <w:rsid w:val="00353555"/>
    <w:rsid w:val="00356329"/>
    <w:rsid w:val="003565D4"/>
    <w:rsid w:val="003607FB"/>
    <w:rsid w:val="00360FD5"/>
    <w:rsid w:val="00362C98"/>
    <w:rsid w:val="0036340D"/>
    <w:rsid w:val="003634A5"/>
    <w:rsid w:val="00363663"/>
    <w:rsid w:val="00363F40"/>
    <w:rsid w:val="00366868"/>
    <w:rsid w:val="00367506"/>
    <w:rsid w:val="00370085"/>
    <w:rsid w:val="00371BCE"/>
    <w:rsid w:val="003744A7"/>
    <w:rsid w:val="003748B6"/>
    <w:rsid w:val="00376235"/>
    <w:rsid w:val="00376E7A"/>
    <w:rsid w:val="00381FB6"/>
    <w:rsid w:val="003836D3"/>
    <w:rsid w:val="00383A52"/>
    <w:rsid w:val="00391652"/>
    <w:rsid w:val="00391DD0"/>
    <w:rsid w:val="003920C5"/>
    <w:rsid w:val="00393605"/>
    <w:rsid w:val="0039507F"/>
    <w:rsid w:val="00396293"/>
    <w:rsid w:val="0039708F"/>
    <w:rsid w:val="003973F1"/>
    <w:rsid w:val="003A1260"/>
    <w:rsid w:val="003A1E6B"/>
    <w:rsid w:val="003A295F"/>
    <w:rsid w:val="003A41DD"/>
    <w:rsid w:val="003A7033"/>
    <w:rsid w:val="003A748C"/>
    <w:rsid w:val="003B47FE"/>
    <w:rsid w:val="003B5673"/>
    <w:rsid w:val="003B6287"/>
    <w:rsid w:val="003B62C9"/>
    <w:rsid w:val="003B6683"/>
    <w:rsid w:val="003C25AC"/>
    <w:rsid w:val="003C409C"/>
    <w:rsid w:val="003C6E6C"/>
    <w:rsid w:val="003C7176"/>
    <w:rsid w:val="003D0929"/>
    <w:rsid w:val="003D097B"/>
    <w:rsid w:val="003D4729"/>
    <w:rsid w:val="003D7DD6"/>
    <w:rsid w:val="003E1254"/>
    <w:rsid w:val="003E1E11"/>
    <w:rsid w:val="003E33EE"/>
    <w:rsid w:val="003E5AAF"/>
    <w:rsid w:val="003E600D"/>
    <w:rsid w:val="003E64DF"/>
    <w:rsid w:val="003E65C0"/>
    <w:rsid w:val="003E6A5D"/>
    <w:rsid w:val="003E7423"/>
    <w:rsid w:val="003E79D3"/>
    <w:rsid w:val="003F0AC9"/>
    <w:rsid w:val="003F193A"/>
    <w:rsid w:val="003F4207"/>
    <w:rsid w:val="003F5C46"/>
    <w:rsid w:val="003F7CBB"/>
    <w:rsid w:val="003F7D34"/>
    <w:rsid w:val="004010F9"/>
    <w:rsid w:val="00404CF8"/>
    <w:rsid w:val="00412C8E"/>
    <w:rsid w:val="00412DC7"/>
    <w:rsid w:val="00414347"/>
    <w:rsid w:val="0041518D"/>
    <w:rsid w:val="00417A88"/>
    <w:rsid w:val="0042221D"/>
    <w:rsid w:val="00424DD3"/>
    <w:rsid w:val="00424EF9"/>
    <w:rsid w:val="004269C5"/>
    <w:rsid w:val="00427174"/>
    <w:rsid w:val="00435939"/>
    <w:rsid w:val="00437CC7"/>
    <w:rsid w:val="00442B9C"/>
    <w:rsid w:val="00445EFA"/>
    <w:rsid w:val="004463C9"/>
    <w:rsid w:val="00446CEB"/>
    <w:rsid w:val="0044738A"/>
    <w:rsid w:val="004473D3"/>
    <w:rsid w:val="00452231"/>
    <w:rsid w:val="00452FC1"/>
    <w:rsid w:val="0045587C"/>
    <w:rsid w:val="00457D1D"/>
    <w:rsid w:val="00460C13"/>
    <w:rsid w:val="00463228"/>
    <w:rsid w:val="00463782"/>
    <w:rsid w:val="004666FB"/>
    <w:rsid w:val="004667E0"/>
    <w:rsid w:val="0046760E"/>
    <w:rsid w:val="00470E10"/>
    <w:rsid w:val="00471936"/>
    <w:rsid w:val="004724BB"/>
    <w:rsid w:val="00476E2D"/>
    <w:rsid w:val="00477A97"/>
    <w:rsid w:val="00480CCB"/>
    <w:rsid w:val="00481343"/>
    <w:rsid w:val="0048378B"/>
    <w:rsid w:val="00485496"/>
    <w:rsid w:val="0048549E"/>
    <w:rsid w:val="004878BC"/>
    <w:rsid w:val="00490DDF"/>
    <w:rsid w:val="004930C6"/>
    <w:rsid w:val="00493347"/>
    <w:rsid w:val="004939AB"/>
    <w:rsid w:val="004947FD"/>
    <w:rsid w:val="0049588D"/>
    <w:rsid w:val="00496092"/>
    <w:rsid w:val="00497787"/>
    <w:rsid w:val="004A08DB"/>
    <w:rsid w:val="004A25D0"/>
    <w:rsid w:val="004A307E"/>
    <w:rsid w:val="004A31AB"/>
    <w:rsid w:val="004A37E8"/>
    <w:rsid w:val="004A7549"/>
    <w:rsid w:val="004B09D4"/>
    <w:rsid w:val="004B309D"/>
    <w:rsid w:val="004B330A"/>
    <w:rsid w:val="004B4F4F"/>
    <w:rsid w:val="004B6AA8"/>
    <w:rsid w:val="004B7C8E"/>
    <w:rsid w:val="004C2EAE"/>
    <w:rsid w:val="004C3D3C"/>
    <w:rsid w:val="004C663D"/>
    <w:rsid w:val="004C6AEF"/>
    <w:rsid w:val="004D0EDC"/>
    <w:rsid w:val="004D1220"/>
    <w:rsid w:val="004D14B3"/>
    <w:rsid w:val="004D1529"/>
    <w:rsid w:val="004D2253"/>
    <w:rsid w:val="004D5514"/>
    <w:rsid w:val="004D56C3"/>
    <w:rsid w:val="004D7163"/>
    <w:rsid w:val="004D7EC4"/>
    <w:rsid w:val="004E0338"/>
    <w:rsid w:val="004E4FF3"/>
    <w:rsid w:val="004E56A8"/>
    <w:rsid w:val="004E6D03"/>
    <w:rsid w:val="004F03DF"/>
    <w:rsid w:val="004F22EF"/>
    <w:rsid w:val="004F280D"/>
    <w:rsid w:val="004F3B55"/>
    <w:rsid w:val="004F428E"/>
    <w:rsid w:val="004F4E46"/>
    <w:rsid w:val="004F68BD"/>
    <w:rsid w:val="004F6B7D"/>
    <w:rsid w:val="005015F6"/>
    <w:rsid w:val="005030C4"/>
    <w:rsid w:val="005031C5"/>
    <w:rsid w:val="00504BA2"/>
    <w:rsid w:val="00504FDC"/>
    <w:rsid w:val="005120CC"/>
    <w:rsid w:val="005122FB"/>
    <w:rsid w:val="00512B7B"/>
    <w:rsid w:val="00512C67"/>
    <w:rsid w:val="00514EA1"/>
    <w:rsid w:val="0051798B"/>
    <w:rsid w:val="00521F5A"/>
    <w:rsid w:val="00522FB7"/>
    <w:rsid w:val="005259A6"/>
    <w:rsid w:val="00525E06"/>
    <w:rsid w:val="00526454"/>
    <w:rsid w:val="00531823"/>
    <w:rsid w:val="0053362A"/>
    <w:rsid w:val="00534ECC"/>
    <w:rsid w:val="0053720D"/>
    <w:rsid w:val="00540EF5"/>
    <w:rsid w:val="00541379"/>
    <w:rsid w:val="00541BF3"/>
    <w:rsid w:val="00541CD3"/>
    <w:rsid w:val="00543B69"/>
    <w:rsid w:val="005476FA"/>
    <w:rsid w:val="0055595E"/>
    <w:rsid w:val="00557988"/>
    <w:rsid w:val="00562C49"/>
    <w:rsid w:val="00562DEF"/>
    <w:rsid w:val="0056321A"/>
    <w:rsid w:val="00563A35"/>
    <w:rsid w:val="00565890"/>
    <w:rsid w:val="00565BF7"/>
    <w:rsid w:val="00566596"/>
    <w:rsid w:val="00573A36"/>
    <w:rsid w:val="005741E9"/>
    <w:rsid w:val="005748CF"/>
    <w:rsid w:val="00580410"/>
    <w:rsid w:val="00584270"/>
    <w:rsid w:val="00584738"/>
    <w:rsid w:val="005872CF"/>
    <w:rsid w:val="005920B0"/>
    <w:rsid w:val="0059380D"/>
    <w:rsid w:val="00595068"/>
    <w:rsid w:val="00595A8F"/>
    <w:rsid w:val="005977C2"/>
    <w:rsid w:val="00597BF2"/>
    <w:rsid w:val="005A1F54"/>
    <w:rsid w:val="005A3020"/>
    <w:rsid w:val="005A768A"/>
    <w:rsid w:val="005B134E"/>
    <w:rsid w:val="005B2039"/>
    <w:rsid w:val="005B344F"/>
    <w:rsid w:val="005B3FBA"/>
    <w:rsid w:val="005B4A1D"/>
    <w:rsid w:val="005B674D"/>
    <w:rsid w:val="005B6DEF"/>
    <w:rsid w:val="005B7C9A"/>
    <w:rsid w:val="005C056D"/>
    <w:rsid w:val="005C0CBE"/>
    <w:rsid w:val="005C1FCF"/>
    <w:rsid w:val="005C3F41"/>
    <w:rsid w:val="005D1885"/>
    <w:rsid w:val="005D4A38"/>
    <w:rsid w:val="005D5840"/>
    <w:rsid w:val="005E1F98"/>
    <w:rsid w:val="005E2EEA"/>
    <w:rsid w:val="005E3708"/>
    <w:rsid w:val="005E3CCD"/>
    <w:rsid w:val="005E3D6B"/>
    <w:rsid w:val="005E5B55"/>
    <w:rsid w:val="005E5E4A"/>
    <w:rsid w:val="005E693D"/>
    <w:rsid w:val="005E75BF"/>
    <w:rsid w:val="005E79E4"/>
    <w:rsid w:val="005F349B"/>
    <w:rsid w:val="005F3F0C"/>
    <w:rsid w:val="005F57BA"/>
    <w:rsid w:val="005F61E6"/>
    <w:rsid w:val="005F6C45"/>
    <w:rsid w:val="005F6F70"/>
    <w:rsid w:val="00605A69"/>
    <w:rsid w:val="00606C54"/>
    <w:rsid w:val="00614375"/>
    <w:rsid w:val="00615B0A"/>
    <w:rsid w:val="006168CF"/>
    <w:rsid w:val="0062011B"/>
    <w:rsid w:val="006254CF"/>
    <w:rsid w:val="00626DE0"/>
    <w:rsid w:val="00630537"/>
    <w:rsid w:val="00630901"/>
    <w:rsid w:val="00630B72"/>
    <w:rsid w:val="00631F5D"/>
    <w:rsid w:val="00631F8E"/>
    <w:rsid w:val="00632206"/>
    <w:rsid w:val="00634D85"/>
    <w:rsid w:val="00635FD9"/>
    <w:rsid w:val="00636EE9"/>
    <w:rsid w:val="00640950"/>
    <w:rsid w:val="00641AE7"/>
    <w:rsid w:val="00641AFE"/>
    <w:rsid w:val="00642629"/>
    <w:rsid w:val="00644F00"/>
    <w:rsid w:val="0064782B"/>
    <w:rsid w:val="0065293D"/>
    <w:rsid w:val="00653EFC"/>
    <w:rsid w:val="00654021"/>
    <w:rsid w:val="00661045"/>
    <w:rsid w:val="00663CBB"/>
    <w:rsid w:val="006646B6"/>
    <w:rsid w:val="00666DA8"/>
    <w:rsid w:val="00671057"/>
    <w:rsid w:val="0067474B"/>
    <w:rsid w:val="00675AAF"/>
    <w:rsid w:val="0068031A"/>
    <w:rsid w:val="00681B2F"/>
    <w:rsid w:val="0068335F"/>
    <w:rsid w:val="00687217"/>
    <w:rsid w:val="00693302"/>
    <w:rsid w:val="00694062"/>
    <w:rsid w:val="006950C4"/>
    <w:rsid w:val="0069640B"/>
    <w:rsid w:val="006A01E1"/>
    <w:rsid w:val="006A1B83"/>
    <w:rsid w:val="006A21CD"/>
    <w:rsid w:val="006A5918"/>
    <w:rsid w:val="006B1631"/>
    <w:rsid w:val="006B21B2"/>
    <w:rsid w:val="006B4A4A"/>
    <w:rsid w:val="006C19B2"/>
    <w:rsid w:val="006C1B6B"/>
    <w:rsid w:val="006C4409"/>
    <w:rsid w:val="006C5BB8"/>
    <w:rsid w:val="006C68BB"/>
    <w:rsid w:val="006C6936"/>
    <w:rsid w:val="006C71A3"/>
    <w:rsid w:val="006C7B01"/>
    <w:rsid w:val="006D0FE8"/>
    <w:rsid w:val="006D4B2B"/>
    <w:rsid w:val="006D4F3C"/>
    <w:rsid w:val="006D5C66"/>
    <w:rsid w:val="006D7002"/>
    <w:rsid w:val="006E061C"/>
    <w:rsid w:val="006E1B3C"/>
    <w:rsid w:val="006E23FB"/>
    <w:rsid w:val="006E325A"/>
    <w:rsid w:val="006E33EC"/>
    <w:rsid w:val="006E3802"/>
    <w:rsid w:val="006E6BE1"/>
    <w:rsid w:val="006E6C02"/>
    <w:rsid w:val="006F231A"/>
    <w:rsid w:val="006F6B55"/>
    <w:rsid w:val="006F788D"/>
    <w:rsid w:val="006F78E1"/>
    <w:rsid w:val="00701072"/>
    <w:rsid w:val="00702054"/>
    <w:rsid w:val="007035A4"/>
    <w:rsid w:val="00703D63"/>
    <w:rsid w:val="007068C7"/>
    <w:rsid w:val="00707202"/>
    <w:rsid w:val="00711799"/>
    <w:rsid w:val="00712B78"/>
    <w:rsid w:val="0071393B"/>
    <w:rsid w:val="00713EE2"/>
    <w:rsid w:val="007177FC"/>
    <w:rsid w:val="00720C5E"/>
    <w:rsid w:val="00721701"/>
    <w:rsid w:val="007251FB"/>
    <w:rsid w:val="00726FAF"/>
    <w:rsid w:val="00731835"/>
    <w:rsid w:val="007341F8"/>
    <w:rsid w:val="00734372"/>
    <w:rsid w:val="00734EB8"/>
    <w:rsid w:val="00735F8B"/>
    <w:rsid w:val="007379BC"/>
    <w:rsid w:val="0074090B"/>
    <w:rsid w:val="00742D1F"/>
    <w:rsid w:val="00743074"/>
    <w:rsid w:val="00743EBA"/>
    <w:rsid w:val="00744C8E"/>
    <w:rsid w:val="0074707E"/>
    <w:rsid w:val="007516DC"/>
    <w:rsid w:val="00752E58"/>
    <w:rsid w:val="00754B80"/>
    <w:rsid w:val="00755057"/>
    <w:rsid w:val="00757662"/>
    <w:rsid w:val="00760A0E"/>
    <w:rsid w:val="00761918"/>
    <w:rsid w:val="00761B12"/>
    <w:rsid w:val="007625F0"/>
    <w:rsid w:val="00762F03"/>
    <w:rsid w:val="0076413B"/>
    <w:rsid w:val="007648AE"/>
    <w:rsid w:val="00764BF8"/>
    <w:rsid w:val="0076514D"/>
    <w:rsid w:val="00766173"/>
    <w:rsid w:val="007675FB"/>
    <w:rsid w:val="0077192D"/>
    <w:rsid w:val="00773D59"/>
    <w:rsid w:val="00781003"/>
    <w:rsid w:val="007836D5"/>
    <w:rsid w:val="0078428C"/>
    <w:rsid w:val="007911FD"/>
    <w:rsid w:val="00793930"/>
    <w:rsid w:val="00793DD1"/>
    <w:rsid w:val="00794FEC"/>
    <w:rsid w:val="007A003E"/>
    <w:rsid w:val="007A1965"/>
    <w:rsid w:val="007A2B0F"/>
    <w:rsid w:val="007A2ED1"/>
    <w:rsid w:val="007A4BE6"/>
    <w:rsid w:val="007A51C9"/>
    <w:rsid w:val="007B0629"/>
    <w:rsid w:val="007B0DC6"/>
    <w:rsid w:val="007B1094"/>
    <w:rsid w:val="007B1762"/>
    <w:rsid w:val="007B3320"/>
    <w:rsid w:val="007C01DE"/>
    <w:rsid w:val="007C13B6"/>
    <w:rsid w:val="007C301F"/>
    <w:rsid w:val="007C4540"/>
    <w:rsid w:val="007C65AF"/>
    <w:rsid w:val="007C7720"/>
    <w:rsid w:val="007D0381"/>
    <w:rsid w:val="007D135D"/>
    <w:rsid w:val="007D1FDB"/>
    <w:rsid w:val="007D2133"/>
    <w:rsid w:val="007D730F"/>
    <w:rsid w:val="007D7CD8"/>
    <w:rsid w:val="007E3AA7"/>
    <w:rsid w:val="007E6A46"/>
    <w:rsid w:val="007E7979"/>
    <w:rsid w:val="007F49FA"/>
    <w:rsid w:val="007F737D"/>
    <w:rsid w:val="0080308E"/>
    <w:rsid w:val="0080453C"/>
    <w:rsid w:val="00805303"/>
    <w:rsid w:val="00806705"/>
    <w:rsid w:val="00806738"/>
    <w:rsid w:val="00812D5B"/>
    <w:rsid w:val="0081379C"/>
    <w:rsid w:val="00816959"/>
    <w:rsid w:val="00820D60"/>
    <w:rsid w:val="008216D5"/>
    <w:rsid w:val="008249CE"/>
    <w:rsid w:val="00831A50"/>
    <w:rsid w:val="00831B3C"/>
    <w:rsid w:val="00831C89"/>
    <w:rsid w:val="00832114"/>
    <w:rsid w:val="00832863"/>
    <w:rsid w:val="00834C46"/>
    <w:rsid w:val="00835C17"/>
    <w:rsid w:val="0084093E"/>
    <w:rsid w:val="00841CE1"/>
    <w:rsid w:val="00842F96"/>
    <w:rsid w:val="00845A00"/>
    <w:rsid w:val="008473D8"/>
    <w:rsid w:val="008528DC"/>
    <w:rsid w:val="00852B8C"/>
    <w:rsid w:val="00853241"/>
    <w:rsid w:val="00854981"/>
    <w:rsid w:val="00857A5F"/>
    <w:rsid w:val="00864B2E"/>
    <w:rsid w:val="00865963"/>
    <w:rsid w:val="00871C1D"/>
    <w:rsid w:val="008722D6"/>
    <w:rsid w:val="0087450E"/>
    <w:rsid w:val="00875A82"/>
    <w:rsid w:val="00876CA3"/>
    <w:rsid w:val="008772FE"/>
    <w:rsid w:val="008775F1"/>
    <w:rsid w:val="00880316"/>
    <w:rsid w:val="00881804"/>
    <w:rsid w:val="00881AD5"/>
    <w:rsid w:val="008821AE"/>
    <w:rsid w:val="00883B37"/>
    <w:rsid w:val="00883D3A"/>
    <w:rsid w:val="008854F7"/>
    <w:rsid w:val="00885A9D"/>
    <w:rsid w:val="008929D2"/>
    <w:rsid w:val="00892E9C"/>
    <w:rsid w:val="00893636"/>
    <w:rsid w:val="00893B94"/>
    <w:rsid w:val="00895113"/>
    <w:rsid w:val="00896E9D"/>
    <w:rsid w:val="00896F11"/>
    <w:rsid w:val="008A1049"/>
    <w:rsid w:val="008A1C98"/>
    <w:rsid w:val="008A322D"/>
    <w:rsid w:val="008A4D72"/>
    <w:rsid w:val="008A6285"/>
    <w:rsid w:val="008A63B2"/>
    <w:rsid w:val="008A7026"/>
    <w:rsid w:val="008B345D"/>
    <w:rsid w:val="008C1FC2"/>
    <w:rsid w:val="008C2980"/>
    <w:rsid w:val="008C4DD6"/>
    <w:rsid w:val="008C5AFB"/>
    <w:rsid w:val="008D07FB"/>
    <w:rsid w:val="008D0C02"/>
    <w:rsid w:val="008D2BDF"/>
    <w:rsid w:val="008D357D"/>
    <w:rsid w:val="008D435A"/>
    <w:rsid w:val="008D7163"/>
    <w:rsid w:val="008D75E4"/>
    <w:rsid w:val="008E387B"/>
    <w:rsid w:val="008E3F78"/>
    <w:rsid w:val="008E6087"/>
    <w:rsid w:val="008E758D"/>
    <w:rsid w:val="008F10A7"/>
    <w:rsid w:val="008F2E02"/>
    <w:rsid w:val="008F4914"/>
    <w:rsid w:val="008F4EE1"/>
    <w:rsid w:val="008F6FB9"/>
    <w:rsid w:val="008F755D"/>
    <w:rsid w:val="008F763F"/>
    <w:rsid w:val="008F7A39"/>
    <w:rsid w:val="008F7D67"/>
    <w:rsid w:val="009021E8"/>
    <w:rsid w:val="00904677"/>
    <w:rsid w:val="00905EE2"/>
    <w:rsid w:val="00911440"/>
    <w:rsid w:val="00911441"/>
    <w:rsid w:val="00911712"/>
    <w:rsid w:val="00911B27"/>
    <w:rsid w:val="009170BE"/>
    <w:rsid w:val="00920B55"/>
    <w:rsid w:val="009262C9"/>
    <w:rsid w:val="00930EB9"/>
    <w:rsid w:val="009329EB"/>
    <w:rsid w:val="00933DC7"/>
    <w:rsid w:val="0093521D"/>
    <w:rsid w:val="009373E1"/>
    <w:rsid w:val="00940B23"/>
    <w:rsid w:val="009418F4"/>
    <w:rsid w:val="00942BBC"/>
    <w:rsid w:val="00944180"/>
    <w:rsid w:val="00944AA0"/>
    <w:rsid w:val="00947DA2"/>
    <w:rsid w:val="00951177"/>
    <w:rsid w:val="00961BF2"/>
    <w:rsid w:val="009661B8"/>
    <w:rsid w:val="009673E8"/>
    <w:rsid w:val="00972B6F"/>
    <w:rsid w:val="00974DB8"/>
    <w:rsid w:val="00980661"/>
    <w:rsid w:val="0098093B"/>
    <w:rsid w:val="009876D4"/>
    <w:rsid w:val="009911B5"/>
    <w:rsid w:val="009914A5"/>
    <w:rsid w:val="0099548E"/>
    <w:rsid w:val="00996456"/>
    <w:rsid w:val="00996A12"/>
    <w:rsid w:val="00997B0F"/>
    <w:rsid w:val="00997BBA"/>
    <w:rsid w:val="009A0CC3"/>
    <w:rsid w:val="009A1CAD"/>
    <w:rsid w:val="009A3440"/>
    <w:rsid w:val="009A5832"/>
    <w:rsid w:val="009A6838"/>
    <w:rsid w:val="009A7C75"/>
    <w:rsid w:val="009B11DA"/>
    <w:rsid w:val="009B1E74"/>
    <w:rsid w:val="009B22BC"/>
    <w:rsid w:val="009B24B5"/>
    <w:rsid w:val="009B4EBC"/>
    <w:rsid w:val="009B5ABB"/>
    <w:rsid w:val="009B5E1F"/>
    <w:rsid w:val="009B73CE"/>
    <w:rsid w:val="009C2461"/>
    <w:rsid w:val="009C5A15"/>
    <w:rsid w:val="009C6FE2"/>
    <w:rsid w:val="009C7674"/>
    <w:rsid w:val="009D004A"/>
    <w:rsid w:val="009D4E9B"/>
    <w:rsid w:val="009D5880"/>
    <w:rsid w:val="009E1FD4"/>
    <w:rsid w:val="009E27C0"/>
    <w:rsid w:val="009E35D4"/>
    <w:rsid w:val="009E3B07"/>
    <w:rsid w:val="009E51D1"/>
    <w:rsid w:val="009E5531"/>
    <w:rsid w:val="009E5AAD"/>
    <w:rsid w:val="009F171E"/>
    <w:rsid w:val="009F3D2F"/>
    <w:rsid w:val="009F7052"/>
    <w:rsid w:val="00A005E1"/>
    <w:rsid w:val="00A01FB0"/>
    <w:rsid w:val="00A02668"/>
    <w:rsid w:val="00A02801"/>
    <w:rsid w:val="00A03FDC"/>
    <w:rsid w:val="00A06A39"/>
    <w:rsid w:val="00A07F58"/>
    <w:rsid w:val="00A131CB"/>
    <w:rsid w:val="00A13524"/>
    <w:rsid w:val="00A14847"/>
    <w:rsid w:val="00A1614E"/>
    <w:rsid w:val="00A16D6D"/>
    <w:rsid w:val="00A16EFA"/>
    <w:rsid w:val="00A2045E"/>
    <w:rsid w:val="00A21383"/>
    <w:rsid w:val="00A2199F"/>
    <w:rsid w:val="00A21B31"/>
    <w:rsid w:val="00A2251A"/>
    <w:rsid w:val="00A2360E"/>
    <w:rsid w:val="00A26E0C"/>
    <w:rsid w:val="00A30B3E"/>
    <w:rsid w:val="00A32175"/>
    <w:rsid w:val="00A3290F"/>
    <w:rsid w:val="00A32FCB"/>
    <w:rsid w:val="00A341F1"/>
    <w:rsid w:val="00A34C25"/>
    <w:rsid w:val="00A3507D"/>
    <w:rsid w:val="00A36BE5"/>
    <w:rsid w:val="00A3717A"/>
    <w:rsid w:val="00A37D74"/>
    <w:rsid w:val="00A404C2"/>
    <w:rsid w:val="00A4088C"/>
    <w:rsid w:val="00A4456B"/>
    <w:rsid w:val="00A448D4"/>
    <w:rsid w:val="00A452E0"/>
    <w:rsid w:val="00A47861"/>
    <w:rsid w:val="00A506DF"/>
    <w:rsid w:val="00A51EA5"/>
    <w:rsid w:val="00A53742"/>
    <w:rsid w:val="00A557A1"/>
    <w:rsid w:val="00A62F8D"/>
    <w:rsid w:val="00A63059"/>
    <w:rsid w:val="00A63AE3"/>
    <w:rsid w:val="00A651A4"/>
    <w:rsid w:val="00A71361"/>
    <w:rsid w:val="00A7253A"/>
    <w:rsid w:val="00A732DA"/>
    <w:rsid w:val="00A746E2"/>
    <w:rsid w:val="00A7567E"/>
    <w:rsid w:val="00A75955"/>
    <w:rsid w:val="00A76041"/>
    <w:rsid w:val="00A77A89"/>
    <w:rsid w:val="00A8127B"/>
    <w:rsid w:val="00A81FF2"/>
    <w:rsid w:val="00A83904"/>
    <w:rsid w:val="00A83FB8"/>
    <w:rsid w:val="00A90A79"/>
    <w:rsid w:val="00A90C05"/>
    <w:rsid w:val="00A96B30"/>
    <w:rsid w:val="00AA2473"/>
    <w:rsid w:val="00AA442D"/>
    <w:rsid w:val="00AA4F3B"/>
    <w:rsid w:val="00AA59B5"/>
    <w:rsid w:val="00AA6FBB"/>
    <w:rsid w:val="00AA74FD"/>
    <w:rsid w:val="00AA7777"/>
    <w:rsid w:val="00AA7B0D"/>
    <w:rsid w:val="00AA7B84"/>
    <w:rsid w:val="00AB1FD2"/>
    <w:rsid w:val="00AB30B9"/>
    <w:rsid w:val="00AB3B06"/>
    <w:rsid w:val="00AC0B4C"/>
    <w:rsid w:val="00AC1164"/>
    <w:rsid w:val="00AC2296"/>
    <w:rsid w:val="00AC2754"/>
    <w:rsid w:val="00AC2C19"/>
    <w:rsid w:val="00AC48B0"/>
    <w:rsid w:val="00AC4ACD"/>
    <w:rsid w:val="00AC5DFB"/>
    <w:rsid w:val="00AC7C80"/>
    <w:rsid w:val="00AD13DC"/>
    <w:rsid w:val="00AD33D6"/>
    <w:rsid w:val="00AD488C"/>
    <w:rsid w:val="00AD5F13"/>
    <w:rsid w:val="00AD6DE2"/>
    <w:rsid w:val="00AD7899"/>
    <w:rsid w:val="00AE06B1"/>
    <w:rsid w:val="00AE0A40"/>
    <w:rsid w:val="00AE1ED4"/>
    <w:rsid w:val="00AE21E1"/>
    <w:rsid w:val="00AE2F8D"/>
    <w:rsid w:val="00AE3BAE"/>
    <w:rsid w:val="00AE4C2A"/>
    <w:rsid w:val="00AE6A21"/>
    <w:rsid w:val="00AE7725"/>
    <w:rsid w:val="00AF1C8F"/>
    <w:rsid w:val="00AF2B68"/>
    <w:rsid w:val="00AF2C92"/>
    <w:rsid w:val="00AF3EC1"/>
    <w:rsid w:val="00AF5025"/>
    <w:rsid w:val="00AF519F"/>
    <w:rsid w:val="00AF5387"/>
    <w:rsid w:val="00AF55F5"/>
    <w:rsid w:val="00AF7E86"/>
    <w:rsid w:val="00B003E3"/>
    <w:rsid w:val="00B01B4F"/>
    <w:rsid w:val="00B024B9"/>
    <w:rsid w:val="00B077FA"/>
    <w:rsid w:val="00B1094C"/>
    <w:rsid w:val="00B127D7"/>
    <w:rsid w:val="00B13B0C"/>
    <w:rsid w:val="00B14408"/>
    <w:rsid w:val="00B1453A"/>
    <w:rsid w:val="00B146DE"/>
    <w:rsid w:val="00B20F82"/>
    <w:rsid w:val="00B25BD5"/>
    <w:rsid w:val="00B26E19"/>
    <w:rsid w:val="00B34079"/>
    <w:rsid w:val="00B3793A"/>
    <w:rsid w:val="00B401BA"/>
    <w:rsid w:val="00B407E4"/>
    <w:rsid w:val="00B421FC"/>
    <w:rsid w:val="00B425B6"/>
    <w:rsid w:val="00B42A72"/>
    <w:rsid w:val="00B441AE"/>
    <w:rsid w:val="00B458A2"/>
    <w:rsid w:val="00B45A65"/>
    <w:rsid w:val="00B45F33"/>
    <w:rsid w:val="00B46D50"/>
    <w:rsid w:val="00B473B3"/>
    <w:rsid w:val="00B53170"/>
    <w:rsid w:val="00B5486B"/>
    <w:rsid w:val="00B548B9"/>
    <w:rsid w:val="00B561B1"/>
    <w:rsid w:val="00B56DBE"/>
    <w:rsid w:val="00B62999"/>
    <w:rsid w:val="00B63BE3"/>
    <w:rsid w:val="00B64885"/>
    <w:rsid w:val="00B64C2A"/>
    <w:rsid w:val="00B64FA3"/>
    <w:rsid w:val="00B66810"/>
    <w:rsid w:val="00B703E1"/>
    <w:rsid w:val="00B70E27"/>
    <w:rsid w:val="00B72BE3"/>
    <w:rsid w:val="00B73B80"/>
    <w:rsid w:val="00B76777"/>
    <w:rsid w:val="00B770C7"/>
    <w:rsid w:val="00B80F26"/>
    <w:rsid w:val="00B81F5C"/>
    <w:rsid w:val="00B822BD"/>
    <w:rsid w:val="00B827D4"/>
    <w:rsid w:val="00B842F4"/>
    <w:rsid w:val="00B86A38"/>
    <w:rsid w:val="00B87328"/>
    <w:rsid w:val="00B91A7B"/>
    <w:rsid w:val="00B929DD"/>
    <w:rsid w:val="00B93AF6"/>
    <w:rsid w:val="00B95405"/>
    <w:rsid w:val="00B963F1"/>
    <w:rsid w:val="00BA020A"/>
    <w:rsid w:val="00BA1B16"/>
    <w:rsid w:val="00BA359F"/>
    <w:rsid w:val="00BB025A"/>
    <w:rsid w:val="00BB02A4"/>
    <w:rsid w:val="00BB1270"/>
    <w:rsid w:val="00BB1E44"/>
    <w:rsid w:val="00BB5267"/>
    <w:rsid w:val="00BB52B8"/>
    <w:rsid w:val="00BB59D8"/>
    <w:rsid w:val="00BB7E69"/>
    <w:rsid w:val="00BC0E51"/>
    <w:rsid w:val="00BC3C1F"/>
    <w:rsid w:val="00BC44B1"/>
    <w:rsid w:val="00BC4F51"/>
    <w:rsid w:val="00BC7B7B"/>
    <w:rsid w:val="00BC7CE7"/>
    <w:rsid w:val="00BD1FF4"/>
    <w:rsid w:val="00BD2441"/>
    <w:rsid w:val="00BD295E"/>
    <w:rsid w:val="00BD4664"/>
    <w:rsid w:val="00BE1193"/>
    <w:rsid w:val="00BE2E7B"/>
    <w:rsid w:val="00BE3E7E"/>
    <w:rsid w:val="00BF4849"/>
    <w:rsid w:val="00BF4EA7"/>
    <w:rsid w:val="00BF6525"/>
    <w:rsid w:val="00C00EDB"/>
    <w:rsid w:val="00C014BB"/>
    <w:rsid w:val="00C02863"/>
    <w:rsid w:val="00C0383A"/>
    <w:rsid w:val="00C04871"/>
    <w:rsid w:val="00C067FF"/>
    <w:rsid w:val="00C10420"/>
    <w:rsid w:val="00C12862"/>
    <w:rsid w:val="00C12F78"/>
    <w:rsid w:val="00C13D28"/>
    <w:rsid w:val="00C14585"/>
    <w:rsid w:val="00C165A0"/>
    <w:rsid w:val="00C216CE"/>
    <w:rsid w:val="00C2184F"/>
    <w:rsid w:val="00C22A78"/>
    <w:rsid w:val="00C23C7E"/>
    <w:rsid w:val="00C23E7A"/>
    <w:rsid w:val="00C2434E"/>
    <w:rsid w:val="00C246C5"/>
    <w:rsid w:val="00C25A82"/>
    <w:rsid w:val="00C26848"/>
    <w:rsid w:val="00C30A2A"/>
    <w:rsid w:val="00C30FBD"/>
    <w:rsid w:val="00C329D1"/>
    <w:rsid w:val="00C33993"/>
    <w:rsid w:val="00C339EB"/>
    <w:rsid w:val="00C4069E"/>
    <w:rsid w:val="00C41ADC"/>
    <w:rsid w:val="00C44149"/>
    <w:rsid w:val="00C44410"/>
    <w:rsid w:val="00C44A15"/>
    <w:rsid w:val="00C4630A"/>
    <w:rsid w:val="00C514D1"/>
    <w:rsid w:val="00C51576"/>
    <w:rsid w:val="00C523ED"/>
    <w:rsid w:val="00C523F0"/>
    <w:rsid w:val="00C526D2"/>
    <w:rsid w:val="00C53A91"/>
    <w:rsid w:val="00C54805"/>
    <w:rsid w:val="00C54A14"/>
    <w:rsid w:val="00C5794E"/>
    <w:rsid w:val="00C60968"/>
    <w:rsid w:val="00C63D39"/>
    <w:rsid w:val="00C63EDD"/>
    <w:rsid w:val="00C65B36"/>
    <w:rsid w:val="00C67A2E"/>
    <w:rsid w:val="00C7292E"/>
    <w:rsid w:val="00C74E88"/>
    <w:rsid w:val="00C75615"/>
    <w:rsid w:val="00C80924"/>
    <w:rsid w:val="00C8286B"/>
    <w:rsid w:val="00C84BA8"/>
    <w:rsid w:val="00C92EE9"/>
    <w:rsid w:val="00C947F8"/>
    <w:rsid w:val="00C9515F"/>
    <w:rsid w:val="00C963C5"/>
    <w:rsid w:val="00C97BDC"/>
    <w:rsid w:val="00CA01EB"/>
    <w:rsid w:val="00CA030C"/>
    <w:rsid w:val="00CA049F"/>
    <w:rsid w:val="00CA1F41"/>
    <w:rsid w:val="00CA26A4"/>
    <w:rsid w:val="00CA2759"/>
    <w:rsid w:val="00CA32EE"/>
    <w:rsid w:val="00CA5771"/>
    <w:rsid w:val="00CA6A1A"/>
    <w:rsid w:val="00CB20EE"/>
    <w:rsid w:val="00CC1E75"/>
    <w:rsid w:val="00CC2E0E"/>
    <w:rsid w:val="00CC361C"/>
    <w:rsid w:val="00CC474B"/>
    <w:rsid w:val="00CC505A"/>
    <w:rsid w:val="00CC658C"/>
    <w:rsid w:val="00CC67BF"/>
    <w:rsid w:val="00CD0843"/>
    <w:rsid w:val="00CD4E31"/>
    <w:rsid w:val="00CD5A78"/>
    <w:rsid w:val="00CD6848"/>
    <w:rsid w:val="00CD7345"/>
    <w:rsid w:val="00CE042B"/>
    <w:rsid w:val="00CE176F"/>
    <w:rsid w:val="00CE2E10"/>
    <w:rsid w:val="00CE353B"/>
    <w:rsid w:val="00CE372E"/>
    <w:rsid w:val="00CE7CE7"/>
    <w:rsid w:val="00CF0A1B"/>
    <w:rsid w:val="00CF19F6"/>
    <w:rsid w:val="00CF2F4F"/>
    <w:rsid w:val="00CF536D"/>
    <w:rsid w:val="00D0068F"/>
    <w:rsid w:val="00D02E9D"/>
    <w:rsid w:val="00D044B4"/>
    <w:rsid w:val="00D0737B"/>
    <w:rsid w:val="00D076D0"/>
    <w:rsid w:val="00D10CB8"/>
    <w:rsid w:val="00D12806"/>
    <w:rsid w:val="00D12D44"/>
    <w:rsid w:val="00D15018"/>
    <w:rsid w:val="00D158AC"/>
    <w:rsid w:val="00D1694C"/>
    <w:rsid w:val="00D200FA"/>
    <w:rsid w:val="00D20F5E"/>
    <w:rsid w:val="00D22B9C"/>
    <w:rsid w:val="00D23B76"/>
    <w:rsid w:val="00D24B4A"/>
    <w:rsid w:val="00D269D6"/>
    <w:rsid w:val="00D34FD0"/>
    <w:rsid w:val="00D36EA0"/>
    <w:rsid w:val="00D379A3"/>
    <w:rsid w:val="00D41618"/>
    <w:rsid w:val="00D44092"/>
    <w:rsid w:val="00D45FF3"/>
    <w:rsid w:val="00D512CF"/>
    <w:rsid w:val="00D51DD1"/>
    <w:rsid w:val="00D525BB"/>
    <w:rsid w:val="00D52703"/>
    <w:rsid w:val="00D528B9"/>
    <w:rsid w:val="00D53186"/>
    <w:rsid w:val="00D5487D"/>
    <w:rsid w:val="00D5505A"/>
    <w:rsid w:val="00D60140"/>
    <w:rsid w:val="00D6024A"/>
    <w:rsid w:val="00D608B5"/>
    <w:rsid w:val="00D64739"/>
    <w:rsid w:val="00D6720D"/>
    <w:rsid w:val="00D67789"/>
    <w:rsid w:val="00D67EC3"/>
    <w:rsid w:val="00D71F99"/>
    <w:rsid w:val="00D72782"/>
    <w:rsid w:val="00D73CA4"/>
    <w:rsid w:val="00D73D71"/>
    <w:rsid w:val="00D74396"/>
    <w:rsid w:val="00D76D2B"/>
    <w:rsid w:val="00D7742E"/>
    <w:rsid w:val="00D80284"/>
    <w:rsid w:val="00D81F71"/>
    <w:rsid w:val="00D82502"/>
    <w:rsid w:val="00D8642D"/>
    <w:rsid w:val="00D86B13"/>
    <w:rsid w:val="00D90A5E"/>
    <w:rsid w:val="00D91A68"/>
    <w:rsid w:val="00D95A68"/>
    <w:rsid w:val="00DA17C7"/>
    <w:rsid w:val="00DA6A9A"/>
    <w:rsid w:val="00DB1560"/>
    <w:rsid w:val="00DB1EFD"/>
    <w:rsid w:val="00DB3EAF"/>
    <w:rsid w:val="00DB46C6"/>
    <w:rsid w:val="00DC3203"/>
    <w:rsid w:val="00DC3C99"/>
    <w:rsid w:val="00DC470A"/>
    <w:rsid w:val="00DC50AB"/>
    <w:rsid w:val="00DC5242"/>
    <w:rsid w:val="00DC52F5"/>
    <w:rsid w:val="00DC5FD0"/>
    <w:rsid w:val="00DD0354"/>
    <w:rsid w:val="00DD1AEB"/>
    <w:rsid w:val="00DD1F03"/>
    <w:rsid w:val="00DD27D7"/>
    <w:rsid w:val="00DD458C"/>
    <w:rsid w:val="00DD623D"/>
    <w:rsid w:val="00DD72E9"/>
    <w:rsid w:val="00DD7605"/>
    <w:rsid w:val="00DE0651"/>
    <w:rsid w:val="00DE2020"/>
    <w:rsid w:val="00DE3476"/>
    <w:rsid w:val="00DE5902"/>
    <w:rsid w:val="00DE7BEA"/>
    <w:rsid w:val="00DF0B96"/>
    <w:rsid w:val="00DF579A"/>
    <w:rsid w:val="00DF5B84"/>
    <w:rsid w:val="00DF66AF"/>
    <w:rsid w:val="00DF6D5B"/>
    <w:rsid w:val="00DF771B"/>
    <w:rsid w:val="00DF7EE2"/>
    <w:rsid w:val="00E01BAA"/>
    <w:rsid w:val="00E0282A"/>
    <w:rsid w:val="00E02F9B"/>
    <w:rsid w:val="00E07056"/>
    <w:rsid w:val="00E07E14"/>
    <w:rsid w:val="00E14B53"/>
    <w:rsid w:val="00E14F94"/>
    <w:rsid w:val="00E17336"/>
    <w:rsid w:val="00E17D15"/>
    <w:rsid w:val="00E22B95"/>
    <w:rsid w:val="00E27135"/>
    <w:rsid w:val="00E30331"/>
    <w:rsid w:val="00E308C7"/>
    <w:rsid w:val="00E30BB8"/>
    <w:rsid w:val="00E31F9C"/>
    <w:rsid w:val="00E33E87"/>
    <w:rsid w:val="00E40488"/>
    <w:rsid w:val="00E50367"/>
    <w:rsid w:val="00E51ABA"/>
    <w:rsid w:val="00E524CB"/>
    <w:rsid w:val="00E561B0"/>
    <w:rsid w:val="00E621D3"/>
    <w:rsid w:val="00E65456"/>
    <w:rsid w:val="00E65A91"/>
    <w:rsid w:val="00E66188"/>
    <w:rsid w:val="00E664FB"/>
    <w:rsid w:val="00E672F0"/>
    <w:rsid w:val="00E70373"/>
    <w:rsid w:val="00E72E40"/>
    <w:rsid w:val="00E73665"/>
    <w:rsid w:val="00E73999"/>
    <w:rsid w:val="00E73BDC"/>
    <w:rsid w:val="00E73E9E"/>
    <w:rsid w:val="00E75AF7"/>
    <w:rsid w:val="00E771EB"/>
    <w:rsid w:val="00E81660"/>
    <w:rsid w:val="00E854FE"/>
    <w:rsid w:val="00E906CC"/>
    <w:rsid w:val="00E939A0"/>
    <w:rsid w:val="00E97E4E"/>
    <w:rsid w:val="00EA1CC2"/>
    <w:rsid w:val="00EA2D76"/>
    <w:rsid w:val="00EA4644"/>
    <w:rsid w:val="00EA758A"/>
    <w:rsid w:val="00EB0853"/>
    <w:rsid w:val="00EB096F"/>
    <w:rsid w:val="00EB0D31"/>
    <w:rsid w:val="00EB199F"/>
    <w:rsid w:val="00EB21A4"/>
    <w:rsid w:val="00EB27C4"/>
    <w:rsid w:val="00EB5387"/>
    <w:rsid w:val="00EB5C10"/>
    <w:rsid w:val="00EB7322"/>
    <w:rsid w:val="00EC0FE9"/>
    <w:rsid w:val="00EC198B"/>
    <w:rsid w:val="00EC236F"/>
    <w:rsid w:val="00EC426D"/>
    <w:rsid w:val="00EC571B"/>
    <w:rsid w:val="00EC57D7"/>
    <w:rsid w:val="00EC6385"/>
    <w:rsid w:val="00ED13EA"/>
    <w:rsid w:val="00ED1DE9"/>
    <w:rsid w:val="00ED21FD"/>
    <w:rsid w:val="00ED23D4"/>
    <w:rsid w:val="00ED301B"/>
    <w:rsid w:val="00ED5E0B"/>
    <w:rsid w:val="00ED79DB"/>
    <w:rsid w:val="00EE37B6"/>
    <w:rsid w:val="00EE42B8"/>
    <w:rsid w:val="00EE56FE"/>
    <w:rsid w:val="00EE5BEB"/>
    <w:rsid w:val="00EF0F45"/>
    <w:rsid w:val="00EF7138"/>
    <w:rsid w:val="00EF7463"/>
    <w:rsid w:val="00EF7971"/>
    <w:rsid w:val="00F002EF"/>
    <w:rsid w:val="00F01EE9"/>
    <w:rsid w:val="00F04177"/>
    <w:rsid w:val="00F04900"/>
    <w:rsid w:val="00F065A4"/>
    <w:rsid w:val="00F11436"/>
    <w:rsid w:val="00F126B9"/>
    <w:rsid w:val="00F12715"/>
    <w:rsid w:val="00F144D5"/>
    <w:rsid w:val="00F146F0"/>
    <w:rsid w:val="00F15039"/>
    <w:rsid w:val="00F17569"/>
    <w:rsid w:val="00F20FF3"/>
    <w:rsid w:val="00F2190B"/>
    <w:rsid w:val="00F228B5"/>
    <w:rsid w:val="00F235A3"/>
    <w:rsid w:val="00F2389C"/>
    <w:rsid w:val="00F25021"/>
    <w:rsid w:val="00F2507B"/>
    <w:rsid w:val="00F25C67"/>
    <w:rsid w:val="00F30DFF"/>
    <w:rsid w:val="00F32B80"/>
    <w:rsid w:val="00F340EB"/>
    <w:rsid w:val="00F35285"/>
    <w:rsid w:val="00F4222D"/>
    <w:rsid w:val="00F43B9D"/>
    <w:rsid w:val="00F44D5E"/>
    <w:rsid w:val="00F514FB"/>
    <w:rsid w:val="00F53A35"/>
    <w:rsid w:val="00F55A3D"/>
    <w:rsid w:val="00F56EF8"/>
    <w:rsid w:val="00F5744B"/>
    <w:rsid w:val="00F57A13"/>
    <w:rsid w:val="00F61209"/>
    <w:rsid w:val="00F6259E"/>
    <w:rsid w:val="00F62F61"/>
    <w:rsid w:val="00F65375"/>
    <w:rsid w:val="00F65DD4"/>
    <w:rsid w:val="00F672B2"/>
    <w:rsid w:val="00F70D2F"/>
    <w:rsid w:val="00F729EB"/>
    <w:rsid w:val="00F82BCA"/>
    <w:rsid w:val="00F83973"/>
    <w:rsid w:val="00F86DCD"/>
    <w:rsid w:val="00F87FA3"/>
    <w:rsid w:val="00F93D8C"/>
    <w:rsid w:val="00FA3102"/>
    <w:rsid w:val="00FA4270"/>
    <w:rsid w:val="00FA48D4"/>
    <w:rsid w:val="00FA54FA"/>
    <w:rsid w:val="00FA6D39"/>
    <w:rsid w:val="00FA7B92"/>
    <w:rsid w:val="00FB227E"/>
    <w:rsid w:val="00FB3D61"/>
    <w:rsid w:val="00FB44CE"/>
    <w:rsid w:val="00FB5009"/>
    <w:rsid w:val="00FB76AB"/>
    <w:rsid w:val="00FC17AE"/>
    <w:rsid w:val="00FD03FE"/>
    <w:rsid w:val="00FD126E"/>
    <w:rsid w:val="00FD3C36"/>
    <w:rsid w:val="00FD4D81"/>
    <w:rsid w:val="00FD51E2"/>
    <w:rsid w:val="00FD7498"/>
    <w:rsid w:val="00FD797F"/>
    <w:rsid w:val="00FD7FB3"/>
    <w:rsid w:val="00FE4713"/>
    <w:rsid w:val="00FF1F44"/>
    <w:rsid w:val="00FF225E"/>
    <w:rsid w:val="00FF3F00"/>
    <w:rsid w:val="00FF5E9E"/>
    <w:rsid w:val="00FF672C"/>
    <w:rsid w:val="00FF6CE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lsdException w:name="heading 6" w:semiHidden="0" w:unhideWhenUsed="0"/>
    <w:lsdException w:name="footnote text" w:uiPriority="99"/>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D525BB"/>
    <w:pPr>
      <w:spacing w:line="360" w:lineRule="auto"/>
      <w:ind w:left="720"/>
      <w:contextualSpacing/>
    </w:pPr>
    <w:rPr>
      <w:rFonts w:ascii="Arial" w:eastAsiaTheme="minorHAnsi" w:hAnsi="Arial" w:cs="Arial"/>
      <w:sz w:val="22"/>
      <w:szCs w:val="22"/>
      <w:lang w:eastAsia="en-US"/>
    </w:rPr>
  </w:style>
  <w:style w:type="paragraph" w:styleId="Title">
    <w:name w:val="Title"/>
    <w:basedOn w:val="Normal"/>
    <w:next w:val="Normal"/>
    <w:link w:val="TitleChar"/>
    <w:uiPriority w:val="10"/>
    <w:qFormat/>
    <w:rsid w:val="00D525BB"/>
    <w:pPr>
      <w:spacing w:line="360" w:lineRule="auto"/>
      <w:jc w:val="center"/>
      <w:outlineLvl w:val="0"/>
    </w:pPr>
    <w:rPr>
      <w:rFonts w:ascii="Arial" w:hAnsi="Arial" w:cs="Arial"/>
      <w:b/>
      <w:bCs/>
      <w:color w:val="0E101A"/>
      <w:sz w:val="32"/>
    </w:rPr>
  </w:style>
  <w:style w:type="character" w:customStyle="1" w:styleId="TitleChar">
    <w:name w:val="Title Char"/>
    <w:basedOn w:val="DefaultParagraphFont"/>
    <w:link w:val="Title"/>
    <w:uiPriority w:val="10"/>
    <w:rsid w:val="00D525BB"/>
    <w:rPr>
      <w:rFonts w:ascii="Arial" w:hAnsi="Arial" w:cs="Arial"/>
      <w:b/>
      <w:bCs/>
      <w:color w:val="0E101A"/>
      <w:sz w:val="32"/>
      <w:szCs w:val="24"/>
    </w:rPr>
  </w:style>
  <w:style w:type="character" w:styleId="Hyperlink">
    <w:name w:val="Hyperlink"/>
    <w:basedOn w:val="DefaultParagraphFont"/>
    <w:uiPriority w:val="99"/>
    <w:unhideWhenUsed/>
    <w:rsid w:val="00D525BB"/>
    <w:rPr>
      <w:color w:val="0000FF" w:themeColor="hyperlink"/>
      <w:u w:val="single"/>
    </w:rPr>
  </w:style>
  <w:style w:type="character" w:styleId="FollowedHyperlink">
    <w:name w:val="FollowedHyperlink"/>
    <w:basedOn w:val="DefaultParagraphFont"/>
    <w:uiPriority w:val="99"/>
    <w:semiHidden/>
    <w:unhideWhenUsed/>
    <w:rsid w:val="00D525BB"/>
    <w:rPr>
      <w:color w:val="800080" w:themeColor="followedHyperlink"/>
      <w:u w:val="single"/>
    </w:rPr>
  </w:style>
  <w:style w:type="table" w:styleId="TableGrid">
    <w:name w:val="Table Grid"/>
    <w:basedOn w:val="TableNormal"/>
    <w:uiPriority w:val="39"/>
    <w:rsid w:val="00D525BB"/>
    <w:rPr>
      <w:rFonts w:ascii="Arial" w:eastAsiaTheme="minorHAnsi" w:hAnsi="Arial" w:cs="Arial"/>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5BB"/>
    <w:pPr>
      <w:spacing w:line="360" w:lineRule="auto"/>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525BB"/>
    <w:rPr>
      <w:rFonts w:ascii="Segoe UI" w:eastAsiaTheme="minorHAnsi" w:hAnsi="Segoe UI" w:cs="Segoe UI"/>
      <w:sz w:val="18"/>
      <w:szCs w:val="18"/>
      <w:lang w:eastAsia="en-US"/>
    </w:rPr>
  </w:style>
  <w:style w:type="paragraph" w:styleId="Caption">
    <w:name w:val="caption"/>
    <w:basedOn w:val="Normal"/>
    <w:next w:val="Normal"/>
    <w:uiPriority w:val="35"/>
    <w:unhideWhenUsed/>
    <w:qFormat/>
    <w:rsid w:val="00D525BB"/>
    <w:pPr>
      <w:spacing w:after="200" w:line="360" w:lineRule="auto"/>
    </w:pPr>
    <w:rPr>
      <w:rFonts w:ascii="Arial" w:eastAsiaTheme="minorHAnsi" w:hAnsi="Arial" w:cs="Arial"/>
      <w:i/>
      <w:iCs/>
      <w:color w:val="000000" w:themeColor="text1"/>
      <w:sz w:val="18"/>
      <w:szCs w:val="18"/>
      <w:lang w:eastAsia="en-US"/>
    </w:rPr>
  </w:style>
  <w:style w:type="character" w:styleId="CommentReference">
    <w:name w:val="annotation reference"/>
    <w:basedOn w:val="DefaultParagraphFont"/>
    <w:uiPriority w:val="99"/>
    <w:semiHidden/>
    <w:unhideWhenUsed/>
    <w:rsid w:val="00D525BB"/>
    <w:rPr>
      <w:sz w:val="16"/>
      <w:szCs w:val="16"/>
    </w:rPr>
  </w:style>
  <w:style w:type="paragraph" w:styleId="CommentText">
    <w:name w:val="annotation text"/>
    <w:basedOn w:val="Normal"/>
    <w:link w:val="CommentTextChar"/>
    <w:uiPriority w:val="99"/>
    <w:unhideWhenUsed/>
    <w:rsid w:val="00D525BB"/>
    <w:pPr>
      <w:spacing w:line="240" w:lineRule="auto"/>
    </w:pPr>
    <w:rPr>
      <w:rFonts w:ascii="Arial" w:eastAsiaTheme="minorHAnsi" w:hAnsi="Arial" w:cs="Arial"/>
      <w:sz w:val="20"/>
      <w:szCs w:val="20"/>
      <w:lang w:eastAsia="en-US"/>
    </w:rPr>
  </w:style>
  <w:style w:type="character" w:customStyle="1" w:styleId="CommentTextChar">
    <w:name w:val="Comment Text Char"/>
    <w:basedOn w:val="DefaultParagraphFont"/>
    <w:link w:val="CommentText"/>
    <w:uiPriority w:val="99"/>
    <w:rsid w:val="00D525BB"/>
    <w:rPr>
      <w:rFonts w:ascii="Arial" w:eastAsiaTheme="minorHAnsi" w:hAnsi="Arial" w:cs="Arial"/>
      <w:lang w:eastAsia="en-US"/>
    </w:rPr>
  </w:style>
  <w:style w:type="paragraph" w:styleId="CommentSubject">
    <w:name w:val="annotation subject"/>
    <w:basedOn w:val="CommentText"/>
    <w:next w:val="CommentText"/>
    <w:link w:val="CommentSubjectChar"/>
    <w:uiPriority w:val="99"/>
    <w:semiHidden/>
    <w:unhideWhenUsed/>
    <w:rsid w:val="00D525BB"/>
    <w:rPr>
      <w:b/>
      <w:bCs/>
    </w:rPr>
  </w:style>
  <w:style w:type="character" w:customStyle="1" w:styleId="CommentSubjectChar">
    <w:name w:val="Comment Subject Char"/>
    <w:basedOn w:val="CommentTextChar"/>
    <w:link w:val="CommentSubject"/>
    <w:uiPriority w:val="99"/>
    <w:semiHidden/>
    <w:rsid w:val="00D525BB"/>
    <w:rPr>
      <w:rFonts w:ascii="Arial" w:eastAsiaTheme="minorHAnsi" w:hAnsi="Arial" w:cs="Arial"/>
      <w:b/>
      <w:bCs/>
      <w:lang w:eastAsia="en-US"/>
    </w:rPr>
  </w:style>
  <w:style w:type="paragraph" w:styleId="Revision">
    <w:name w:val="Revision"/>
    <w:hidden/>
    <w:uiPriority w:val="99"/>
    <w:semiHidden/>
    <w:rsid w:val="00D525BB"/>
    <w:rPr>
      <w:rFonts w:ascii="Arial" w:eastAsiaTheme="minorHAnsi" w:hAnsi="Arial" w:cs="Arial"/>
      <w:sz w:val="22"/>
      <w:szCs w:val="22"/>
      <w:lang w:eastAsia="en-US"/>
    </w:rPr>
  </w:style>
  <w:style w:type="character" w:customStyle="1" w:styleId="authors">
    <w:name w:val="authors"/>
    <w:basedOn w:val="DefaultParagraphFont"/>
    <w:rsid w:val="00D525BB"/>
  </w:style>
  <w:style w:type="character" w:customStyle="1" w:styleId="apple-converted-space">
    <w:name w:val="apple-converted-space"/>
    <w:basedOn w:val="DefaultParagraphFont"/>
    <w:rsid w:val="00D525BB"/>
  </w:style>
  <w:style w:type="character" w:customStyle="1" w:styleId="date1">
    <w:name w:val="date1"/>
    <w:basedOn w:val="DefaultParagraphFont"/>
    <w:rsid w:val="00D525BB"/>
  </w:style>
  <w:style w:type="character" w:customStyle="1" w:styleId="arttitle">
    <w:name w:val="art_title"/>
    <w:basedOn w:val="DefaultParagraphFont"/>
    <w:rsid w:val="00D525BB"/>
  </w:style>
  <w:style w:type="character" w:customStyle="1" w:styleId="serialtitle">
    <w:name w:val="serial_title"/>
    <w:basedOn w:val="DefaultParagraphFont"/>
    <w:rsid w:val="00D525BB"/>
  </w:style>
  <w:style w:type="character" w:customStyle="1" w:styleId="doilink">
    <w:name w:val="doi_link"/>
    <w:basedOn w:val="DefaultParagraphFont"/>
    <w:rsid w:val="00D525BB"/>
  </w:style>
  <w:style w:type="character" w:styleId="Emphasis">
    <w:name w:val="Emphasis"/>
    <w:basedOn w:val="DefaultParagraphFont"/>
    <w:uiPriority w:val="20"/>
    <w:qFormat/>
    <w:rsid w:val="00D525BB"/>
    <w:rPr>
      <w:i/>
      <w:iCs/>
    </w:rPr>
  </w:style>
  <w:style w:type="character" w:customStyle="1" w:styleId="mark1otk9eci7">
    <w:name w:val="mark1otk9eci7"/>
    <w:basedOn w:val="DefaultParagraphFont"/>
    <w:rsid w:val="00D525BB"/>
  </w:style>
  <w:style w:type="character" w:customStyle="1" w:styleId="UnresolvedMention1">
    <w:name w:val="Unresolved Mention1"/>
    <w:basedOn w:val="DefaultParagraphFont"/>
    <w:uiPriority w:val="99"/>
    <w:rsid w:val="00D525BB"/>
    <w:rPr>
      <w:color w:val="605E5C"/>
      <w:shd w:val="clear" w:color="auto" w:fill="E1DFDD"/>
    </w:rPr>
  </w:style>
  <w:style w:type="paragraph" w:styleId="NormalWeb">
    <w:name w:val="Normal (Web)"/>
    <w:basedOn w:val="Normal"/>
    <w:uiPriority w:val="99"/>
    <w:unhideWhenUsed/>
    <w:rsid w:val="00D525BB"/>
    <w:pPr>
      <w:spacing w:before="100" w:beforeAutospacing="1" w:after="100" w:afterAutospacing="1" w:line="240" w:lineRule="auto"/>
    </w:pPr>
    <w:rPr>
      <w:rFonts w:eastAsiaTheme="minorHAnsi"/>
    </w:rPr>
  </w:style>
  <w:style w:type="character" w:styleId="Strong">
    <w:name w:val="Strong"/>
    <w:basedOn w:val="DefaultParagraphFont"/>
    <w:uiPriority w:val="22"/>
    <w:qFormat/>
    <w:rsid w:val="00D525BB"/>
    <w:rPr>
      <w:b/>
      <w:bCs/>
    </w:rPr>
  </w:style>
  <w:style w:type="character" w:customStyle="1" w:styleId="UnresolvedMention2">
    <w:name w:val="Unresolved Mention2"/>
    <w:basedOn w:val="DefaultParagraphFont"/>
    <w:uiPriority w:val="99"/>
    <w:semiHidden/>
    <w:unhideWhenUsed/>
    <w:rsid w:val="0032703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3412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warnes@aru.ac.uk" TargetMode="External"/><Relationship Id="rId13" Type="http://schemas.openxmlformats.org/officeDocument/2006/relationships/hyperlink" Target="https://doi.org/10.20853/31-2-1340" TargetMode="External"/><Relationship Id="rId18" Type="http://schemas.openxmlformats.org/officeDocument/2006/relationships/hyperlink" Target="https://doi.org/10.1080/03075070600800624" TargetMode="External"/><Relationship Id="rId26" Type="http://schemas.openxmlformats.org/officeDocument/2006/relationships/hyperlink" Target="https://doi.org/10.1080/07294360.2016.114457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80/00091389909604218" TargetMode="External"/><Relationship Id="rId34" Type="http://schemas.openxmlformats.org/officeDocument/2006/relationships/hyperlink" Target="https://doi.org/10.20429/ijsotl.2008.020215"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0511970.2011.585389" TargetMode="External"/><Relationship Id="rId17" Type="http://schemas.openxmlformats.org/officeDocument/2006/relationships/hyperlink" Target="https://archive.nwp.org/cs/public/print/resource/3918" TargetMode="External"/><Relationship Id="rId25" Type="http://schemas.openxmlformats.org/officeDocument/2006/relationships/hyperlink" Target="https://doi.org/10.1007/978-981-10-2866-3_4" TargetMode="External"/><Relationship Id="rId33" Type="http://schemas.openxmlformats.org/officeDocument/2006/relationships/hyperlink" Target="https://doi.org/10.1080/07294360903154126" TargetMode="External"/><Relationship Id="rId38" Type="http://schemas.openxmlformats.org/officeDocument/2006/relationships/hyperlink" Target="https://doi.org/10.1017/CBO9780511803932" TargetMode="External"/><Relationship Id="rId2" Type="http://schemas.openxmlformats.org/officeDocument/2006/relationships/numbering" Target="numbering.xml"/><Relationship Id="rId16" Type="http://schemas.openxmlformats.org/officeDocument/2006/relationships/hyperlink" Target="http://ojs.cumbria.ac.uk/index.php/prhe/article/view/332/477" TargetMode="External"/><Relationship Id="rId20" Type="http://schemas.openxmlformats.org/officeDocument/2006/relationships/hyperlink" Target="https://doi.org/10.1080/14703297.2019.1593213" TargetMode="External"/><Relationship Id="rId29" Type="http://schemas.openxmlformats.org/officeDocument/2006/relationships/hyperlink" Target="https://doi.org/10.1080/03075079.2010.52793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rofile/Graham-Badley/publication/228493988_%20Editing_for_academics/links/54c917f30cf213e7f73574f0/Editing-for-academics.pdf" TargetMode="External"/><Relationship Id="rId24" Type="http://schemas.openxmlformats.org/officeDocument/2006/relationships/hyperlink" Target="https://doi.org/10.1080/07294360.2017.1300141" TargetMode="External"/><Relationship Id="rId32" Type="http://schemas.openxmlformats.org/officeDocument/2006/relationships/hyperlink" Target="https://doi.org/10.1080/01411926.2011.583635" TargetMode="External"/><Relationship Id="rId37" Type="http://schemas.openxmlformats.org/officeDocument/2006/relationships/hyperlink" Target="https://doi.org/10.1016/j.tate.2018.11.009"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165551505057016" TargetMode="External"/><Relationship Id="rId23" Type="http://schemas.openxmlformats.org/officeDocument/2006/relationships/hyperlink" Target="http://dx.doi.org/10.3233/EFI-150965" TargetMode="External"/><Relationship Id="rId28" Type="http://schemas.openxmlformats.org/officeDocument/2006/relationships/hyperlink" Target="https://doi.org/10.1186/1748-5908-4-11" TargetMode="External"/><Relationship Id="rId36" Type="http://schemas.openxmlformats.org/officeDocument/2006/relationships/hyperlink" Target="https://doi.org/10.1080/19415257.2021.1902836" TargetMode="External"/><Relationship Id="rId10" Type="http://schemas.openxmlformats.org/officeDocument/2006/relationships/hyperlink" Target="https://aru.ac.uk/anglia-learning-and-teaching/good-teaching-practice-and-innovation/pedagogic-research" TargetMode="External"/><Relationship Id="rId19" Type="http://schemas.openxmlformats.org/officeDocument/2006/relationships/hyperlink" Target="https://doi.org/10.1080/07294360.2020.1830037" TargetMode="External"/><Relationship Id="rId31" Type="http://schemas.openxmlformats.org/officeDocument/2006/relationships/hyperlink" Target="https://doi.org/10.1080/0309877032000098734" TargetMode="External"/><Relationship Id="rId4" Type="http://schemas.openxmlformats.org/officeDocument/2006/relationships/settings" Target="settings.xml"/><Relationship Id="rId9" Type="http://schemas.openxmlformats.org/officeDocument/2006/relationships/hyperlink" Target="https://doi.org/10.1080/13562510600680574" TargetMode="External"/><Relationship Id="rId14" Type="http://schemas.openxmlformats.org/officeDocument/2006/relationships/hyperlink" Target="http://dx.doi.org/10.4995/HEAD19.2019.9353" TargetMode="External"/><Relationship Id="rId22" Type="http://schemas.openxmlformats.org/officeDocument/2006/relationships/hyperlink" Target="http://journals.staffs.ac.uk/index.php/ipihe/article/view/205" TargetMode="External"/><Relationship Id="rId27" Type="http://schemas.openxmlformats.org/officeDocument/2006/relationships/hyperlink" Target="https://psycnet.apa.org/doi/10.1017/CBO9780511815355" TargetMode="External"/><Relationship Id="rId30" Type="http://schemas.openxmlformats.org/officeDocument/2006/relationships/hyperlink" Target="https://doi.org/10.1080/07294360500453053" TargetMode="External"/><Relationship Id="rId35" Type="http://schemas.openxmlformats.org/officeDocument/2006/relationships/hyperlink" Target="http://doi.org/10.11645/13.1.2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ACAC-2161-4F82-930D-48118DC37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Pages>
  <Words>7191</Words>
  <Characters>40993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48088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Mark Warnes</dc:creator>
  <cp:lastModifiedBy>User</cp:lastModifiedBy>
  <cp:revision>29</cp:revision>
  <cp:lastPrinted>2011-07-22T14:54:00Z</cp:lastPrinted>
  <dcterms:created xsi:type="dcterms:W3CDTF">2022-04-02T18:54:00Z</dcterms:created>
  <dcterms:modified xsi:type="dcterms:W3CDTF">2022-04-06T14:23:00Z</dcterms:modified>
</cp:coreProperties>
</file>